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6767" w:rsidRDefault="000B7AE5" w:rsidP="00343A85">
      <w:pPr>
        <w:jc w:val="center"/>
        <w:rPr>
          <w:rFonts w:ascii="Times New Roman" w:eastAsia="맑은 고딕" w:hAnsi="Times New Roman" w:cs="Times New Roman"/>
          <w:bCs/>
          <w:sz w:val="22"/>
        </w:rPr>
      </w:pPr>
      <w:bookmarkStart w:id="0" w:name="_GoBack"/>
      <w:bookmarkEnd w:id="0"/>
      <w:r w:rsidRPr="000B7AE5">
        <w:rPr>
          <w:rFonts w:ascii="Arial" w:hAnsi="Arial" w:cs="Arial"/>
          <w:sz w:val="32"/>
          <w:szCs w:val="32"/>
        </w:rPr>
        <w:t>Supp</w:t>
      </w:r>
      <w:r w:rsidR="00B80FB0">
        <w:rPr>
          <w:rFonts w:ascii="Arial" w:hAnsi="Arial" w:cs="Arial"/>
          <w:sz w:val="32"/>
          <w:szCs w:val="32"/>
        </w:rPr>
        <w:t>lementary Material</w:t>
      </w:r>
    </w:p>
    <w:p w:rsidR="00426985" w:rsidRDefault="00426985" w:rsidP="00426985">
      <w:pPr>
        <w:spacing w:after="0" w:line="480" w:lineRule="auto"/>
        <w:contextualSpacing/>
        <w:rPr>
          <w:rFonts w:ascii="Times New Roman" w:eastAsia="맑은 고딕" w:hAnsi="Times New Roman" w:cs="Times New Roman"/>
          <w:b/>
          <w:sz w:val="22"/>
        </w:rPr>
      </w:pPr>
      <w:r w:rsidRPr="004B653C">
        <w:rPr>
          <w:rFonts w:ascii="Times New Roman" w:eastAsia="맑은 고딕" w:hAnsi="Times New Roman" w:cs="Times New Roman" w:hint="eastAsia"/>
          <w:b/>
          <w:sz w:val="22"/>
        </w:rPr>
        <w:t xml:space="preserve">Inference for two-sample </w:t>
      </w:r>
      <w:r w:rsidRPr="00AE55FC">
        <w:rPr>
          <w:rFonts w:ascii="Times New Roman" w:eastAsia="맑은 고딕" w:hAnsi="Times New Roman" w:cs="Times New Roman" w:hint="eastAsia"/>
          <w:b/>
          <w:i/>
          <w:sz w:val="22"/>
        </w:rPr>
        <w:t>T</w:t>
      </w:r>
      <w:r>
        <w:rPr>
          <w:rFonts w:ascii="Times New Roman" w:eastAsia="맑은 고딕" w:hAnsi="Times New Roman" w:cs="Times New Roman" w:hint="eastAsia"/>
          <w:b/>
          <w:sz w:val="22"/>
        </w:rPr>
        <w:t>-</w:t>
      </w:r>
      <w:r w:rsidRPr="004B653C">
        <w:rPr>
          <w:rFonts w:ascii="Times New Roman" w:eastAsia="맑은 고딕" w:hAnsi="Times New Roman" w:cs="Times New Roman" w:hint="eastAsia"/>
          <w:b/>
          <w:sz w:val="22"/>
        </w:rPr>
        <w:t>statistic</w:t>
      </w:r>
    </w:p>
    <w:p w:rsidR="00426985" w:rsidRDefault="00426985" w:rsidP="00426985">
      <w:pPr>
        <w:spacing w:line="480" w:lineRule="auto"/>
        <w:contextualSpacing/>
        <w:rPr>
          <w:rFonts w:ascii="Times New Roman" w:eastAsia="맑은 고딕" w:hAnsi="Times New Roman" w:cs="Times New Roman"/>
          <w:sz w:val="22"/>
        </w:rPr>
      </w:pPr>
      <w:r>
        <w:rPr>
          <w:rFonts w:ascii="Times New Roman" w:eastAsia="맑은 고딕" w:hAnsi="Times New Roman" w:cs="Times New Roman" w:hint="eastAsia"/>
          <w:sz w:val="22"/>
        </w:rPr>
        <w:t xml:space="preserve">Although we may not assume the read counts have a normal distribution, analysis of two-sample </w:t>
      </w:r>
      <w:r w:rsidRPr="00AE55FC">
        <w:rPr>
          <w:rFonts w:ascii="Times New Roman" w:eastAsia="맑은 고딕" w:hAnsi="Times New Roman" w:cs="Times New Roman" w:hint="eastAsia"/>
          <w:i/>
          <w:sz w:val="22"/>
        </w:rPr>
        <w:t>t</w:t>
      </w:r>
      <w:r>
        <w:rPr>
          <w:rFonts w:ascii="Times New Roman" w:eastAsia="맑은 고딕" w:hAnsi="Times New Roman" w:cs="Times New Roman" w:hint="eastAsia"/>
          <w:sz w:val="22"/>
        </w:rPr>
        <w:t xml:space="preserve">-statistic may provide a useful insight on the read count bias. For simplicity, the replicate sizes in the test and control conditions are the same as </w:t>
      </w:r>
      <w:r w:rsidRPr="0051554A">
        <w:rPr>
          <w:rFonts w:ascii="Times New Roman" w:eastAsia="맑은 고딕" w:hAnsi="Times New Roman" w:cs="Times New Roman" w:hint="eastAsia"/>
          <w:i/>
          <w:sz w:val="22"/>
        </w:rPr>
        <w:t>n</w:t>
      </w:r>
      <w:r>
        <w:rPr>
          <w:rFonts w:ascii="Times New Roman" w:eastAsia="맑은 고딕" w:hAnsi="Times New Roman" w:cs="Times New Roman" w:hint="eastAsia"/>
          <w:sz w:val="22"/>
        </w:rPr>
        <w:t xml:space="preserve"> and only one gene is considered. Suppose </w:t>
      </w:r>
      <m:oMath>
        <m:r>
          <m:rPr>
            <m:sty m:val="p"/>
          </m:rP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X</m:t>
            </m:r>
          </m:e>
          <m:sub>
            <m:r>
              <w:rPr>
                <w:rFonts w:ascii="Cambria Math" w:eastAsia="맑은 고딕" w:hAnsi="Cambria Math" w:cs="Times New Roman"/>
                <w:sz w:val="22"/>
              </w:rPr>
              <m:t>1</m:t>
            </m:r>
          </m:sub>
        </m:sSub>
        <m: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X</m:t>
            </m:r>
          </m:e>
          <m:sub>
            <m:r>
              <w:rPr>
                <w:rFonts w:ascii="Cambria Math" w:eastAsia="맑은 고딕" w:hAnsi="Cambria Math" w:cs="Times New Roman"/>
                <w:sz w:val="22"/>
              </w:rPr>
              <m:t>2</m:t>
            </m:r>
          </m:sub>
        </m:sSub>
        <m: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X</m:t>
            </m:r>
          </m:e>
          <m:sub>
            <m:r>
              <w:rPr>
                <w:rFonts w:ascii="Cambria Math" w:eastAsia="맑은 고딕" w:hAnsi="Cambria Math" w:cs="Times New Roman"/>
                <w:sz w:val="22"/>
              </w:rPr>
              <m:t>n</m:t>
            </m:r>
          </m:sub>
        </m:sSub>
        <m:r>
          <m:rPr>
            <m:sty m:val="p"/>
          </m:rPr>
          <w:rPr>
            <w:rFonts w:ascii="Cambria Math" w:eastAsia="맑은 고딕" w:hAnsi="Cambria Math" w:cs="Times New Roman"/>
            <w:sz w:val="22"/>
          </w:rPr>
          <m:t>)</m:t>
        </m:r>
      </m:oMath>
      <w:r>
        <w:rPr>
          <w:rFonts w:ascii="Times New Roman" w:eastAsia="맑은 고딕" w:hAnsi="Times New Roman" w:cs="Times New Roman" w:hint="eastAsia"/>
          <w:sz w:val="22"/>
        </w:rPr>
        <w:t xml:space="preserve"> and </w:t>
      </w:r>
      <m:oMath>
        <m:r>
          <m:rPr>
            <m:sty m:val="p"/>
          </m:rP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Y</m:t>
            </m:r>
          </m:e>
          <m:sub>
            <m:r>
              <w:rPr>
                <w:rFonts w:ascii="Cambria Math" w:eastAsia="맑은 고딕" w:hAnsi="Cambria Math" w:cs="Times New Roman"/>
                <w:sz w:val="22"/>
              </w:rPr>
              <m:t>1</m:t>
            </m:r>
          </m:sub>
        </m:sSub>
        <m: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Y</m:t>
            </m:r>
          </m:e>
          <m:sub>
            <m:r>
              <w:rPr>
                <w:rFonts w:ascii="Cambria Math" w:eastAsia="맑은 고딕" w:hAnsi="Cambria Math" w:cs="Times New Roman"/>
                <w:sz w:val="22"/>
              </w:rPr>
              <m:t>2</m:t>
            </m:r>
          </m:sub>
        </m:sSub>
        <m:r>
          <w:rPr>
            <w:rFonts w:ascii="Cambria Math" w:eastAsia="맑은 고딕" w:hAnsi="Cambria Math" w:cs="Times New Roman"/>
            <w:sz w:val="22"/>
          </w:rPr>
          <m:t>…,</m:t>
        </m:r>
        <m:sSub>
          <m:sSubPr>
            <m:ctrlPr>
              <w:rPr>
                <w:rFonts w:ascii="Cambria Math" w:eastAsia="맑은 고딕" w:hAnsi="Cambria Math" w:cs="Times New Roman"/>
                <w:sz w:val="22"/>
              </w:rPr>
            </m:ctrlPr>
          </m:sSubPr>
          <m:e>
            <m:r>
              <w:rPr>
                <w:rFonts w:ascii="Cambria Math" w:eastAsia="맑은 고딕" w:hAnsi="Cambria Math" w:cs="Times New Roman"/>
                <w:sz w:val="22"/>
              </w:rPr>
              <m:t>Y</m:t>
            </m:r>
          </m:e>
          <m:sub>
            <m:r>
              <w:rPr>
                <w:rFonts w:ascii="Cambria Math" w:eastAsia="맑은 고딕" w:hAnsi="Cambria Math" w:cs="Times New Roman"/>
                <w:sz w:val="22"/>
              </w:rPr>
              <m:t>n</m:t>
            </m:r>
          </m:sub>
        </m:sSub>
        <m:r>
          <m:rPr>
            <m:sty m:val="p"/>
          </m:rPr>
          <w:rPr>
            <w:rFonts w:ascii="Cambria Math" w:eastAsia="맑은 고딕" w:hAnsi="Cambria Math" w:cs="Times New Roman"/>
            <w:sz w:val="22"/>
          </w:rPr>
          <m:t>)</m:t>
        </m:r>
      </m:oMath>
      <w:r>
        <w:rPr>
          <w:rFonts w:ascii="Times New Roman" w:eastAsia="맑은 고딕" w:hAnsi="Times New Roman" w:cs="Times New Roman" w:hint="eastAsia"/>
          <w:sz w:val="22"/>
        </w:rPr>
        <w:t xml:space="preserve"> are the read counts in test and control conditions, respectively, where </w:t>
      </w:r>
      <m:oMath>
        <m:sSub>
          <m:sSubPr>
            <m:ctrlPr>
              <w:rPr>
                <w:rFonts w:ascii="Cambria Math" w:eastAsia="맑은 고딕" w:hAnsi="Cambria Math" w:cs="Times New Roman"/>
                <w:sz w:val="22"/>
              </w:rPr>
            </m:ctrlPr>
          </m:sSubPr>
          <m:e>
            <m:r>
              <w:rPr>
                <w:rFonts w:ascii="Cambria Math" w:eastAsia="맑은 고딕" w:hAnsi="Cambria Math" w:cs="Times New Roman"/>
                <w:sz w:val="22"/>
              </w:rPr>
              <m:t>X</m:t>
            </m:r>
          </m:e>
          <m:sub>
            <m:r>
              <w:rPr>
                <w:rFonts w:ascii="Cambria Math" w:eastAsia="맑은 고딕" w:hAnsi="Cambria Math" w:cs="Times New Roman"/>
                <w:sz w:val="22"/>
              </w:rPr>
              <m:t>i</m:t>
            </m:r>
          </m:sub>
        </m:sSub>
        <m:r>
          <w:rPr>
            <w:rFonts w:ascii="Cambria Math" w:eastAsia="맑은 고딕" w:hAnsi="Cambria Math" w:cs="Times New Roman"/>
            <w:sz w:val="22"/>
          </w:rPr>
          <m:t>~NB(</m:t>
        </m:r>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1</m:t>
            </m:r>
          </m:sub>
        </m:sSub>
        <m:r>
          <w:rPr>
            <w:rFonts w:ascii="Cambria Math" w:eastAsia="맑은 고딕" w:hAnsi="Cambria Math" w:cs="Times New Roman"/>
            <w:sz w:val="22"/>
          </w:rPr>
          <m:t>,</m:t>
        </m:r>
        <m:sSubSup>
          <m:sSubSupPr>
            <m:ctrlPr>
              <w:rPr>
                <w:rFonts w:ascii="Cambria Math" w:eastAsia="맑은 고딕" w:hAnsi="Cambria Math" w:cs="Times New Roman"/>
                <w:i/>
                <w:sz w:val="22"/>
              </w:rPr>
            </m:ctrlPr>
          </m:sSubSupPr>
          <m:e>
            <m:r>
              <w:rPr>
                <w:rFonts w:ascii="Cambria Math" w:eastAsia="맑은 고딕" w:hAnsi="Cambria Math" w:cs="Times New Roman"/>
                <w:sz w:val="22"/>
              </w:rPr>
              <m:t>σ</m:t>
            </m:r>
          </m:e>
          <m:sub>
            <m:r>
              <w:rPr>
                <w:rFonts w:ascii="Cambria Math" w:eastAsia="맑은 고딕" w:hAnsi="Cambria Math" w:cs="Times New Roman"/>
                <w:sz w:val="22"/>
              </w:rPr>
              <m:t>1</m:t>
            </m:r>
          </m:sub>
          <m:sup>
            <m:r>
              <w:rPr>
                <w:rFonts w:ascii="Cambria Math" w:eastAsia="맑은 고딕" w:hAnsi="Cambria Math" w:cs="Times New Roman"/>
                <w:sz w:val="22"/>
              </w:rPr>
              <m:t>2</m:t>
            </m:r>
          </m:sup>
        </m:sSubSup>
      </m:oMath>
      <w:r>
        <w:rPr>
          <w:rFonts w:ascii="Times New Roman" w:eastAsia="맑은 고딕" w:hAnsi="Times New Roman" w:cs="Times New Roman" w:hint="eastAsia"/>
          <w:sz w:val="22"/>
        </w:rPr>
        <w:t xml:space="preserve">) and </w:t>
      </w:r>
      <m:oMath>
        <m:sSub>
          <m:sSubPr>
            <m:ctrlPr>
              <w:rPr>
                <w:rFonts w:ascii="Cambria Math" w:eastAsia="맑은 고딕" w:hAnsi="Cambria Math" w:cs="Times New Roman"/>
                <w:sz w:val="22"/>
              </w:rPr>
            </m:ctrlPr>
          </m:sSubPr>
          <m:e>
            <m:r>
              <w:rPr>
                <w:rFonts w:ascii="Cambria Math" w:eastAsia="맑은 고딕" w:hAnsi="Cambria Math" w:cs="Times New Roman"/>
                <w:sz w:val="22"/>
              </w:rPr>
              <m:t>Y</m:t>
            </m:r>
          </m:e>
          <m:sub>
            <m:r>
              <w:rPr>
                <w:rFonts w:ascii="Cambria Math" w:eastAsia="맑은 고딕" w:hAnsi="Cambria Math" w:cs="Times New Roman"/>
                <w:sz w:val="22"/>
              </w:rPr>
              <m:t>i</m:t>
            </m:r>
          </m:sub>
        </m:sSub>
        <m:r>
          <w:rPr>
            <w:rFonts w:ascii="Cambria Math" w:eastAsia="맑은 고딕" w:hAnsi="Cambria Math" w:cs="Times New Roman"/>
            <w:sz w:val="22"/>
          </w:rPr>
          <m:t>~NB(</m:t>
        </m:r>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r>
          <w:rPr>
            <w:rFonts w:ascii="Cambria Math" w:eastAsia="맑은 고딕" w:hAnsi="Cambria Math" w:cs="Times New Roman"/>
            <w:sz w:val="22"/>
          </w:rPr>
          <m:t>,</m:t>
        </m:r>
        <m:sSubSup>
          <m:sSubSupPr>
            <m:ctrlPr>
              <w:rPr>
                <w:rFonts w:ascii="Cambria Math" w:eastAsia="맑은 고딕" w:hAnsi="Cambria Math" w:cs="Times New Roman"/>
                <w:i/>
                <w:sz w:val="22"/>
              </w:rPr>
            </m:ctrlPr>
          </m:sSubSupPr>
          <m:e>
            <m:r>
              <w:rPr>
                <w:rFonts w:ascii="Cambria Math" w:eastAsia="맑은 고딕" w:hAnsi="Cambria Math" w:cs="Times New Roman"/>
                <w:sz w:val="22"/>
              </w:rPr>
              <m:t>σ</m:t>
            </m:r>
          </m:e>
          <m:sub>
            <m:r>
              <w:rPr>
                <w:rFonts w:ascii="Cambria Math" w:eastAsia="맑은 고딕" w:hAnsi="Cambria Math" w:cs="Times New Roman"/>
                <w:sz w:val="22"/>
              </w:rPr>
              <m:t>2</m:t>
            </m:r>
          </m:sub>
          <m:sup>
            <m:r>
              <w:rPr>
                <w:rFonts w:ascii="Cambria Math" w:eastAsia="맑은 고딕" w:hAnsi="Cambria Math" w:cs="Times New Roman"/>
                <w:sz w:val="22"/>
              </w:rPr>
              <m:t>2</m:t>
            </m:r>
          </m:sup>
        </m:sSubSup>
      </m:oMath>
      <w:r>
        <w:rPr>
          <w:rFonts w:ascii="Times New Roman" w:eastAsia="맑은 고딕" w:hAnsi="Times New Roman" w:cs="Times New Roman" w:hint="eastAsia"/>
          <w:sz w:val="22"/>
        </w:rPr>
        <w:t xml:space="preserve">). Then, for </w:t>
      </w:r>
      <m:oMath>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1</m:t>
            </m:r>
          </m:sub>
        </m:sSub>
        <m:r>
          <w:rPr>
            <w:rFonts w:ascii="Cambria Math" w:eastAsia="맑은 고딕" w:hAnsi="Cambria Math" w:cs="Times New Roman"/>
            <w:sz w:val="22"/>
          </w:rPr>
          <m:t>=</m:t>
        </m:r>
        <m:acc>
          <m:accPr>
            <m:chr m:val="̅"/>
            <m:ctrlPr>
              <w:rPr>
                <w:rFonts w:ascii="Cambria Math" w:eastAsia="맑은 고딕" w:hAnsi="Cambria Math" w:cs="Times New Roman"/>
                <w:i/>
                <w:sz w:val="22"/>
              </w:rPr>
            </m:ctrlPr>
          </m:accPr>
          <m:e>
            <m:r>
              <w:rPr>
                <w:rFonts w:ascii="Cambria Math" w:eastAsia="맑은 고딕" w:hAnsi="Cambria Math" w:cs="Times New Roman"/>
                <w:sz w:val="22"/>
              </w:rPr>
              <m:t>X</m:t>
            </m:r>
          </m:e>
        </m:acc>
      </m:oMath>
      <w:r>
        <w:rPr>
          <w:rFonts w:ascii="Times New Roman" w:eastAsia="맑은 고딕" w:hAnsi="Times New Roman" w:cs="Times New Roman" w:hint="eastAsia"/>
          <w:sz w:val="22"/>
        </w:rPr>
        <w:t xml:space="preserve"> and </w:t>
      </w:r>
      <m:oMath>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r>
          <w:rPr>
            <w:rFonts w:ascii="Cambria Math" w:eastAsia="맑은 고딕" w:hAnsi="Cambria Math" w:cs="Times New Roman"/>
            <w:sz w:val="22"/>
          </w:rPr>
          <m:t>=</m:t>
        </m:r>
        <m:acc>
          <m:accPr>
            <m:chr m:val="̅"/>
            <m:ctrlPr>
              <w:rPr>
                <w:rFonts w:ascii="Cambria Math" w:eastAsia="맑은 고딕" w:hAnsi="Cambria Math" w:cs="Times New Roman"/>
                <w:i/>
                <w:sz w:val="22"/>
              </w:rPr>
            </m:ctrlPr>
          </m:accPr>
          <m:e>
            <m:r>
              <w:rPr>
                <w:rFonts w:ascii="Cambria Math" w:eastAsia="맑은 고딕" w:hAnsi="Cambria Math" w:cs="Times New Roman"/>
                <w:sz w:val="22"/>
              </w:rPr>
              <m:t>Y</m:t>
            </m:r>
          </m:e>
        </m:acc>
      </m:oMath>
      <w:r>
        <w:rPr>
          <w:rFonts w:ascii="Times New Roman" w:eastAsia="맑은 고딕" w:hAnsi="Times New Roman" w:cs="Times New Roman" w:hint="eastAsia"/>
          <w:sz w:val="22"/>
        </w:rPr>
        <w:t>, the two sample T-statistic is given as</w:t>
      </w:r>
    </w:p>
    <w:p w:rsidR="00426985" w:rsidRDefault="00426985" w:rsidP="00426985">
      <w:pPr>
        <w:spacing w:line="480" w:lineRule="auto"/>
        <w:contextualSpacing/>
        <w:jc w:val="center"/>
        <w:rPr>
          <w:rFonts w:ascii="Times New Roman" w:eastAsia="맑은 고딕" w:hAnsi="Times New Roman" w:cs="Times New Roman"/>
          <w:sz w:val="22"/>
        </w:rPr>
      </w:pPr>
      <m:oMath>
        <m:r>
          <w:rPr>
            <w:rFonts w:ascii="Cambria Math" w:eastAsia="맑은 고딕" w:hAnsi="Cambria Math" w:cs="Times New Roman"/>
            <w:sz w:val="22"/>
          </w:rPr>
          <m:t>T</m:t>
        </m:r>
        <m:r>
          <m:rPr>
            <m:sty m:val="p"/>
          </m:rPr>
          <w:rPr>
            <w:rFonts w:ascii="Cambria Math" w:eastAsia="맑은 고딕" w:hAnsi="Cambria Math" w:cs="Times New Roman"/>
            <w:sz w:val="22"/>
          </w:rPr>
          <m:t>=</m:t>
        </m:r>
        <m:f>
          <m:fPr>
            <m:ctrlPr>
              <w:rPr>
                <w:rFonts w:ascii="Cambria Math" w:eastAsia="맑은 고딕" w:hAnsi="Cambria Math" w:cs="Times New Roman"/>
                <w:i/>
                <w:sz w:val="22"/>
              </w:rPr>
            </m:ctrlPr>
          </m:fPr>
          <m:num>
            <m:rad>
              <m:radPr>
                <m:degHide m:val="1"/>
                <m:ctrlPr>
                  <w:rPr>
                    <w:rFonts w:ascii="Cambria Math" w:eastAsia="맑은 고딕" w:hAnsi="Cambria Math" w:cs="Times New Roman"/>
                    <w:sz w:val="22"/>
                  </w:rPr>
                </m:ctrlPr>
              </m:radPr>
              <m:deg/>
              <m:e>
                <m:r>
                  <w:rPr>
                    <w:rFonts w:ascii="Cambria Math" w:eastAsia="맑은 고딕" w:hAnsi="Cambria Math" w:cs="Times New Roman"/>
                    <w:sz w:val="22"/>
                  </w:rPr>
                  <m:t>n</m:t>
                </m:r>
              </m:e>
            </m:rad>
            <m:r>
              <w:rPr>
                <w:rFonts w:ascii="Cambria Math" w:eastAsia="맑은 고딕" w:hAnsi="Cambria Math" w:cs="Times New Roman"/>
                <w:sz w:val="22"/>
              </w:rPr>
              <m:t xml:space="preserve"> (</m:t>
            </m:r>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1</m:t>
                </m:r>
              </m:sub>
            </m:sSub>
            <m:r>
              <w:rPr>
                <w:rFonts w:ascii="Cambria Math" w:eastAsia="맑은 고딕" w:hAnsi="Cambria Math" w:cs="Times New Roman"/>
                <w:sz w:val="22"/>
              </w:rPr>
              <m:t>-</m:t>
            </m:r>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r>
              <w:rPr>
                <w:rFonts w:ascii="Cambria Math" w:eastAsia="맑은 고딕" w:hAnsi="Cambria Math" w:cs="Times New Roman"/>
                <w:sz w:val="22"/>
              </w:rPr>
              <m:t>)</m:t>
            </m:r>
          </m:num>
          <m:den>
            <m:rad>
              <m:radPr>
                <m:degHide m:val="1"/>
                <m:ctrlPr>
                  <w:rPr>
                    <w:rFonts w:ascii="Cambria Math" w:eastAsia="맑은 고딕" w:hAnsi="Cambria Math" w:cs="Times New Roman"/>
                    <w:i/>
                    <w:sz w:val="22"/>
                  </w:rPr>
                </m:ctrlPr>
              </m:radPr>
              <m:deg/>
              <m:e>
                <m:sSub>
                  <m:sSubPr>
                    <m:ctrlPr>
                      <w:rPr>
                        <w:rFonts w:ascii="Cambria Math" w:eastAsia="맑은 고딕" w:hAnsi="Cambria Math" w:cs="Times New Roman"/>
                        <w:bCs/>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1</m:t>
                    </m:r>
                  </m:sub>
                </m:sSub>
                <m:r>
                  <w:rPr>
                    <w:rFonts w:ascii="Cambria Math" w:eastAsia="맑은 고딕" w:hAnsi="Cambria Math" w:cs="Times New Roman"/>
                    <w:sz w:val="22"/>
                  </w:rPr>
                  <m:t>+α</m:t>
                </m:r>
                <m:sSubSup>
                  <m:sSubSupPr>
                    <m:ctrlPr>
                      <w:rPr>
                        <w:rFonts w:ascii="Cambria Math" w:eastAsia="맑은 고딕" w:hAnsi="Cambria Math" w:cs="Times New Roman"/>
                        <w:bCs/>
                        <w:i/>
                        <w:sz w:val="22"/>
                      </w:rPr>
                    </m:ctrlPr>
                  </m:sSubSupPr>
                  <m:e>
                    <m:r>
                      <w:rPr>
                        <w:rFonts w:ascii="Cambria Math" w:eastAsia="맑은 고딕" w:hAnsi="Cambria Math" w:cs="Times New Roman"/>
                        <w:sz w:val="22"/>
                      </w:rPr>
                      <m:t>μ</m:t>
                    </m:r>
                  </m:e>
                  <m:sub>
                    <m:r>
                      <w:rPr>
                        <w:rFonts w:ascii="Cambria Math" w:eastAsia="맑은 고딕" w:hAnsi="Cambria Math" w:cs="Times New Roman"/>
                        <w:sz w:val="22"/>
                      </w:rPr>
                      <m:t>1</m:t>
                    </m:r>
                  </m:sub>
                  <m:sup>
                    <m:r>
                      <w:rPr>
                        <w:rFonts w:ascii="Cambria Math" w:eastAsia="맑은 고딕" w:hAnsi="Cambria Math" w:cs="Times New Roman"/>
                        <w:sz w:val="22"/>
                      </w:rPr>
                      <m:t>2</m:t>
                    </m:r>
                  </m:sup>
                </m:sSubSup>
                <m:r>
                  <w:rPr>
                    <w:rFonts w:ascii="Cambria Math" w:eastAsia="맑은 고딕" w:hAnsi="Cambria Math" w:cs="Times New Roman"/>
                    <w:sz w:val="22"/>
                  </w:rPr>
                  <m:t>)+</m:t>
                </m:r>
                <m:sSub>
                  <m:sSubPr>
                    <m:ctrlPr>
                      <w:rPr>
                        <w:rFonts w:ascii="Cambria Math" w:eastAsia="맑은 고딕" w:hAnsi="Cambria Math" w:cs="Times New Roman"/>
                        <w:bCs/>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r>
                  <w:rPr>
                    <w:rFonts w:ascii="Cambria Math" w:eastAsia="맑은 고딕" w:hAnsi="Cambria Math" w:cs="Times New Roman"/>
                    <w:sz w:val="22"/>
                  </w:rPr>
                  <m:t>+α</m:t>
                </m:r>
                <m:sSubSup>
                  <m:sSubSupPr>
                    <m:ctrlPr>
                      <w:rPr>
                        <w:rFonts w:ascii="Cambria Math" w:eastAsia="맑은 고딕" w:hAnsi="Cambria Math" w:cs="Times New Roman"/>
                        <w:bCs/>
                        <w:i/>
                        <w:sz w:val="22"/>
                      </w:rPr>
                    </m:ctrlPr>
                  </m:sSubSupPr>
                  <m:e>
                    <m:r>
                      <w:rPr>
                        <w:rFonts w:ascii="Cambria Math" w:eastAsia="맑은 고딕" w:hAnsi="Cambria Math" w:cs="Times New Roman"/>
                        <w:sz w:val="22"/>
                      </w:rPr>
                      <m:t>μ</m:t>
                    </m:r>
                  </m:e>
                  <m:sub>
                    <m:r>
                      <w:rPr>
                        <w:rFonts w:ascii="Cambria Math" w:eastAsia="맑은 고딕" w:hAnsi="Cambria Math" w:cs="Times New Roman"/>
                        <w:sz w:val="22"/>
                      </w:rPr>
                      <m:t>2</m:t>
                    </m:r>
                  </m:sub>
                  <m:sup>
                    <m:r>
                      <w:rPr>
                        <w:rFonts w:ascii="Cambria Math" w:eastAsia="맑은 고딕" w:hAnsi="Cambria Math" w:cs="Times New Roman"/>
                        <w:sz w:val="22"/>
                      </w:rPr>
                      <m:t>2</m:t>
                    </m:r>
                  </m:sup>
                </m:sSubSup>
                <m:r>
                  <w:rPr>
                    <w:rFonts w:ascii="Cambria Math" w:eastAsia="맑은 고딕" w:hAnsi="Cambria Math" w:cs="Times New Roman"/>
                    <w:sz w:val="22"/>
                  </w:rPr>
                  <m:t>)</m:t>
                </m:r>
              </m:e>
            </m:rad>
          </m:den>
        </m:f>
        <m:r>
          <m:rPr>
            <m:sty m:val="p"/>
          </m:rPr>
          <w:rPr>
            <w:rFonts w:ascii="Cambria Math" w:eastAsia="맑은 고딕" w:hAnsi="Cambria Math" w:cs="Times New Roman"/>
            <w:sz w:val="22"/>
          </w:rPr>
          <m:t>=</m:t>
        </m:r>
        <m:f>
          <m:fPr>
            <m:ctrlPr>
              <w:rPr>
                <w:rFonts w:ascii="Cambria Math" w:eastAsia="맑은 고딕" w:hAnsi="Cambria Math" w:cs="Times New Roman"/>
                <w:i/>
                <w:sz w:val="22"/>
              </w:rPr>
            </m:ctrlPr>
          </m:fPr>
          <m:num>
            <m:rad>
              <m:radPr>
                <m:degHide m:val="1"/>
                <m:ctrlPr>
                  <w:rPr>
                    <w:rFonts w:ascii="Cambria Math" w:eastAsia="맑은 고딕" w:hAnsi="Cambria Math" w:cs="Times New Roman"/>
                    <w:sz w:val="22"/>
                  </w:rPr>
                </m:ctrlPr>
              </m:radPr>
              <m:deg/>
              <m:e>
                <m:r>
                  <w:rPr>
                    <w:rFonts w:ascii="Cambria Math" w:eastAsia="맑은 고딕" w:hAnsi="Cambria Math" w:cs="Times New Roman"/>
                    <w:sz w:val="22"/>
                  </w:rPr>
                  <m:t>n</m:t>
                </m:r>
              </m:e>
            </m:rad>
            <m:r>
              <w:rPr>
                <w:rFonts w:ascii="Cambria Math" w:eastAsia="맑은 고딕" w:hAnsi="Cambria Math" w:cs="Times New Roman"/>
                <w:sz w:val="22"/>
              </w:rPr>
              <m:t xml:space="preserve"> (f-1)</m:t>
            </m:r>
          </m:num>
          <m:den>
            <m:rad>
              <m:radPr>
                <m:degHide m:val="1"/>
                <m:ctrlPr>
                  <w:rPr>
                    <w:rFonts w:ascii="Cambria Math" w:eastAsia="맑은 고딕" w:hAnsi="Cambria Math" w:cs="Times New Roman"/>
                    <w:i/>
                    <w:sz w:val="22"/>
                  </w:rPr>
                </m:ctrlPr>
              </m:radPr>
              <m:deg/>
              <m:e>
                <m:sSub>
                  <m:sSubPr>
                    <m:ctrlPr>
                      <w:rPr>
                        <w:rFonts w:ascii="Cambria Math" w:eastAsia="맑은 고딕" w:hAnsi="Cambria Math" w:cs="Times New Roman"/>
                        <w:bCs/>
                        <w:sz w:val="22"/>
                      </w:rPr>
                    </m:ctrlPr>
                  </m:sSubPr>
                  <m:e>
                    <m:r>
                      <w:rPr>
                        <w:rFonts w:ascii="Cambria Math" w:eastAsia="맑은 고딕" w:hAnsi="Cambria Math" w:cs="Times New Roman"/>
                        <w:sz w:val="22"/>
                      </w:rPr>
                      <m:t>α</m:t>
                    </m:r>
                    <m:d>
                      <m:dPr>
                        <m:ctrlPr>
                          <w:rPr>
                            <w:rFonts w:ascii="Cambria Math" w:eastAsia="맑은 고딕" w:hAnsi="Cambria Math" w:cs="Times New Roman"/>
                            <w:i/>
                            <w:sz w:val="22"/>
                          </w:rPr>
                        </m:ctrlPr>
                      </m:dPr>
                      <m:e>
                        <m:sSup>
                          <m:sSupPr>
                            <m:ctrlPr>
                              <w:rPr>
                                <w:rFonts w:ascii="Cambria Math" w:eastAsia="맑은 고딕" w:hAnsi="Cambria Math" w:cs="Times New Roman"/>
                                <w:i/>
                                <w:sz w:val="22"/>
                              </w:rPr>
                            </m:ctrlPr>
                          </m:sSupPr>
                          <m:e>
                            <m:r>
                              <w:rPr>
                                <w:rFonts w:ascii="Cambria Math" w:eastAsia="맑은 고딕" w:hAnsi="Cambria Math" w:cs="Times New Roman"/>
                                <w:sz w:val="22"/>
                              </w:rPr>
                              <m:t>f</m:t>
                            </m:r>
                          </m:e>
                          <m:sup>
                            <m:r>
                              <w:rPr>
                                <w:rFonts w:ascii="Cambria Math" w:eastAsia="맑은 고딕" w:hAnsi="Cambria Math" w:cs="Times New Roman"/>
                                <w:sz w:val="22"/>
                              </w:rPr>
                              <m:t>2</m:t>
                            </m:r>
                          </m:sup>
                        </m:sSup>
                        <m:r>
                          <w:rPr>
                            <w:rFonts w:ascii="Cambria Math" w:eastAsia="맑은 고딕" w:hAnsi="Cambria Math" w:cs="Times New Roman"/>
                            <w:sz w:val="22"/>
                          </w:rPr>
                          <m:t>+1</m:t>
                        </m:r>
                      </m:e>
                    </m:d>
                    <m:r>
                      <w:rPr>
                        <w:rFonts w:ascii="Cambria Math" w:eastAsia="맑은 고딕" w:hAnsi="Cambria Math" w:cs="Times New Roman"/>
                        <w:sz w:val="22"/>
                      </w:rPr>
                      <m:t>+(f+1)/μ</m:t>
                    </m:r>
                  </m:e>
                  <m:sub>
                    <m:r>
                      <w:rPr>
                        <w:rFonts w:ascii="Cambria Math" w:eastAsia="맑은 고딕" w:hAnsi="Cambria Math" w:cs="Times New Roman"/>
                        <w:sz w:val="22"/>
                      </w:rPr>
                      <m:t>2</m:t>
                    </m:r>
                  </m:sub>
                </m:sSub>
              </m:e>
            </m:rad>
          </m:den>
        </m:f>
        <m:r>
          <w:rPr>
            <w:rFonts w:ascii="Cambria Math" w:eastAsia="맑은 고딕" w:hAnsi="Cambria Math" w:cs="Times New Roman"/>
            <w:sz w:val="22"/>
          </w:rPr>
          <m:t>≤</m:t>
        </m:r>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n</m:t>
            </m:r>
          </m:e>
        </m:rad>
        <m:r>
          <m:rPr>
            <m:sty m:val="p"/>
          </m:rPr>
          <w:rPr>
            <w:rFonts w:ascii="Cambria Math" w:eastAsia="맑은 고딕" w:hAnsi="Cambria Math" w:cs="Times New Roman"/>
            <w:sz w:val="22"/>
          </w:rPr>
          <m:t>∙min⁡</m:t>
        </m:r>
        <m:r>
          <w:rPr>
            <w:rFonts w:ascii="Cambria Math" w:eastAsia="맑은 고딕" w:hAnsi="Cambria Math" w:cs="Times New Roman"/>
            <w:sz w:val="22"/>
          </w:rPr>
          <m:t>(</m:t>
        </m:r>
        <m:f>
          <m:fPr>
            <m:ctrlPr>
              <w:rPr>
                <w:rFonts w:ascii="Cambria Math" w:eastAsia="맑은 고딕" w:hAnsi="Cambria Math" w:cs="Times New Roman"/>
                <w:i/>
                <w:sz w:val="22"/>
              </w:rPr>
            </m:ctrlPr>
          </m:fPr>
          <m:num>
            <m:sSub>
              <m:sSubPr>
                <m:ctrlPr>
                  <w:rPr>
                    <w:rFonts w:ascii="Cambria Math" w:eastAsia="맑은 고딕" w:hAnsi="Cambria Math" w:cs="Times New Roman"/>
                    <w:i/>
                    <w:sz w:val="22"/>
                  </w:rPr>
                </m:ctrlPr>
              </m:sSubPr>
              <m:e>
                <m:r>
                  <w:rPr>
                    <w:rFonts w:ascii="Cambria Math" w:eastAsia="맑은 고딕" w:hAnsi="Cambria Math" w:cs="Times New Roman"/>
                    <w:sz w:val="22"/>
                  </w:rPr>
                  <m:t>c</m:t>
                </m:r>
              </m:e>
              <m:sub>
                <m:r>
                  <w:rPr>
                    <w:rFonts w:ascii="Cambria Math" w:eastAsia="맑은 고딕" w:hAnsi="Cambria Math" w:cs="Times New Roman"/>
                    <w:sz w:val="22"/>
                  </w:rPr>
                  <m:t>1</m:t>
                </m:r>
              </m:sub>
            </m:sSub>
          </m:num>
          <m:den>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α</m:t>
                </m:r>
              </m:e>
            </m:rad>
          </m:den>
        </m:f>
        <m:r>
          <w:rPr>
            <w:rFonts w:ascii="Cambria Math" w:eastAsia="맑은 고딕" w:hAnsi="Cambria Math" w:cs="Times New Roman"/>
            <w:sz w:val="22"/>
          </w:rPr>
          <m:t xml:space="preserve">, </m:t>
        </m:r>
        <m:sSub>
          <m:sSubPr>
            <m:ctrlPr>
              <w:rPr>
                <w:rFonts w:ascii="Cambria Math" w:eastAsia="맑은 고딕" w:hAnsi="Cambria Math" w:cs="Times New Roman"/>
                <w:i/>
                <w:sz w:val="22"/>
              </w:rPr>
            </m:ctrlPr>
          </m:sSubPr>
          <m:e>
            <m:r>
              <w:rPr>
                <w:rFonts w:ascii="Cambria Math" w:eastAsia="맑은 고딕" w:hAnsi="Cambria Math" w:cs="Times New Roman"/>
                <w:sz w:val="22"/>
              </w:rPr>
              <m:t xml:space="preserve"> c</m:t>
            </m:r>
          </m:e>
          <m:sub>
            <m:r>
              <w:rPr>
                <w:rFonts w:ascii="Cambria Math" w:eastAsia="맑은 고딕" w:hAnsi="Cambria Math" w:cs="Times New Roman"/>
                <w:sz w:val="22"/>
              </w:rPr>
              <m:t>2</m:t>
            </m:r>
          </m:sub>
        </m:sSub>
        <m:rad>
          <m:radPr>
            <m:degHide m:val="1"/>
            <m:ctrlPr>
              <w:rPr>
                <w:rFonts w:ascii="Cambria Math" w:eastAsia="맑은 고딕" w:hAnsi="Cambria Math" w:cs="Times New Roman"/>
                <w:i/>
                <w:sz w:val="22"/>
              </w:rPr>
            </m:ctrlPr>
          </m:radPr>
          <m:deg/>
          <m:e>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e>
        </m:rad>
        <m:r>
          <w:rPr>
            <w:rFonts w:ascii="Cambria Math" w:eastAsia="맑은 고딕" w:hAnsi="Cambria Math" w:cs="Times New Roman"/>
            <w:sz w:val="22"/>
          </w:rPr>
          <m:t>)</m:t>
        </m:r>
      </m:oMath>
      <w:r>
        <w:rPr>
          <w:rFonts w:ascii="Times New Roman" w:eastAsia="맑은 고딕" w:hAnsi="Times New Roman" w:cs="Times New Roman" w:hint="eastAsia"/>
          <w:sz w:val="22"/>
        </w:rPr>
        <w:t>,</w:t>
      </w:r>
    </w:p>
    <w:p w:rsidR="00426985" w:rsidRPr="0051554A" w:rsidRDefault="00426985" w:rsidP="00426985">
      <w:pPr>
        <w:spacing w:line="480" w:lineRule="auto"/>
        <w:contextualSpacing/>
        <w:rPr>
          <w:rFonts w:ascii="Times New Roman" w:eastAsia="맑은 고딕" w:hAnsi="Times New Roman" w:cs="Times New Roman"/>
          <w:sz w:val="22"/>
        </w:rPr>
      </w:pPr>
      <w:r>
        <w:rPr>
          <w:rFonts w:ascii="Times New Roman" w:eastAsia="맑은 고딕" w:hAnsi="Times New Roman" w:cs="Times New Roman" w:hint="eastAsia"/>
          <w:sz w:val="22"/>
        </w:rPr>
        <w:t xml:space="preserve">where </w:t>
      </w:r>
      <m:oMath>
        <m:r>
          <w:rPr>
            <w:rFonts w:ascii="Cambria Math" w:eastAsia="맑은 고딕" w:hAnsi="Cambria Math" w:cs="Times New Roman"/>
            <w:sz w:val="22"/>
          </w:rPr>
          <m:t>f</m:t>
        </m:r>
        <m:r>
          <m:rPr>
            <m:sty m:val="p"/>
          </m:rPr>
          <w:rPr>
            <w:rFonts w:ascii="Cambria Math" w:eastAsia="맑은 고딕" w:hAnsi="Cambria Math" w:cs="Times New Roman"/>
            <w:sz w:val="22"/>
          </w:rPr>
          <m:t>=</m:t>
        </m:r>
        <m:f>
          <m:fPr>
            <m:ctrlPr>
              <w:rPr>
                <w:rFonts w:ascii="Cambria Math" w:eastAsia="맑은 고딕" w:hAnsi="Cambria Math" w:cs="Times New Roman"/>
                <w:sz w:val="22"/>
              </w:rPr>
            </m:ctrlPr>
          </m:fPr>
          <m:num>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1</m:t>
                </m:r>
              </m:sub>
            </m:sSub>
          </m:num>
          <m:den>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den>
        </m:f>
        <m:r>
          <w:rPr>
            <w:rFonts w:ascii="Cambria Math" w:eastAsia="맑은 고딕" w:hAnsi="Cambria Math" w:cs="Times New Roman"/>
            <w:sz w:val="22"/>
          </w:rPr>
          <m:t>≥1</m:t>
        </m:r>
      </m:oMath>
      <w:r>
        <w:rPr>
          <w:rFonts w:ascii="Times New Roman" w:eastAsia="맑은 고딕" w:hAnsi="Times New Roman" w:cs="Times New Roman" w:hint="eastAsia"/>
          <w:sz w:val="22"/>
        </w:rPr>
        <w:t xml:space="preserve">, </w:t>
      </w:r>
      <m:oMath>
        <m:sSub>
          <m:sSubPr>
            <m:ctrlPr>
              <w:rPr>
                <w:rFonts w:ascii="Cambria Math" w:eastAsia="맑은 고딕" w:hAnsi="Cambria Math" w:cs="Times New Roman"/>
                <w:i/>
                <w:sz w:val="22"/>
              </w:rPr>
            </m:ctrlPr>
          </m:sSubPr>
          <m:e>
            <m:r>
              <w:rPr>
                <w:rFonts w:ascii="Cambria Math" w:eastAsia="맑은 고딕" w:hAnsi="Cambria Math" w:cs="Times New Roman"/>
                <w:sz w:val="22"/>
              </w:rPr>
              <m:t>c</m:t>
            </m:r>
          </m:e>
          <m:sub>
            <m:r>
              <w:rPr>
                <w:rFonts w:ascii="Cambria Math" w:eastAsia="맑은 고딕" w:hAnsi="Cambria Math" w:cs="Times New Roman"/>
                <w:sz w:val="22"/>
              </w:rPr>
              <m:t>1</m:t>
            </m:r>
          </m:sub>
        </m:sSub>
        <m:r>
          <w:rPr>
            <w:rFonts w:ascii="Cambria Math" w:eastAsia="맑은 고딕" w:hAnsi="Cambria Math" w:cs="Times New Roman"/>
            <w:sz w:val="22"/>
          </w:rPr>
          <m:t>=</m:t>
        </m:r>
        <m:f>
          <m:fPr>
            <m:ctrlPr>
              <w:rPr>
                <w:rFonts w:ascii="Cambria Math" w:eastAsia="맑은 고딕" w:hAnsi="Cambria Math" w:cs="Times New Roman"/>
                <w:i/>
                <w:sz w:val="22"/>
              </w:rPr>
            </m:ctrlPr>
          </m:fPr>
          <m:num>
            <m:r>
              <w:rPr>
                <w:rFonts w:ascii="Cambria Math" w:eastAsia="맑은 고딕" w:hAnsi="Cambria Math" w:cs="Times New Roman"/>
                <w:sz w:val="22"/>
              </w:rPr>
              <m:t>f-1</m:t>
            </m:r>
          </m:num>
          <m:den>
            <m:rad>
              <m:radPr>
                <m:degHide m:val="1"/>
                <m:ctrlPr>
                  <w:rPr>
                    <w:rFonts w:ascii="Cambria Math" w:eastAsia="맑은 고딕" w:hAnsi="Cambria Math" w:cs="Times New Roman"/>
                    <w:i/>
                    <w:sz w:val="22"/>
                  </w:rPr>
                </m:ctrlPr>
              </m:radPr>
              <m:deg/>
              <m:e>
                <m:sSup>
                  <m:sSupPr>
                    <m:ctrlPr>
                      <w:rPr>
                        <w:rFonts w:ascii="Cambria Math" w:eastAsia="맑은 고딕" w:hAnsi="Cambria Math" w:cs="Times New Roman"/>
                        <w:i/>
                        <w:sz w:val="22"/>
                      </w:rPr>
                    </m:ctrlPr>
                  </m:sSupPr>
                  <m:e>
                    <m:r>
                      <w:rPr>
                        <w:rFonts w:ascii="Cambria Math" w:eastAsia="맑은 고딕" w:hAnsi="Cambria Math" w:cs="Times New Roman"/>
                        <w:sz w:val="22"/>
                      </w:rPr>
                      <m:t>f</m:t>
                    </m:r>
                  </m:e>
                  <m:sup>
                    <m:r>
                      <w:rPr>
                        <w:rFonts w:ascii="Cambria Math" w:eastAsia="맑은 고딕" w:hAnsi="Cambria Math" w:cs="Times New Roman"/>
                        <w:sz w:val="22"/>
                      </w:rPr>
                      <m:t>2</m:t>
                    </m:r>
                  </m:sup>
                </m:sSup>
                <m:r>
                  <w:rPr>
                    <w:rFonts w:ascii="Cambria Math" w:eastAsia="맑은 고딕" w:hAnsi="Cambria Math" w:cs="Times New Roman"/>
                    <w:sz w:val="22"/>
                  </w:rPr>
                  <m:t>+1</m:t>
                </m:r>
              </m:e>
            </m:rad>
          </m:den>
        </m:f>
      </m:oMath>
      <w:r>
        <w:rPr>
          <w:rFonts w:ascii="Times New Roman" w:eastAsia="맑은 고딕" w:hAnsi="Times New Roman" w:cs="Times New Roman" w:hint="eastAsia"/>
          <w:sz w:val="22"/>
        </w:rPr>
        <w:t xml:space="preserve"> and </w:t>
      </w:r>
      <m:oMath>
        <m:sSub>
          <m:sSubPr>
            <m:ctrlPr>
              <w:rPr>
                <w:rFonts w:ascii="Cambria Math" w:eastAsia="맑은 고딕" w:hAnsi="Cambria Math" w:cs="Times New Roman"/>
                <w:i/>
                <w:sz w:val="22"/>
              </w:rPr>
            </m:ctrlPr>
          </m:sSubPr>
          <m:e>
            <m:r>
              <w:rPr>
                <w:rFonts w:ascii="Cambria Math" w:eastAsia="맑은 고딕" w:hAnsi="Cambria Math" w:cs="Times New Roman"/>
                <w:sz w:val="22"/>
              </w:rPr>
              <m:t>c</m:t>
            </m:r>
          </m:e>
          <m:sub>
            <m:r>
              <w:rPr>
                <w:rFonts w:ascii="Cambria Math" w:eastAsia="맑은 고딕" w:hAnsi="Cambria Math" w:cs="Times New Roman"/>
                <w:sz w:val="22"/>
              </w:rPr>
              <m:t>2</m:t>
            </m:r>
          </m:sub>
        </m:sSub>
        <m:r>
          <w:rPr>
            <w:rFonts w:ascii="Cambria Math" w:eastAsia="맑은 고딕" w:hAnsi="Cambria Math" w:cs="Times New Roman"/>
            <w:sz w:val="22"/>
          </w:rPr>
          <m:t>=</m:t>
        </m:r>
        <m:f>
          <m:fPr>
            <m:ctrlPr>
              <w:rPr>
                <w:rFonts w:ascii="Cambria Math" w:eastAsia="맑은 고딕" w:hAnsi="Cambria Math" w:cs="Times New Roman"/>
                <w:i/>
                <w:sz w:val="22"/>
              </w:rPr>
            </m:ctrlPr>
          </m:fPr>
          <m:num>
            <m:r>
              <w:rPr>
                <w:rFonts w:ascii="Cambria Math" w:eastAsia="맑은 고딕" w:hAnsi="Cambria Math" w:cs="Times New Roman"/>
                <w:sz w:val="22"/>
              </w:rPr>
              <m:t>f-1</m:t>
            </m:r>
          </m:num>
          <m:den>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f+1</m:t>
                </m:r>
              </m:e>
            </m:rad>
          </m:den>
        </m:f>
      </m:oMath>
      <w:r>
        <w:rPr>
          <w:rFonts w:ascii="Times New Roman" w:eastAsia="맑은 고딕" w:hAnsi="Times New Roman" w:cs="Times New Roman" w:hint="eastAsia"/>
          <w:sz w:val="22"/>
        </w:rPr>
        <w:t xml:space="preserve">. So, if </w:t>
      </w:r>
      <m:oMath>
        <m:r>
          <w:rPr>
            <w:rFonts w:ascii="Cambria Math" w:eastAsia="맑은 고딕" w:hAnsi="Cambria Math" w:cs="Times New Roman"/>
            <w:sz w:val="22"/>
          </w:rPr>
          <m:t>α</m:t>
        </m:r>
      </m:oMath>
      <w:r>
        <w:rPr>
          <w:rFonts w:ascii="Times New Roman" w:eastAsia="맑은 고딕" w:hAnsi="Times New Roman" w:cs="Times New Roman" w:hint="eastAsia"/>
          <w:sz w:val="22"/>
        </w:rPr>
        <w:t xml:space="preserve"> is sufficiently large such that </w:t>
      </w:r>
      <m:oMath>
        <m:sSub>
          <m:sSubPr>
            <m:ctrlPr>
              <w:rPr>
                <w:rFonts w:ascii="Cambria Math" w:eastAsia="맑은 고딕" w:hAnsi="Cambria Math" w:cs="Times New Roman"/>
                <w:bCs/>
                <w:sz w:val="22"/>
              </w:rPr>
            </m:ctrlPr>
          </m:sSubPr>
          <m:e>
            <m:r>
              <w:rPr>
                <w:rFonts w:ascii="Cambria Math" w:eastAsia="맑은 고딕" w:hAnsi="Cambria Math" w:cs="Times New Roman"/>
                <w:sz w:val="22"/>
              </w:rPr>
              <m:t>α</m:t>
            </m:r>
            <m:d>
              <m:dPr>
                <m:ctrlPr>
                  <w:rPr>
                    <w:rFonts w:ascii="Cambria Math" w:eastAsia="맑은 고딕" w:hAnsi="Cambria Math" w:cs="Times New Roman"/>
                    <w:i/>
                    <w:sz w:val="22"/>
                  </w:rPr>
                </m:ctrlPr>
              </m:dPr>
              <m:e>
                <m:sSup>
                  <m:sSupPr>
                    <m:ctrlPr>
                      <w:rPr>
                        <w:rFonts w:ascii="Cambria Math" w:eastAsia="맑은 고딕" w:hAnsi="Cambria Math" w:cs="Times New Roman"/>
                        <w:i/>
                        <w:sz w:val="22"/>
                      </w:rPr>
                    </m:ctrlPr>
                  </m:sSupPr>
                  <m:e>
                    <m:r>
                      <w:rPr>
                        <w:rFonts w:ascii="Cambria Math" w:eastAsia="맑은 고딕" w:hAnsi="Cambria Math" w:cs="Times New Roman"/>
                        <w:sz w:val="22"/>
                      </w:rPr>
                      <m:t>f</m:t>
                    </m:r>
                  </m:e>
                  <m:sup>
                    <m:r>
                      <w:rPr>
                        <w:rFonts w:ascii="Cambria Math" w:eastAsia="맑은 고딕" w:hAnsi="Cambria Math" w:cs="Times New Roman"/>
                        <w:sz w:val="22"/>
                      </w:rPr>
                      <m:t>2</m:t>
                    </m:r>
                  </m:sup>
                </m:sSup>
                <m:r>
                  <w:rPr>
                    <w:rFonts w:ascii="Cambria Math" w:eastAsia="맑은 고딕" w:hAnsi="Cambria Math" w:cs="Times New Roman"/>
                    <w:sz w:val="22"/>
                  </w:rPr>
                  <m:t>+1</m:t>
                </m:r>
              </m:e>
            </m:d>
            <m:r>
              <w:rPr>
                <w:rFonts w:ascii="Cambria Math" w:eastAsia="맑은 고딕" w:hAnsi="Cambria Math" w:cs="Times New Roman"/>
                <w:sz w:val="22"/>
              </w:rPr>
              <m:t>≥(f+1)/μ</m:t>
            </m:r>
          </m:e>
          <m:sub>
            <m:r>
              <w:rPr>
                <w:rFonts w:ascii="Cambria Math" w:eastAsia="맑은 고딕" w:hAnsi="Cambria Math" w:cs="Times New Roman"/>
                <w:sz w:val="22"/>
              </w:rPr>
              <m:t>2</m:t>
            </m:r>
          </m:sub>
        </m:sSub>
      </m:oMath>
      <w:r>
        <w:rPr>
          <w:rFonts w:ascii="Times New Roman" w:eastAsia="맑은 고딕" w:hAnsi="Times New Roman" w:cs="Times New Roman" w:hint="eastAsia"/>
          <w:bCs/>
          <w:sz w:val="22"/>
        </w:rPr>
        <w:t>, T</w:t>
      </w:r>
      <w:r w:rsidRPr="00DC66DF">
        <w:rPr>
          <w:rFonts w:ascii="Times New Roman" w:eastAsia="맑은 고딕" w:hAnsi="Times New Roman" w:cs="Times New Roman" w:hint="eastAsia"/>
          <w:bCs/>
          <w:sz w:val="22"/>
        </w:rPr>
        <w:t xml:space="preserve"> is</w:t>
      </w:r>
      <w:r>
        <w:rPr>
          <w:rFonts w:ascii="Times New Roman" w:eastAsia="맑은 고딕" w:hAnsi="Times New Roman" w:cs="Times New Roman" w:hint="eastAsia"/>
          <w:bCs/>
          <w:sz w:val="22"/>
        </w:rPr>
        <w:t xml:space="preserve"> bounded by</w:t>
      </w:r>
      <w:r w:rsidRPr="00DC66DF">
        <w:rPr>
          <w:rFonts w:ascii="Times New Roman" w:eastAsia="맑은 고딕" w:hAnsi="Times New Roman" w:cs="Times New Roman" w:hint="eastAsia"/>
          <w:bCs/>
          <w:sz w:val="22"/>
        </w:rPr>
        <w:t xml:space="preserve"> </w:t>
      </w:r>
      <m:oMath>
        <m:f>
          <m:fPr>
            <m:ctrlPr>
              <w:rPr>
                <w:rFonts w:ascii="Cambria Math" w:eastAsia="맑은 고딕" w:hAnsi="Cambria Math" w:cs="Times New Roman"/>
                <w:i/>
                <w:sz w:val="22"/>
              </w:rPr>
            </m:ctrlPr>
          </m:fPr>
          <m:num>
            <m:sSub>
              <m:sSubPr>
                <m:ctrlPr>
                  <w:rPr>
                    <w:rFonts w:ascii="Cambria Math" w:eastAsia="맑은 고딕" w:hAnsi="Cambria Math" w:cs="Times New Roman"/>
                    <w:i/>
                    <w:sz w:val="22"/>
                  </w:rPr>
                </m:ctrlPr>
              </m:sSubPr>
              <m:e>
                <m:r>
                  <w:rPr>
                    <w:rFonts w:ascii="Cambria Math" w:eastAsia="맑은 고딕" w:hAnsi="Cambria Math" w:cs="Times New Roman"/>
                    <w:sz w:val="22"/>
                  </w:rPr>
                  <m:t>c</m:t>
                </m:r>
              </m:e>
              <m:sub>
                <m:r>
                  <w:rPr>
                    <w:rFonts w:ascii="Cambria Math" w:eastAsia="맑은 고딕" w:hAnsi="Cambria Math" w:cs="Times New Roman"/>
                    <w:sz w:val="22"/>
                  </w:rPr>
                  <m:t>1</m:t>
                </m:r>
              </m:sub>
            </m:sSub>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n</m:t>
                </m:r>
              </m:e>
            </m:rad>
          </m:num>
          <m:den>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α</m:t>
                </m:r>
              </m:e>
            </m:rad>
          </m:den>
        </m:f>
      </m:oMath>
      <w:r>
        <w:rPr>
          <w:rFonts w:ascii="Times New Roman" w:eastAsia="맑은 고딕" w:hAnsi="Times New Roman" w:cs="Times New Roman" w:hint="eastAsia"/>
          <w:sz w:val="22"/>
        </w:rPr>
        <w:t xml:space="preserve"> which is independent of the read count. Otherwise, it is bounded by </w:t>
      </w:r>
      <m:oMath>
        <m:sSub>
          <m:sSubPr>
            <m:ctrlPr>
              <w:rPr>
                <w:rFonts w:ascii="Cambria Math" w:eastAsia="맑은 고딕" w:hAnsi="Cambria Math" w:cs="Times New Roman"/>
                <w:i/>
                <w:sz w:val="22"/>
              </w:rPr>
            </m:ctrlPr>
          </m:sSubPr>
          <m:e>
            <m:r>
              <w:rPr>
                <w:rFonts w:ascii="Cambria Math" w:eastAsia="맑은 고딕" w:hAnsi="Cambria Math" w:cs="Times New Roman"/>
                <w:sz w:val="22"/>
              </w:rPr>
              <m:t>c</m:t>
            </m:r>
          </m:e>
          <m:sub>
            <m:r>
              <w:rPr>
                <w:rFonts w:ascii="Cambria Math" w:eastAsia="맑은 고딕" w:hAnsi="Cambria Math" w:cs="Times New Roman"/>
                <w:sz w:val="22"/>
              </w:rPr>
              <m:t>2</m:t>
            </m:r>
          </m:sub>
        </m:sSub>
        <m:rad>
          <m:radPr>
            <m:degHide m:val="1"/>
            <m:ctrlPr>
              <w:rPr>
                <w:rFonts w:ascii="Cambria Math" w:eastAsia="맑은 고딕" w:hAnsi="Cambria Math" w:cs="Times New Roman"/>
                <w:i/>
                <w:sz w:val="22"/>
              </w:rPr>
            </m:ctrlPr>
          </m:radPr>
          <m:deg/>
          <m:e>
            <m:r>
              <w:rPr>
                <w:rFonts w:ascii="Cambria Math" w:eastAsia="맑은 고딕" w:hAnsi="Cambria Math" w:cs="Times New Roman"/>
                <w:sz w:val="22"/>
              </w:rPr>
              <m:t>n</m:t>
            </m:r>
          </m:e>
        </m:rad>
        <m:rad>
          <m:radPr>
            <m:degHide m:val="1"/>
            <m:ctrlPr>
              <w:rPr>
                <w:rFonts w:ascii="Cambria Math" w:eastAsia="맑은 고딕" w:hAnsi="Cambria Math" w:cs="Times New Roman"/>
                <w:i/>
                <w:sz w:val="22"/>
              </w:rPr>
            </m:ctrlPr>
          </m:radPr>
          <m:deg/>
          <m:e>
            <m:sSub>
              <m:sSubPr>
                <m:ctrlPr>
                  <w:rPr>
                    <w:rFonts w:ascii="Cambria Math" w:eastAsia="맑은 고딕" w:hAnsi="Cambria Math" w:cs="Times New Roman"/>
                    <w:i/>
                    <w:sz w:val="22"/>
                  </w:rPr>
                </m:ctrlPr>
              </m:sSubPr>
              <m:e>
                <m:r>
                  <w:rPr>
                    <w:rFonts w:ascii="Cambria Math" w:eastAsia="맑은 고딕" w:hAnsi="Cambria Math" w:cs="Times New Roman"/>
                    <w:sz w:val="22"/>
                  </w:rPr>
                  <m:t>μ</m:t>
                </m:r>
              </m:e>
              <m:sub>
                <m:r>
                  <w:rPr>
                    <w:rFonts w:ascii="Cambria Math" w:eastAsia="맑은 고딕" w:hAnsi="Cambria Math" w:cs="Times New Roman"/>
                    <w:sz w:val="22"/>
                  </w:rPr>
                  <m:t>2</m:t>
                </m:r>
              </m:sub>
            </m:sSub>
          </m:e>
        </m:rad>
      </m:oMath>
      <w:r>
        <w:rPr>
          <w:rFonts w:ascii="Times New Roman" w:eastAsia="맑은 고딕" w:hAnsi="Times New Roman" w:cs="Times New Roman" w:hint="eastAsia"/>
          <w:sz w:val="22"/>
        </w:rPr>
        <w:t xml:space="preserve"> which implies the </w:t>
      </w:r>
      <w:r>
        <w:rPr>
          <w:rFonts w:ascii="Times New Roman" w:eastAsia="맑은 고딕" w:hAnsi="Times New Roman" w:cs="Times New Roman"/>
          <w:sz w:val="22"/>
        </w:rPr>
        <w:t>‘</w:t>
      </w:r>
      <w:r>
        <w:rPr>
          <w:rFonts w:ascii="Times New Roman" w:eastAsia="맑은 고딕" w:hAnsi="Times New Roman" w:cs="Times New Roman" w:hint="eastAsia"/>
          <w:sz w:val="22"/>
        </w:rPr>
        <w:t>local</w:t>
      </w:r>
      <w:r>
        <w:rPr>
          <w:rFonts w:ascii="Times New Roman" w:eastAsia="맑은 고딕" w:hAnsi="Times New Roman" w:cs="Times New Roman"/>
          <w:sz w:val="22"/>
        </w:rPr>
        <w:t>’</w:t>
      </w:r>
      <w:r>
        <w:rPr>
          <w:rFonts w:ascii="Times New Roman" w:eastAsia="맑은 고딕" w:hAnsi="Times New Roman" w:cs="Times New Roman" w:hint="eastAsia"/>
          <w:sz w:val="22"/>
        </w:rPr>
        <w:t xml:space="preserve"> read count bias at small read counts. Compared to SNR score (2), </w:t>
      </w:r>
      <w:r w:rsidRPr="00AE55FC">
        <w:rPr>
          <w:rFonts w:ascii="Times New Roman" w:eastAsia="맑은 고딕" w:hAnsi="Times New Roman" w:cs="Times New Roman" w:hint="eastAsia"/>
          <w:i/>
          <w:sz w:val="22"/>
        </w:rPr>
        <w:t>T</w:t>
      </w:r>
      <w:r>
        <w:rPr>
          <w:rFonts w:ascii="Times New Roman" w:eastAsia="맑은 고딕" w:hAnsi="Times New Roman" w:cs="Times New Roman" w:hint="eastAsia"/>
          <w:sz w:val="22"/>
        </w:rPr>
        <w:t>-statistic is also affected by the square-root of replicate size.</w:t>
      </w:r>
    </w:p>
    <w:p w:rsidR="000B7AE5" w:rsidRDefault="000B7AE5" w:rsidP="000B7AE5">
      <w:pPr>
        <w:spacing w:line="480" w:lineRule="auto"/>
        <w:contextualSpacing/>
        <w:rPr>
          <w:rFonts w:ascii="Times New Roman" w:hAnsi="Times New Roman" w:cs="Times New Roman"/>
          <w:b/>
          <w:sz w:val="24"/>
          <w:szCs w:val="24"/>
        </w:rPr>
      </w:pPr>
    </w:p>
    <w:p w:rsidR="000B7AE5" w:rsidRPr="000B7AE5" w:rsidRDefault="000B7AE5" w:rsidP="000B7AE5">
      <w:pPr>
        <w:spacing w:line="480" w:lineRule="auto"/>
        <w:contextualSpacing/>
        <w:rPr>
          <w:rFonts w:ascii="Times New Roman" w:hAnsi="Times New Roman" w:cs="Times New Roman"/>
          <w:b/>
          <w:sz w:val="22"/>
        </w:rPr>
      </w:pPr>
      <w:r w:rsidRPr="000B7AE5">
        <w:rPr>
          <w:rFonts w:ascii="Times New Roman" w:hAnsi="Times New Roman" w:cs="Times New Roman"/>
          <w:b/>
          <w:sz w:val="22"/>
        </w:rPr>
        <w:t>Naïve LRT</w:t>
      </w:r>
      <w:r>
        <w:rPr>
          <w:rFonts w:ascii="Times New Roman" w:hAnsi="Times New Roman" w:cs="Times New Roman" w:hint="eastAsia"/>
          <w:b/>
          <w:sz w:val="22"/>
        </w:rPr>
        <w:t xml:space="preserve"> implementation</w:t>
      </w:r>
    </w:p>
    <w:p w:rsidR="000B7AE5" w:rsidRPr="00810352" w:rsidRDefault="000B7AE5" w:rsidP="000B7AE5">
      <w:pPr>
        <w:spacing w:line="480" w:lineRule="auto"/>
        <w:ind w:firstLineChars="50" w:firstLine="120"/>
        <w:contextualSpacing/>
        <w:rPr>
          <w:rFonts w:ascii="Times New Roman" w:hAnsi="Times New Roman" w:cs="Times New Roman"/>
          <w:sz w:val="24"/>
          <w:szCs w:val="24"/>
        </w:rPr>
      </w:pPr>
      <w:r w:rsidRPr="00810352">
        <w:rPr>
          <w:rFonts w:ascii="Times New Roman" w:hAnsi="Times New Roman" w:cs="Times New Roman"/>
          <w:sz w:val="24"/>
          <w:szCs w:val="24"/>
        </w:rPr>
        <w:t>According to McCarthy et al.</w:t>
      </w:r>
      <w:r>
        <w:rPr>
          <w:rFonts w:ascii="Times New Roman" w:hAnsi="Times New Roman" w:cs="Times New Roman" w:hint="eastAsia"/>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&lt;EndNote&gt;&lt;Cite&gt;&lt;Author&gt;McCarthy&lt;/Author&gt;&lt;Year&gt;2012&lt;/Year&gt;&lt;RecNum&gt;97&lt;/RecNum&gt;&lt;DisplayText&gt;[1]&lt;/DisplayText&gt;&lt;record&gt;&lt;rec-number&gt;97&lt;/rec-number&gt;&lt;foreign-keys&gt;&lt;key app="EN" db-id="0zrar09ptefze4ee2xmvxt2v5vdrz0apaz52"&gt;97&lt;/key&gt;&lt;/foreign-keys&gt;&lt;ref-type name="Journal Article"&gt;17&lt;/ref-type&gt;&lt;contributors&gt;&lt;authors&gt;&lt;author&gt;McCarthy, D. J.&lt;/author&gt;&lt;author&gt;Chen, Y.&lt;/author&gt;&lt;author&gt;Smyth, G. K.&lt;/author&gt;&lt;/authors&gt;&lt;/contributors&gt;&lt;auth-address&gt;Bioinformatics Division, The Walter and Eliza Hall Institute of Medical Research, 1G Royal Parade, Parkville, Victoria 3052, Australia.&lt;/auth-address&gt;&lt;titles&gt;&lt;title&gt;Differential expression analysis of multifactor RNA-Seq experiments with respect to biological variation&lt;/title&gt;&lt;secondary-title&gt;Nucleic Acids Res&lt;/secondary-title&gt;&lt;alt-title&gt;Nucleic acids research&lt;/alt-title&gt;&lt;/titles&gt;&lt;pages&gt;4288-97&lt;/pages&gt;&lt;volume&gt;40&lt;/volume&gt;&lt;number&gt;10&lt;/number&gt;&lt;edition&gt;2012/01/31&lt;/edition&gt;&lt;keywords&gt;&lt;keyword&gt;Algorithms&lt;/keyword&gt;&lt;keyword&gt;Bayes Theorem&lt;/keyword&gt;&lt;keyword&gt;Carcinoma, Squamous Cell/genetics/metabolism&lt;/keyword&gt;&lt;keyword&gt;*Gene Expression Profiling&lt;/keyword&gt;&lt;keyword&gt;*Genetic Variation&lt;/keyword&gt;&lt;keyword&gt;High-Throughput Nucleotide Sequencing&lt;/keyword&gt;&lt;keyword&gt;Linear Models&lt;/keyword&gt;&lt;keyword&gt;Mouth Neoplasms/genetics/metabolism&lt;/keyword&gt;&lt;keyword&gt;*Sequence Analysis, RNA&lt;/keyword&gt;&lt;/keywords&gt;&lt;dates&gt;&lt;year&gt;2012&lt;/year&gt;&lt;pub-dates&gt;&lt;date&gt;May&lt;/date&gt;&lt;/pub-dates&gt;&lt;/dates&gt;&lt;isbn&gt;0305-1048&lt;/isbn&gt;&lt;accession-num&gt;22287627&lt;/accession-num&gt;&lt;urls&gt;&lt;/urls&gt;&lt;custom2&gt;Pmc3378882&lt;/custom2&gt;&lt;electronic-resource-num&gt;10.1093/nar/gks042&lt;/electronic-resource-num&gt;&lt;remote-database-provider&gt;Nlm&lt;/remote-database-provider&gt;&lt;language&gt;eng&lt;/language&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sz w:val="24"/>
          <w:szCs w:val="24"/>
        </w:rPr>
        <w:fldChar w:fldCharType="end"/>
      </w:r>
      <w:r w:rsidRPr="00810352">
        <w:rPr>
          <w:rFonts w:ascii="Times New Roman" w:hAnsi="Times New Roman" w:cs="Times New Roman"/>
          <w:sz w:val="24"/>
          <w:szCs w:val="24"/>
        </w:rPr>
        <w:t>, the number of read counts in sample</w:t>
      </w:r>
      <w:r w:rsidRPr="00810352">
        <w:rPr>
          <w:rFonts w:ascii="Times New Roman" w:hAnsi="Times New Roman" w:cs="Times New Roman"/>
          <w:i/>
          <w:sz w:val="24"/>
          <w:szCs w:val="24"/>
        </w:rPr>
        <w:t xml:space="preserve"> i</w:t>
      </w:r>
      <w:r w:rsidRPr="00810352">
        <w:rPr>
          <w:rFonts w:ascii="Times New Roman" w:hAnsi="Times New Roman" w:cs="Times New Roman"/>
          <w:sz w:val="24"/>
          <w:szCs w:val="24"/>
        </w:rPr>
        <w:t xml:space="preserve"> that mapped to gene </w:t>
      </w:r>
      <w:r w:rsidRPr="00810352">
        <w:rPr>
          <w:rFonts w:ascii="Times New Roman" w:hAnsi="Times New Roman" w:cs="Times New Roman"/>
          <w:i/>
          <w:sz w:val="24"/>
          <w:szCs w:val="24"/>
        </w:rPr>
        <w:t>g</w:t>
      </w:r>
      <w:r w:rsidRPr="0081035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gi</m:t>
            </m:r>
          </m:sub>
        </m:sSub>
      </m:oMath>
      <w:r w:rsidRPr="00810352">
        <w:rPr>
          <w:rFonts w:ascii="Times New Roman" w:hAnsi="Times New Roman" w:cs="Times New Roman"/>
          <w:sz w:val="24"/>
          <w:szCs w:val="24"/>
        </w:rPr>
        <w:t>) can be modeled by following log-linear model</w:t>
      </w:r>
      <w:r>
        <w:rPr>
          <w:rFonts w:ascii="Times New Roman" w:hAnsi="Times New Roman" w:cs="Times New Roman"/>
          <w:sz w:val="24"/>
          <w:szCs w:val="24"/>
        </w:rPr>
        <w:t>.</w:t>
      </w:r>
      <w:r w:rsidRPr="00810352">
        <w:rPr>
          <w:rFonts w:ascii="Times New Roman" w:hAnsi="Times New Roman" w:cs="Times New Roman"/>
          <w:sz w:val="24"/>
          <w:szCs w:val="24"/>
        </w:rPr>
        <w:t xml:space="preserve"> </w:t>
      </w:r>
    </w:p>
    <w:p w:rsidR="000B7AE5" w:rsidRPr="00810352" w:rsidRDefault="007E00E9" w:rsidP="000B7AE5">
      <w:pPr>
        <w:spacing w:line="480" w:lineRule="auto"/>
        <w:contextualSpacing/>
        <w:rPr>
          <w:rFonts w:ascii="Times New Roman" w:hAnsi="Times New Roman" w:cs="Times New Roman"/>
          <w:sz w:val="24"/>
          <w:szCs w:val="24"/>
        </w:rPr>
      </w:pPr>
      <m:oMathPara>
        <m:oMath>
          <m:func>
            <m:funcPr>
              <m:ctrlPr>
                <w:rPr>
                  <w:rFonts w:ascii="Cambria Math" w:hAnsi="Cambria Math" w:cs="Times New Roman"/>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sz w:val="24"/>
                      <w:szCs w:val="24"/>
                    </w:rPr>
                  </m:ctrlPr>
                </m:sSubPr>
                <m:e>
                  <m:r>
                    <w:rPr>
                      <w:rFonts w:ascii="Cambria Math" w:hAnsi="Cambria Math" w:cs="Times New Roman"/>
                      <w:sz w:val="24"/>
                      <w:szCs w:val="24"/>
                    </w:rPr>
                    <m:t>μ</m:t>
                  </m:r>
                </m:e>
                <m:sub>
                  <m:r>
                    <w:rPr>
                      <w:rFonts w:ascii="Cambria Math" w:hAnsi="Cambria Math" w:cs="Times New Roman"/>
                      <w:sz w:val="24"/>
                      <w:szCs w:val="24"/>
                    </w:rPr>
                    <m:t>gi</m:t>
                  </m:r>
                </m:sub>
              </m:sSub>
            </m:e>
          </m:func>
          <m:r>
            <m:rPr>
              <m:sty m:val="p"/>
            </m:rPr>
            <w:rPr>
              <w:rFonts w:ascii="Cambria Math" w:hAnsi="Cambria Math" w:cs="Times New Roman"/>
              <w:sz w:val="24"/>
              <w:szCs w:val="24"/>
            </w:rPr>
            <m:t>=</m:t>
          </m:r>
          <m:sSubSup>
            <m:sSubSupPr>
              <m:ctrlPr>
                <w:rPr>
                  <w:rFonts w:ascii="Cambria Math" w:hAnsi="Cambria Math" w:cs="Times New Roman"/>
                  <w:sz w:val="24"/>
                  <w:szCs w:val="24"/>
                </w:rPr>
              </m:ctrlPr>
            </m:sSubSupPr>
            <m:e>
              <m:r>
                <m:rPr>
                  <m:sty m:val="b"/>
                </m:rP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T</m:t>
              </m:r>
            </m:sup>
          </m:sSubSup>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m:t>
              </m:r>
            </m:sub>
          </m:sSub>
          <m:r>
            <w:rPr>
              <w:rFonts w:ascii="Cambria Math" w:hAnsi="Cambria Math" w:cs="Times New Roman"/>
              <w:sz w:val="24"/>
              <w:szCs w:val="24"/>
            </w:rPr>
            <m:t>+</m:t>
          </m:r>
          <m:func>
            <m:funcPr>
              <m:ctrlPr>
                <w:rPr>
                  <w:rFonts w:ascii="Cambria Math" w:hAnsi="Cambria Math" w:cs="Times New Roman"/>
                  <w:i/>
                  <w:sz w:val="24"/>
                  <w:szCs w:val="24"/>
                </w:rPr>
              </m:ctrlPr>
            </m:funcPr>
            <m:fName>
              <m:r>
                <m:rPr>
                  <m:sty m:val="p"/>
                </m:rPr>
                <w:rPr>
                  <w:rFonts w:ascii="Cambria Math" w:hAnsi="Cambria Math" w:cs="Times New Roman"/>
                  <w:sz w:val="24"/>
                  <w:szCs w:val="24"/>
                </w:rPr>
                <m:t>log</m:t>
              </m:r>
            </m:fName>
            <m:e>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e>
          </m:func>
        </m:oMath>
      </m:oMathPara>
    </w:p>
    <w:p w:rsidR="000B7AE5" w:rsidRPr="00810352" w:rsidRDefault="000B7AE5" w:rsidP="000B7AE5">
      <w:pPr>
        <w:spacing w:line="480" w:lineRule="auto"/>
        <w:contextualSpacing/>
        <w:rPr>
          <w:rFonts w:ascii="Times New Roman" w:hAnsi="Times New Roman" w:cs="Times New Roman"/>
          <w:sz w:val="24"/>
          <w:szCs w:val="24"/>
        </w:rPr>
      </w:pPr>
      <w:r w:rsidRPr="00810352">
        <w:rPr>
          <w:rFonts w:ascii="Times New Roman" w:hAnsi="Times New Roman" w:cs="Times New Roman"/>
          <w:sz w:val="24"/>
          <w:szCs w:val="24"/>
        </w:rPr>
        <w:t xml:space="preserve">where </w:t>
      </w:r>
      <m:oMath>
        <m:sSubSup>
          <m:sSubSupPr>
            <m:ctrlPr>
              <w:rPr>
                <w:rFonts w:ascii="Cambria Math" w:hAnsi="Cambria Math" w:cs="Times New Roman"/>
                <w:sz w:val="24"/>
                <w:szCs w:val="24"/>
              </w:rPr>
            </m:ctrlPr>
          </m:sSubSupPr>
          <m:e>
            <m:r>
              <m:rPr>
                <m:sty m:val="b"/>
              </m:rPr>
              <w:rPr>
                <w:rFonts w:ascii="Cambria Math" w:hAnsi="Cambria Math" w:cs="Times New Roman"/>
                <w:sz w:val="24"/>
                <w:szCs w:val="24"/>
              </w:rPr>
              <m:t>X</m:t>
            </m:r>
          </m:e>
          <m:sub>
            <m:r>
              <w:rPr>
                <w:rFonts w:ascii="Cambria Math" w:hAnsi="Cambria Math" w:cs="Times New Roman"/>
                <w:sz w:val="24"/>
                <w:szCs w:val="24"/>
              </w:rPr>
              <m:t>i</m:t>
            </m:r>
          </m:sub>
          <m:sup>
            <m:r>
              <w:rPr>
                <w:rFonts w:ascii="Cambria Math" w:hAnsi="Cambria Math" w:cs="Times New Roman"/>
                <w:sz w:val="24"/>
                <w:szCs w:val="24"/>
              </w:rPr>
              <m:t>T</m:t>
            </m:r>
          </m:sup>
        </m:sSubSup>
      </m:oMath>
      <w:r w:rsidRPr="00810352">
        <w:rPr>
          <w:rFonts w:ascii="Times New Roman" w:hAnsi="Times New Roman" w:cs="Times New Roman"/>
          <w:sz w:val="24"/>
          <w:szCs w:val="24"/>
        </w:rPr>
        <w:t xml:space="preserve"> is a vector of covariates that represents the experimental condition of RNA-seq sample </w:t>
      </w:r>
      <w:r w:rsidRPr="00810352">
        <w:rPr>
          <w:rFonts w:ascii="Times New Roman" w:hAnsi="Times New Roman" w:cs="Times New Roman"/>
          <w:i/>
          <w:sz w:val="24"/>
          <w:szCs w:val="24"/>
        </w:rPr>
        <w:t>i</w:t>
      </w:r>
      <w:r w:rsidRPr="0081035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g</m:t>
            </m:r>
          </m:sub>
        </m:sSub>
      </m:oMath>
      <w:r w:rsidRPr="00810352">
        <w:rPr>
          <w:rFonts w:ascii="Times New Roman" w:hAnsi="Times New Roman" w:cs="Times New Roman"/>
          <w:sz w:val="24"/>
          <w:szCs w:val="24"/>
        </w:rPr>
        <w:t xml:space="preserve"> is the regression coefficient of gene </w:t>
      </w:r>
      <w:r w:rsidRPr="00810352">
        <w:rPr>
          <w:rFonts w:ascii="Times New Roman" w:hAnsi="Times New Roman" w:cs="Times New Roman"/>
          <w:i/>
          <w:sz w:val="24"/>
          <w:szCs w:val="24"/>
        </w:rPr>
        <w:t>g</w:t>
      </w:r>
      <w:r w:rsidRPr="0081035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sub>
        </m:sSub>
      </m:oMath>
      <w:r w:rsidRPr="00810352">
        <w:rPr>
          <w:rFonts w:ascii="Times New Roman" w:hAnsi="Times New Roman" w:cs="Times New Roman"/>
          <w:sz w:val="24"/>
          <w:szCs w:val="24"/>
        </w:rPr>
        <w:t xml:space="preserve"> is the total number of mapped reads in sample </w:t>
      </w:r>
      <w:r w:rsidRPr="00810352">
        <w:rPr>
          <w:rFonts w:ascii="Times New Roman" w:hAnsi="Times New Roman" w:cs="Times New Roman"/>
          <w:i/>
          <w:sz w:val="24"/>
          <w:szCs w:val="24"/>
        </w:rPr>
        <w:t>i</w:t>
      </w:r>
      <w:r w:rsidRPr="00810352">
        <w:rPr>
          <w:rFonts w:ascii="Times New Roman" w:hAnsi="Times New Roman" w:cs="Times New Roman"/>
          <w:sz w:val="24"/>
          <w:szCs w:val="24"/>
        </w:rPr>
        <w:t xml:space="preserve">. </w:t>
      </w:r>
    </w:p>
    <w:p w:rsidR="000B7AE5" w:rsidRPr="00810352" w:rsidRDefault="000B7AE5" w:rsidP="000B7AE5">
      <w:pPr>
        <w:spacing w:line="480" w:lineRule="auto"/>
        <w:ind w:firstLineChars="100" w:firstLine="240"/>
        <w:contextualSpacing/>
        <w:rPr>
          <w:rFonts w:ascii="Times New Roman" w:hAnsi="Times New Roman" w:cs="Times New Roman"/>
          <w:sz w:val="24"/>
          <w:szCs w:val="24"/>
        </w:rPr>
      </w:pPr>
      <w:r w:rsidRPr="00810352">
        <w:rPr>
          <w:rFonts w:ascii="Times New Roman" w:hAnsi="Times New Roman" w:cs="Times New Roman"/>
          <w:sz w:val="24"/>
          <w:szCs w:val="24"/>
        </w:rPr>
        <w:t xml:space="preserve">To estimate the effect of each gene to the phenotype, we performed log-ratio test comparing two models, with or without covariate term. It was done by using glm.nb() function in </w:t>
      </w:r>
      <w:r w:rsidR="00471488">
        <w:rPr>
          <w:rFonts w:ascii="Times New Roman" w:hAnsi="Times New Roman" w:cs="Times New Roman" w:hint="eastAsia"/>
          <w:sz w:val="24"/>
          <w:szCs w:val="24"/>
        </w:rPr>
        <w:t xml:space="preserve">the </w:t>
      </w:r>
      <w:r w:rsidRPr="00810352">
        <w:rPr>
          <w:rFonts w:ascii="Times New Roman" w:hAnsi="Times New Roman" w:cs="Times New Roman"/>
          <w:sz w:val="24"/>
          <w:szCs w:val="24"/>
        </w:rPr>
        <w:t xml:space="preserve">MASS </w:t>
      </w:r>
      <w:r w:rsidR="00471488">
        <w:rPr>
          <w:rFonts w:ascii="Times New Roman" w:hAnsi="Times New Roman" w:cs="Times New Roman" w:hint="eastAsia"/>
          <w:sz w:val="24"/>
          <w:szCs w:val="24"/>
        </w:rPr>
        <w:t xml:space="preserve">R </w:t>
      </w:r>
      <w:r w:rsidRPr="00810352">
        <w:rPr>
          <w:rFonts w:ascii="Times New Roman" w:hAnsi="Times New Roman" w:cs="Times New Roman"/>
          <w:sz w:val="24"/>
          <w:szCs w:val="24"/>
        </w:rPr>
        <w:t>package</w:t>
      </w:r>
      <w:r w:rsidR="00471488">
        <w:rPr>
          <w:rFonts w:ascii="Times New Roman" w:hAnsi="Times New Roman" w:cs="Times New Roman" w:hint="eastAsia"/>
          <w:sz w:val="24"/>
          <w:szCs w:val="24"/>
        </w:rPr>
        <w:t>. A</w:t>
      </w:r>
      <w:r w:rsidRPr="00810352">
        <w:rPr>
          <w:rFonts w:ascii="Times New Roman" w:hAnsi="Times New Roman" w:cs="Times New Roman"/>
          <w:sz w:val="24"/>
          <w:szCs w:val="24"/>
        </w:rPr>
        <w:t xml:space="preserve">n example code </w:t>
      </w:r>
      <w:r w:rsidR="00471488">
        <w:rPr>
          <w:rFonts w:ascii="Times New Roman" w:hAnsi="Times New Roman" w:cs="Times New Roman" w:hint="eastAsia"/>
          <w:sz w:val="24"/>
          <w:szCs w:val="24"/>
        </w:rPr>
        <w:t>for</w:t>
      </w:r>
      <w:r w:rsidRPr="00810352">
        <w:rPr>
          <w:rFonts w:ascii="Times New Roman" w:hAnsi="Times New Roman" w:cs="Times New Roman"/>
          <w:sz w:val="24"/>
          <w:szCs w:val="24"/>
        </w:rPr>
        <w:t xml:space="preserve"> c</w:t>
      </w:r>
      <w:r w:rsidR="00471488">
        <w:rPr>
          <w:rFonts w:ascii="Times New Roman" w:hAnsi="Times New Roman" w:cs="Times New Roman"/>
          <w:sz w:val="24"/>
          <w:szCs w:val="24"/>
        </w:rPr>
        <w:t>alculat</w:t>
      </w:r>
      <w:r w:rsidR="00471488">
        <w:rPr>
          <w:rFonts w:ascii="Times New Roman" w:hAnsi="Times New Roman" w:cs="Times New Roman" w:hint="eastAsia"/>
          <w:sz w:val="24"/>
          <w:szCs w:val="24"/>
        </w:rPr>
        <w:t>ing</w:t>
      </w:r>
      <w:r w:rsidRPr="00810352">
        <w:rPr>
          <w:rFonts w:ascii="Times New Roman" w:hAnsi="Times New Roman" w:cs="Times New Roman"/>
          <w:sz w:val="24"/>
          <w:szCs w:val="24"/>
        </w:rPr>
        <w:t xml:space="preserve"> </w:t>
      </w:r>
      <w:r w:rsidR="00471488">
        <w:rPr>
          <w:rFonts w:ascii="Times New Roman" w:hAnsi="Times New Roman" w:cs="Times New Roman" w:hint="eastAsia"/>
          <w:sz w:val="24"/>
          <w:szCs w:val="24"/>
        </w:rPr>
        <w:t>the</w:t>
      </w:r>
      <w:r w:rsidRPr="00810352">
        <w:rPr>
          <w:rFonts w:ascii="Times New Roman" w:hAnsi="Times New Roman" w:cs="Times New Roman"/>
          <w:sz w:val="24"/>
          <w:szCs w:val="24"/>
        </w:rPr>
        <w:t xml:space="preserve"> </w:t>
      </w:r>
      <w:r w:rsidR="00471488">
        <w:rPr>
          <w:rFonts w:ascii="Times New Roman" w:hAnsi="Times New Roman" w:cs="Times New Roman" w:hint="eastAsia"/>
          <w:sz w:val="24"/>
          <w:szCs w:val="24"/>
        </w:rPr>
        <w:t>LRT</w:t>
      </w:r>
      <w:r w:rsidRPr="00810352">
        <w:rPr>
          <w:rFonts w:ascii="Times New Roman" w:hAnsi="Times New Roman" w:cs="Times New Roman"/>
          <w:sz w:val="24"/>
          <w:szCs w:val="24"/>
        </w:rPr>
        <w:t xml:space="preserve"> statistic of a gene </w:t>
      </w:r>
      <w:r w:rsidRPr="00810352">
        <w:rPr>
          <w:rFonts w:ascii="Times New Roman" w:hAnsi="Times New Roman" w:cs="Times New Roman"/>
          <w:sz w:val="24"/>
          <w:szCs w:val="24"/>
        </w:rPr>
        <w:lastRenderedPageBreak/>
        <w:t>(ENSG00000000003 in MAQC dataset) is</w:t>
      </w:r>
      <w:r>
        <w:rPr>
          <w:rFonts w:ascii="Times New Roman" w:hAnsi="Times New Roman" w:cs="Times New Roman"/>
          <w:sz w:val="24"/>
          <w:szCs w:val="24"/>
        </w:rPr>
        <w:t xml:space="preserve"> </w:t>
      </w:r>
      <w:r w:rsidR="00471488">
        <w:rPr>
          <w:rFonts w:ascii="Times New Roman" w:hAnsi="Times New Roman" w:cs="Times New Roman" w:hint="eastAsia"/>
          <w:sz w:val="24"/>
          <w:szCs w:val="24"/>
        </w:rPr>
        <w:t>in the</w:t>
      </w:r>
      <w:r w:rsidRPr="00810352">
        <w:rPr>
          <w:rFonts w:ascii="Times New Roman" w:hAnsi="Times New Roman" w:cs="Times New Roman"/>
          <w:sz w:val="24"/>
          <w:szCs w:val="24"/>
        </w:rPr>
        <w:t xml:space="preserve"> following.</w:t>
      </w:r>
    </w:p>
    <w:tbl>
      <w:tblPr>
        <w:tblStyle w:val="a7"/>
        <w:tblW w:w="0" w:type="auto"/>
        <w:tblLook w:val="04A0" w:firstRow="1" w:lastRow="0" w:firstColumn="1" w:lastColumn="0" w:noHBand="0" w:noVBand="1"/>
      </w:tblPr>
      <w:tblGrid>
        <w:gridCol w:w="9016"/>
      </w:tblGrid>
      <w:tr w:rsidR="000B7AE5" w:rsidTr="002C3E65">
        <w:tc>
          <w:tcPr>
            <w:tcW w:w="9016" w:type="dxa"/>
          </w:tcPr>
          <w:p w:rsidR="000B7AE5" w:rsidRDefault="000B7AE5" w:rsidP="002C3E65">
            <w:pPr>
              <w:spacing w:line="360" w:lineRule="auto"/>
              <w:contextualSpacing/>
              <w:rPr>
                <w:sz w:val="22"/>
                <w:szCs w:val="28"/>
              </w:rPr>
            </w:pPr>
            <w:r>
              <w:rPr>
                <w:rFonts w:hint="eastAsia"/>
                <w:sz w:val="22"/>
                <w:szCs w:val="28"/>
              </w:rPr>
              <w:t>library(MASS)</w:t>
            </w:r>
          </w:p>
          <w:p w:rsidR="000B7AE5" w:rsidRDefault="000B7AE5" w:rsidP="002C3E65">
            <w:pPr>
              <w:spacing w:line="360" w:lineRule="auto"/>
              <w:contextualSpacing/>
              <w:rPr>
                <w:sz w:val="22"/>
                <w:szCs w:val="28"/>
              </w:rPr>
            </w:pPr>
            <w:r>
              <w:rPr>
                <w:sz w:val="22"/>
                <w:szCs w:val="28"/>
              </w:rPr>
              <w:t>countTable</w:t>
            </w:r>
            <w:r w:rsidRPr="003D1147">
              <w:rPr>
                <w:sz w:val="22"/>
                <w:szCs w:val="28"/>
              </w:rPr>
              <w:t xml:space="preserve"> = read.delim('http://bowtie-bio.sourceforge.net/recount/countTables/maqc_count_table.txt'</w:t>
            </w:r>
            <w:r>
              <w:rPr>
                <w:sz w:val="22"/>
                <w:szCs w:val="28"/>
              </w:rPr>
              <w:t>, row.names=1</w:t>
            </w:r>
            <w:r w:rsidRPr="003D1147">
              <w:rPr>
                <w:sz w:val="22"/>
                <w:szCs w:val="28"/>
              </w:rPr>
              <w:t>)</w:t>
            </w:r>
          </w:p>
          <w:p w:rsidR="000B7AE5" w:rsidRDefault="000B7AE5" w:rsidP="002C3E65">
            <w:pPr>
              <w:spacing w:line="360" w:lineRule="auto"/>
              <w:contextualSpacing/>
              <w:rPr>
                <w:sz w:val="22"/>
                <w:szCs w:val="28"/>
              </w:rPr>
            </w:pPr>
            <w:r>
              <w:rPr>
                <w:sz w:val="22"/>
                <w:szCs w:val="28"/>
              </w:rPr>
              <w:t>countTable = data.matrix(countTable) # MAQC-2 read count table.</w:t>
            </w:r>
          </w:p>
          <w:p w:rsidR="000B7AE5" w:rsidRPr="003D1147" w:rsidRDefault="000B7AE5" w:rsidP="002C3E65">
            <w:pPr>
              <w:spacing w:line="360" w:lineRule="auto"/>
              <w:contextualSpacing/>
              <w:rPr>
                <w:rFonts w:cstheme="minorBidi"/>
                <w:sz w:val="22"/>
                <w:szCs w:val="28"/>
                <w:lang w:val="en-US"/>
              </w:rPr>
            </w:pPr>
            <m:oMath>
              <m:r>
                <m:rPr>
                  <m:sty m:val="p"/>
                </m:rPr>
                <w:rPr>
                  <w:rFonts w:ascii="Cambria Math" w:hAnsi="Cambria Math"/>
                  <w:sz w:val="22"/>
                  <w:szCs w:val="28"/>
                </w:rPr>
                <m:t>count&lt;-countTable[1,]</m:t>
              </m:r>
            </m:oMath>
            <w:r>
              <w:rPr>
                <w:rFonts w:hint="eastAsia"/>
                <w:sz w:val="22"/>
                <w:szCs w:val="28"/>
              </w:rPr>
              <w:t xml:space="preserve"> # </w:t>
            </w:r>
            <w:r w:rsidRPr="003D1147">
              <w:rPr>
                <w:sz w:val="24"/>
                <w:szCs w:val="28"/>
              </w:rPr>
              <w:t>ENSG0000000</w:t>
            </w:r>
            <w:r>
              <w:rPr>
                <w:sz w:val="24"/>
                <w:szCs w:val="28"/>
              </w:rPr>
              <w:t>0003 is in the first row of countTable</w:t>
            </w:r>
          </w:p>
          <w:p w:rsidR="000B7AE5" w:rsidRDefault="000B7AE5" w:rsidP="002C3E65">
            <w:pPr>
              <w:spacing w:line="360" w:lineRule="auto"/>
              <w:contextualSpacing/>
              <w:rPr>
                <w:sz w:val="22"/>
                <w:szCs w:val="28"/>
              </w:rPr>
            </w:pPr>
            <m:oMath>
              <m:r>
                <m:rPr>
                  <m:sty m:val="p"/>
                </m:rPr>
                <w:rPr>
                  <w:rFonts w:ascii="Cambria Math" w:hAnsi="Cambria Math"/>
                  <w:sz w:val="22"/>
                  <w:szCs w:val="28"/>
                </w:rPr>
                <m:t>class&lt;-rep</m:t>
              </m:r>
              <m:d>
                <m:dPr>
                  <m:ctrlPr>
                    <w:rPr>
                      <w:rFonts w:ascii="Cambria Math" w:hAnsi="Cambria Math"/>
                      <w:sz w:val="22"/>
                      <w:szCs w:val="28"/>
                    </w:rPr>
                  </m:ctrlPr>
                </m:dPr>
                <m:e>
                  <m:r>
                    <m:rPr>
                      <m:sty m:val="p"/>
                    </m:rPr>
                    <w:rPr>
                      <w:rFonts w:ascii="Cambria Math" w:hAnsi="Cambria Math"/>
                      <w:sz w:val="22"/>
                      <w:szCs w:val="28"/>
                    </w:rPr>
                    <m:t>c</m:t>
                  </m:r>
                  <m:d>
                    <m:dPr>
                      <m:ctrlPr>
                        <w:rPr>
                          <w:rFonts w:ascii="Cambria Math" w:hAnsi="Cambria Math"/>
                          <w:sz w:val="22"/>
                          <w:szCs w:val="28"/>
                        </w:rPr>
                      </m:ctrlPr>
                    </m:dPr>
                    <m:e>
                      <m:r>
                        <m:rPr>
                          <m:sty m:val="p"/>
                        </m:rPr>
                        <w:rPr>
                          <w:rFonts w:ascii="Cambria Math" w:hAnsi="Cambria Math"/>
                          <w:sz w:val="22"/>
                          <w:szCs w:val="28"/>
                        </w:rPr>
                        <m:t>0,1</m:t>
                      </m:r>
                    </m:e>
                  </m:d>
                  <m:r>
                    <m:rPr>
                      <m:sty m:val="p"/>
                    </m:rPr>
                    <w:rPr>
                      <w:rFonts w:ascii="Cambria Math" w:hAnsi="Cambria Math"/>
                      <w:sz w:val="22"/>
                      <w:szCs w:val="28"/>
                    </w:rPr>
                    <m:t>, each=7</m:t>
                  </m:r>
                </m:e>
              </m:d>
              <m:r>
                <w:rPr>
                  <w:rFonts w:ascii="Cambria Math" w:hAnsi="Cambria Math"/>
                  <w:sz w:val="22"/>
                  <w:szCs w:val="28"/>
                </w:rPr>
                <m:t xml:space="preserve"> </m:t>
              </m:r>
            </m:oMath>
            <w:r w:rsidRPr="00442B30">
              <w:rPr>
                <w:rFonts w:hint="eastAsia"/>
                <w:sz w:val="22"/>
                <w:szCs w:val="28"/>
              </w:rPr>
              <w:t># sample class</w:t>
            </w:r>
          </w:p>
          <w:p w:rsidR="000B7AE5" w:rsidRDefault="000B7AE5" w:rsidP="002C3E65">
            <w:pPr>
              <w:spacing w:line="360" w:lineRule="auto"/>
              <w:contextualSpacing/>
              <w:rPr>
                <w:sz w:val="22"/>
                <w:szCs w:val="28"/>
              </w:rPr>
            </w:pPr>
            <m:oMath>
              <m:r>
                <m:rPr>
                  <m:sty m:val="p"/>
                </m:rPr>
                <w:rPr>
                  <w:rFonts w:ascii="Cambria Math" w:hAnsi="Cambria Math"/>
                  <w:sz w:val="22"/>
                  <w:szCs w:val="28"/>
                </w:rPr>
                <m:t>totalCount&lt;-log2(colSums(countTable))</m:t>
              </m:r>
            </m:oMath>
            <w:r>
              <w:rPr>
                <w:rFonts w:hint="eastAsia"/>
                <w:sz w:val="22"/>
                <w:szCs w:val="28"/>
              </w:rPr>
              <w:t xml:space="preserve"> #</w:t>
            </w:r>
            <w:r>
              <w:rPr>
                <w:sz w:val="22"/>
                <w:szCs w:val="28"/>
              </w:rPr>
              <w:t>log2 scale of</w:t>
            </w:r>
            <w:r>
              <w:rPr>
                <w:rFonts w:hint="eastAsia"/>
                <w:sz w:val="22"/>
                <w:szCs w:val="28"/>
              </w:rPr>
              <w:t xml:space="preserve"> </w:t>
            </w:r>
            <w:r>
              <w:rPr>
                <w:sz w:val="22"/>
                <w:szCs w:val="28"/>
              </w:rPr>
              <w:t>total read count of each sample.</w:t>
            </w:r>
          </w:p>
          <w:p w:rsidR="000B7AE5" w:rsidRDefault="000B7AE5" w:rsidP="002C3E65">
            <w:pPr>
              <w:spacing w:line="360" w:lineRule="auto"/>
              <w:contextualSpacing/>
              <w:rPr>
                <w:sz w:val="22"/>
                <w:szCs w:val="28"/>
              </w:rPr>
            </w:pPr>
            <m:oMath>
              <m:r>
                <m:rPr>
                  <m:sty m:val="p"/>
                </m:rPr>
                <w:rPr>
                  <w:rFonts w:ascii="Cambria Math" w:hAnsi="Cambria Math"/>
                  <w:sz w:val="22"/>
                  <w:szCs w:val="28"/>
                </w:rPr>
                <m:t>model1&lt;-glm.nb(count~class+totalCount)</m:t>
              </m:r>
            </m:oMath>
            <w:r>
              <w:rPr>
                <w:rFonts w:hint="eastAsia"/>
                <w:sz w:val="22"/>
                <w:szCs w:val="28"/>
              </w:rPr>
              <w:t xml:space="preserve"> </w:t>
            </w:r>
            <w:r>
              <w:rPr>
                <w:sz w:val="22"/>
                <w:szCs w:val="28"/>
              </w:rPr>
              <w:t># model with covariate term</w:t>
            </w:r>
          </w:p>
          <w:p w:rsidR="000B7AE5" w:rsidRDefault="000B7AE5" w:rsidP="002C3E65">
            <w:pPr>
              <w:spacing w:line="360" w:lineRule="auto"/>
              <w:contextualSpacing/>
              <w:rPr>
                <w:sz w:val="22"/>
                <w:szCs w:val="28"/>
              </w:rPr>
            </w:pPr>
            <m:oMath>
              <m:r>
                <m:rPr>
                  <m:sty m:val="p"/>
                </m:rPr>
                <w:rPr>
                  <w:rFonts w:ascii="Cambria Math" w:hAnsi="Cambria Math"/>
                  <w:sz w:val="22"/>
                  <w:szCs w:val="28"/>
                </w:rPr>
                <m:t>model2&lt;-update(model1, .~. -class)</m:t>
              </m:r>
            </m:oMath>
            <w:r>
              <w:rPr>
                <w:rFonts w:hint="eastAsia"/>
                <w:sz w:val="22"/>
                <w:szCs w:val="28"/>
              </w:rPr>
              <w:t xml:space="preserve"> </w:t>
            </w:r>
            <w:r>
              <w:rPr>
                <w:sz w:val="22"/>
                <w:szCs w:val="28"/>
              </w:rPr>
              <w:t># model without covariate term.</w:t>
            </w:r>
          </w:p>
          <w:p w:rsidR="000B7AE5" w:rsidRDefault="000B7AE5" w:rsidP="002C3E65">
            <w:pPr>
              <w:spacing w:line="360" w:lineRule="auto"/>
              <w:contextualSpacing/>
              <w:rPr>
                <w:sz w:val="22"/>
                <w:szCs w:val="28"/>
              </w:rPr>
            </w:pPr>
            <m:oMath>
              <m:r>
                <m:rPr>
                  <m:sty m:val="p"/>
                </m:rPr>
                <w:rPr>
                  <w:rFonts w:ascii="Cambria Math" w:hAnsi="Cambria Math"/>
                  <w:sz w:val="22"/>
                  <w:szCs w:val="28"/>
                </w:rPr>
                <m:t>anov&lt;-anova(model1, model2)</m:t>
              </m:r>
            </m:oMath>
            <w:r>
              <w:rPr>
                <w:rFonts w:hint="eastAsia"/>
                <w:sz w:val="22"/>
                <w:szCs w:val="28"/>
              </w:rPr>
              <w:t xml:space="preserve"> </w:t>
            </w:r>
            <w:r>
              <w:rPr>
                <w:sz w:val="22"/>
                <w:szCs w:val="28"/>
              </w:rPr>
              <w:t># Comparison of two models</w:t>
            </w:r>
          </w:p>
          <w:p w:rsidR="000B7AE5" w:rsidRPr="00810352" w:rsidRDefault="000B7AE5" w:rsidP="002C3E65">
            <w:pPr>
              <w:spacing w:line="360" w:lineRule="auto"/>
              <w:contextualSpacing/>
              <w:rPr>
                <w:sz w:val="22"/>
                <w:szCs w:val="28"/>
              </w:rPr>
            </w:pPr>
            <m:oMath>
              <m:r>
                <m:rPr>
                  <m:sty m:val="p"/>
                </m:rPr>
                <w:rPr>
                  <w:rFonts w:ascii="Cambria Math" w:hAnsi="Cambria Math"/>
                  <w:sz w:val="22"/>
                  <w:szCs w:val="28"/>
                </w:rPr>
                <m:t>LR&lt;-anov$`LR stat.`[2]</m:t>
              </m:r>
            </m:oMath>
            <w:r>
              <w:rPr>
                <w:rFonts w:hint="eastAsia"/>
                <w:sz w:val="22"/>
                <w:szCs w:val="28"/>
              </w:rPr>
              <w:t xml:space="preserve"> </w:t>
            </w:r>
            <w:r>
              <w:rPr>
                <w:sz w:val="22"/>
                <w:szCs w:val="28"/>
              </w:rPr>
              <w:t xml:space="preserve"> # Log-ratio test statistics </w:t>
            </w:r>
          </w:p>
        </w:tc>
      </w:tr>
    </w:tbl>
    <w:p w:rsidR="000B7AE5" w:rsidRDefault="000B7AE5" w:rsidP="000B7AE5">
      <w:pPr>
        <w:spacing w:line="480" w:lineRule="auto"/>
        <w:contextualSpacing/>
        <w:rPr>
          <w:rFonts w:ascii="Times New Roman" w:hAnsi="Times New Roman"/>
          <w:sz w:val="22"/>
          <w:szCs w:val="28"/>
        </w:rPr>
      </w:pPr>
    </w:p>
    <w:p w:rsidR="000B7AE5" w:rsidRDefault="000B7AE5" w:rsidP="000B7AE5">
      <w:pPr>
        <w:spacing w:line="480" w:lineRule="auto"/>
        <w:contextualSpacing/>
        <w:rPr>
          <w:rFonts w:ascii="Times New Roman" w:hAnsi="Times New Roman"/>
          <w:sz w:val="22"/>
          <w:szCs w:val="28"/>
        </w:rPr>
      </w:pPr>
      <w:r>
        <w:rPr>
          <w:rFonts w:ascii="Times New Roman" w:hAnsi="Times New Roman"/>
          <w:sz w:val="22"/>
          <w:szCs w:val="28"/>
        </w:rPr>
        <w:t>Then, the LR statistic is evaluated as 30.633. Also, d</w:t>
      </w:r>
      <w:r>
        <w:rPr>
          <w:rFonts w:ascii="Times New Roman" w:hAnsi="Times New Roman" w:hint="eastAsia"/>
          <w:sz w:val="22"/>
          <w:szCs w:val="28"/>
        </w:rPr>
        <w:t>ispersion coefficient can be ob</w:t>
      </w:r>
      <w:r>
        <w:rPr>
          <w:rFonts w:ascii="Times New Roman" w:hAnsi="Times New Roman"/>
          <w:sz w:val="22"/>
          <w:szCs w:val="28"/>
        </w:rPr>
        <w:t xml:space="preserve">tained </w:t>
      </w:r>
      <w:r w:rsidR="00471488">
        <w:rPr>
          <w:rFonts w:ascii="Times New Roman" w:hAnsi="Times New Roman" w:hint="eastAsia"/>
          <w:sz w:val="22"/>
          <w:szCs w:val="28"/>
        </w:rPr>
        <w:t>as follows:</w:t>
      </w:r>
    </w:p>
    <w:tbl>
      <w:tblPr>
        <w:tblStyle w:val="a7"/>
        <w:tblW w:w="0" w:type="auto"/>
        <w:tblLook w:val="04A0" w:firstRow="1" w:lastRow="0" w:firstColumn="1" w:lastColumn="0" w:noHBand="0" w:noVBand="1"/>
      </w:tblPr>
      <w:tblGrid>
        <w:gridCol w:w="9224"/>
      </w:tblGrid>
      <w:tr w:rsidR="000B7AE5" w:rsidTr="002C3E65">
        <w:tc>
          <w:tcPr>
            <w:tcW w:w="9224" w:type="dxa"/>
          </w:tcPr>
          <w:p w:rsidR="000B7AE5" w:rsidRDefault="000B7AE5" w:rsidP="002C3E65">
            <w:pPr>
              <w:spacing w:line="480" w:lineRule="auto"/>
              <w:contextualSpacing/>
              <w:rPr>
                <w:sz w:val="22"/>
                <w:szCs w:val="28"/>
              </w:rPr>
            </w:pPr>
            <m:oMath>
              <m:r>
                <m:rPr>
                  <m:sty m:val="p"/>
                </m:rPr>
                <w:rPr>
                  <w:rFonts w:ascii="Cambria Math" w:hAnsi="Cambria Math"/>
                  <w:sz w:val="22"/>
                  <w:szCs w:val="28"/>
                </w:rPr>
                <m:t>dispersion&lt;-1/model1$theta</m:t>
              </m:r>
            </m:oMath>
            <w:r>
              <w:rPr>
                <w:rFonts w:hint="eastAsia"/>
                <w:sz w:val="22"/>
                <w:szCs w:val="28"/>
              </w:rPr>
              <w:t xml:space="preserve"> </w:t>
            </w:r>
            <w:r>
              <w:rPr>
                <w:sz w:val="22"/>
                <w:szCs w:val="28"/>
              </w:rPr>
              <w:t># 0.026</w:t>
            </w:r>
          </w:p>
        </w:tc>
      </w:tr>
    </w:tbl>
    <w:p w:rsidR="00426985" w:rsidRDefault="00426985" w:rsidP="0099417A">
      <w:pPr>
        <w:spacing w:before="240" w:after="0" w:line="480" w:lineRule="auto"/>
        <w:rPr>
          <w:rFonts w:ascii="Times New Roman" w:eastAsia="맑은 고딕" w:hAnsi="Times New Roman" w:cs="Times New Roman"/>
          <w:b/>
          <w:sz w:val="22"/>
        </w:rPr>
      </w:pPr>
    </w:p>
    <w:p w:rsidR="0099417A" w:rsidRPr="00BD2F12" w:rsidRDefault="0099417A" w:rsidP="00426985">
      <w:pPr>
        <w:spacing w:after="0" w:line="480" w:lineRule="auto"/>
        <w:rPr>
          <w:rFonts w:ascii="Times New Roman" w:eastAsia="맑은 고딕" w:hAnsi="Times New Roman" w:cs="Times New Roman"/>
          <w:b/>
          <w:sz w:val="22"/>
        </w:rPr>
      </w:pPr>
      <w:r>
        <w:rPr>
          <w:rFonts w:ascii="Times New Roman" w:eastAsia="맑은 고딕" w:hAnsi="Times New Roman" w:cs="Times New Roman"/>
          <w:b/>
          <w:sz w:val="22"/>
        </w:rPr>
        <w:t>Publicly available RNA-seq d</w:t>
      </w:r>
      <w:r w:rsidRPr="00BD2F12">
        <w:rPr>
          <w:rFonts w:ascii="Times New Roman" w:eastAsia="맑은 고딕" w:hAnsi="Times New Roman" w:cs="Times New Roman"/>
          <w:b/>
          <w:sz w:val="22"/>
        </w:rPr>
        <w:t>atasets</w:t>
      </w:r>
      <w:r>
        <w:rPr>
          <w:rFonts w:ascii="Times New Roman" w:eastAsia="맑은 고딕" w:hAnsi="Times New Roman" w:cs="Times New Roman"/>
          <w:b/>
          <w:sz w:val="22"/>
        </w:rPr>
        <w:t xml:space="preserve"> tested in this study</w:t>
      </w:r>
    </w:p>
    <w:p w:rsidR="0099417A" w:rsidRPr="00BD2F12" w:rsidRDefault="0099417A" w:rsidP="0099417A">
      <w:pPr>
        <w:spacing w:line="480" w:lineRule="auto"/>
        <w:rPr>
          <w:rFonts w:ascii="Times New Roman" w:eastAsia="맑은 고딕" w:hAnsi="Times New Roman" w:cs="Times New Roman"/>
          <w:b/>
          <w:sz w:val="22"/>
        </w:rPr>
      </w:pPr>
      <w:r w:rsidRPr="00BD2F12">
        <w:rPr>
          <w:rFonts w:ascii="Times New Roman" w:eastAsia="맑은 고딕" w:hAnsi="Times New Roman" w:cs="Times New Roman"/>
          <w:sz w:val="22"/>
        </w:rPr>
        <w:t xml:space="preserve">We used </w:t>
      </w:r>
      <w:r>
        <w:rPr>
          <w:rFonts w:ascii="Times New Roman" w:eastAsia="맑은 고딕" w:hAnsi="Times New Roman" w:cs="Times New Roman"/>
          <w:sz w:val="22"/>
        </w:rPr>
        <w:t>sixteen</w:t>
      </w:r>
      <w:r w:rsidRPr="00BD2F12">
        <w:rPr>
          <w:rFonts w:ascii="Times New Roman" w:eastAsia="맑은 고딕" w:hAnsi="Times New Roman" w:cs="Times New Roman"/>
          <w:sz w:val="22"/>
        </w:rPr>
        <w:t xml:space="preserve"> publicly available RNA-seq read count datasets including three technical replicate datasets (Marioni, MAQC-2, and Oliver), three genetically identical (GI) replicate datasets (Barutcu, Liu and Li) and four unrelated replicate datasets (TCGA KIRC, BRCA, PRAD and Tuch). For each dataset, genes having less than five median read counts were excluded from the analysis. </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Marioni dataset: ~20 million reads mapped (median: 44 reads). Total mRNAs extracted from human liver and kidney sample were sequenced on 14 lanes of Illumina GA 1 (seven lanes each). In the early stage of RNA-seq study, Marioni and colleagues produced this dataset to estimate the technical variance of Illumina sequencing and compared the capability of identifying DE genes with that of the Affymetrix array. A processed RNA-seq read count matrix was downloaded from the supplemental table 2 of the Marioni and colleagues’ paper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&lt;EndNote&gt;&lt;Cite&gt;&lt;Author&gt;Marioni&lt;/Author&gt;&lt;Year&gt;2008&lt;/Year&gt;&lt;RecNum&gt;8&lt;/RecNum&gt;&lt;DisplayText&gt;[2]&lt;/DisplayText&gt;&lt;record&gt;&lt;rec-number&gt;8&lt;/rec-number&gt;&lt;foreign-keys&gt;&lt;key app="EN" db-id="sstaf05daa2fpced5dvvz2a3svsz2s9dxtp9"&gt;8&lt;/key&gt;&lt;/foreign-keys&gt;&lt;ref-type name="Journal Article"&gt;17&lt;/ref-type&gt;&lt;contributors&gt;&lt;authors&gt;&lt;author&gt;Marioni, J. C.&lt;/author&gt;&lt;author&gt;Mason, C. E.&lt;/author&gt;&lt;author&gt;Mane, S. M.&lt;/author&gt;&lt;author&gt;Stephens, M.&lt;/author&gt;&lt;author&gt;Gilad, Y.&lt;/author&gt;&lt;/authors&gt;&lt;/contributors&gt;&lt;auth-address&gt;Stephens, M&amp;#xD;Univ Chicago, Dept Human Genet, Chicago, IL 60637 USA&amp;#xD;Univ Chicago, Dept Human Genet, Chicago, IL 60637 USA&amp;#xD;Univ Chicago, Dept Human Genet, Chicago, IL 60637 USA&amp;#xD;Yale Univ, Sch Med, Program Neurogenet, New Haven, CT 06520 USA&amp;#xD;Yale Univ, Sch Med, Dept Genet, New Haven, CT 06520 USA&amp;#xD;Keck Biotechnol Lab, New Haven, CT 06511 USA&amp;#xD;Univ Chicago, Dept Stat, Chicago, IL 60637 USA&lt;/auth-address&gt;&lt;titles&gt;&lt;title&gt;RNA-seq: An assessment of technical reproducibility and comparison with gene expression arrays&lt;/title&gt;&lt;secondary-title&gt;Genome Research&lt;/secondary-title&gt;&lt;alt-title&gt;Genome Res&lt;/alt-title&gt;&lt;/titles&gt;&lt;pages&gt;1509-1517&lt;/pages&gt;&lt;volume&gt;18&lt;/volume&gt;&lt;number&gt;9&lt;/number&gt;&lt;keywords&gt;&lt;keyword&gt;human genome&lt;/keyword&gt;&lt;keyword&gt;drosophila-melanogaster&lt;/keyword&gt;&lt;keyword&gt;microarray data&lt;/keyword&gt;&lt;keyword&gt;transcriptome&lt;/keyword&gt;&lt;keyword&gt;evolution&lt;/keyword&gt;&lt;keyword&gt;project&lt;/keyword&gt;&lt;/keywords&gt;&lt;dates&gt;&lt;year&gt;2008&lt;/year&gt;&lt;pub-dates&gt;&lt;date&gt;Sep&lt;/date&gt;&lt;/pub-dates&gt;&lt;/dates&gt;&lt;isbn&gt;1088-9051&lt;/isbn&gt;&lt;accession-num&gt;WOS:000258756500013&lt;/accession-num&gt;&lt;urls&gt;&lt;related-urls&gt;&lt;url&gt;&amp;lt;Go to ISI&amp;gt;://WOS:000258756500013&lt;/url&gt;&lt;/related-urls&gt;&lt;/urls&gt;&lt;electronic-resource-num&gt;DOI 10.1101/gr.079558.108&lt;/electronic-resource-num&gt;&lt;language&gt;English&lt;/language&gt;&lt;/record&gt;&lt;/Cite&gt;&lt;/EndNote&gt;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[2]</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 </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MAQC-2 dataset: ~18 million read mapped (median: 51 reads). The MicroArray Quality Control Project (MAQC) measured the gene expression levels from two distinct RNA samples (Ambion’s </w:t>
      </w:r>
      <w:r w:rsidRPr="00BD2F12">
        <w:rPr>
          <w:rFonts w:ascii="Times New Roman" w:eastAsia="맑은 고딕" w:hAnsi="Times New Roman" w:cs="Times New Roman"/>
          <w:lang w:eastAsia="ko-KR"/>
        </w:rPr>
        <w:lastRenderedPageBreak/>
        <w:t xml:space="preserve">human brain reference RNA and Stratagene’s human universal reference RNA) on four titration pools on seven microarray platforms </w:t>
      </w:r>
      <w:r w:rsidRPr="00BD2F12">
        <w:rPr>
          <w:rFonts w:ascii="Times New Roman" w:eastAsia="맑은 고딕" w:hAnsi="Times New Roman" w:cs="Times New Roman"/>
          <w:lang w:eastAsia="ko-KR"/>
        </w:rPr>
        <w:fldChar w:fldCharType="begin">
          <w:fldData xml:space="preserve">PEVuZE5vdGU+PENpdGU+PEF1dGhvcj5TaGk8L0F1dGhvcj48WWVhcj4yMDA2PC9ZZWFyPjxSZWNO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</w:fldData>
        </w:fldChar>
      </w:r>
      <w:r w:rsidR="000B7AE5">
        <w:rPr>
          <w:rFonts w:ascii="Times New Roman" w:eastAsia="맑은 고딕" w:hAnsi="Times New Roman" w:cs="Times New Roman"/>
          <w:lang w:eastAsia="ko-KR"/>
        </w:rPr>
        <w:instrText xml:space="preserve"> ADDIN EN.CITE </w:instrText>
      </w:r>
      <w:r w:rsidR="000B7AE5">
        <w:rPr>
          <w:rFonts w:ascii="Times New Roman" w:eastAsia="맑은 고딕" w:hAnsi="Times New Roman" w:cs="Times New Roman"/>
          <w:lang w:eastAsia="ko-KR"/>
        </w:rPr>
        <w:fldChar w:fldCharType="begin">
          <w:fldData xml:space="preserve">PEVuZE5vdGU+PENpdGU+PEF1dGhvcj5TaGk8L0F1dGhvcj48WWVhcj4yMDA2PC9ZZWFyPjxSZWNO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</w:fldData>
        </w:fldChar>
      </w:r>
      <w:r w:rsidR="000B7AE5">
        <w:rPr>
          <w:rFonts w:ascii="Times New Roman" w:eastAsia="맑은 고딕" w:hAnsi="Times New Roman" w:cs="Times New Roman"/>
          <w:lang w:eastAsia="ko-KR"/>
        </w:rPr>
        <w:instrText xml:space="preserve"> ADDIN EN.CITE.DATA </w:instrText>
      </w:r>
      <w:r w:rsidR="000B7AE5">
        <w:rPr>
          <w:rFonts w:ascii="Times New Roman" w:eastAsia="맑은 고딕" w:hAnsi="Times New Roman" w:cs="Times New Roman"/>
          <w:lang w:eastAsia="ko-KR"/>
        </w:rPr>
      </w:r>
      <w:r w:rsidR="000B7AE5">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[3]</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MAQC-2 is a part of MAQC project. Bullard and colleagues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&lt;EndNote&gt;&lt;Cite&gt;&lt;Author&gt;Bullard&lt;/Author&gt;&lt;Year&gt;2010&lt;/Year&gt;&lt;RecNum&gt;21&lt;/RecNum&gt;&lt;DisplayText&gt;[4]&lt;/DisplayText&gt;&lt;record&gt;&lt;rec-number&gt;21&lt;/rec-number&gt;&lt;foreign-keys&gt;&lt;key app="EN" db-id="sstaf05daa2fpced5dvvz2a3svsz2s9dxtp9"&gt;21&lt;/key&gt;&lt;/foreign-keys&gt;&lt;ref-type name="Journal Article"&gt;17&lt;/ref-type&gt;&lt;contributors&gt;&lt;authors&gt;&lt;author&gt;Bullard, J. H.&lt;/author&gt;&lt;author&gt;Purdom, E.&lt;/author&gt;&lt;author&gt;Hansen, K. D.&lt;/author&gt;&lt;author&gt;Dudoit, S.&lt;/author&gt;&lt;/authors&gt;&lt;/contributors&gt;&lt;auth-address&gt;Bullard, JH&amp;#xD;Univ Calif Berkeley, Div Biostat, Berkeley, CA 94720 USA&amp;#xD;Univ Calif Berkeley, Div Biostat, Berkeley, CA 94720 USA&amp;#xD;Univ Calif Berkeley, Div Biostat, Berkeley, CA 94720 USA&amp;#xD;Univ Calif Berkeley, Dept Stat, Berkeley, CA 94720 USA&lt;/auth-address&gt;&lt;titles&gt;&lt;title&gt;Evaluation of statistical methods for normalization and differential expression in mRNA-Seq experiments&lt;/title&gt;&lt;secondary-title&gt;Bmc Bioinformatics&lt;/secondary-title&gt;&lt;alt-title&gt;Bmc Bioinformatics&lt;/alt-title&gt;&lt;/titles&gt;&lt;volume&gt;11&lt;/volume&gt;&lt;keywords&gt;&lt;keyword&gt;human genome&lt;/keyword&gt;&lt;keyword&gt;reproducibility&lt;/keyword&gt;&lt;keyword&gt;model&lt;/keyword&gt;&lt;/keywords&gt;&lt;dates&gt;&lt;year&gt;2010&lt;/year&gt;&lt;pub-dates&gt;&lt;date&gt;Feb 18&lt;/date&gt;&lt;/pub-dates&gt;&lt;/dates&gt;&lt;isbn&gt;1471-2105&lt;/isbn&gt;&lt;accession-num&gt;WOS:000275550600002&lt;/accession-num&gt;&lt;urls&gt;&lt;related-urls&gt;&lt;url&gt;&amp;lt;Go to ISI&amp;gt;://WOS:000275550600002&lt;/url&gt;&lt;/related-urls&gt;&lt;/urls&gt;&lt;electronic-resource-num&gt;Artn 94&amp;#xD;Doi 10.1186/1471-2105-11-94&lt;/electronic-resource-num&gt;&lt;language&gt;English&lt;/language&gt;&lt;/record&gt;&lt;/Cite&gt;&lt;/EndNote&gt;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[4]</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sequenced the two RNA samples on Illumina Genome Analyser II and then, evaluated the statistical methods for normalization and differential expression. The MAQC-2 count data and phenotype information were downloaded from the ReCount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&lt;EndNote&gt;&lt;Cite&gt;&lt;Author&gt;Frazee&lt;/Author&gt;&lt;Year&gt;2011&lt;/Year&gt;&lt;RecNum&gt;10&lt;/RecNum&gt;&lt;DisplayText&gt;[5]&lt;/DisplayText&gt;&lt;record&gt;&lt;rec-number&gt;10&lt;/rec-number&gt;&lt;foreign-keys&gt;&lt;key app="EN" db-id="sstaf05daa2fpced5dvvz2a3svsz2s9dxtp9"&gt;10&lt;/key&gt;&lt;/foreign-keys&gt;&lt;ref-type name="Journal Article"&gt;17&lt;/ref-type&gt;&lt;contributors&gt;&lt;authors&gt;&lt;author&gt;Frazee, A. C.&lt;/author&gt;&lt;author&gt;Langmead, B.&lt;/author&gt;&lt;author&gt;Leek, J. T.&lt;/author&gt;&lt;/authors&gt;&lt;/contributors&gt;&lt;auth-address&gt;Langmead, B&amp;#xD;Johns Hopkins Univ, Dept Biostat, Bloomberg Sch Publ Hlth, 615 N Wolfe St, Baltimore, MD 21205 USA&amp;#xD;Johns Hopkins Univ, Dept Biostat, Bloomberg Sch Publ Hlth, 615 N Wolfe St, Baltimore, MD 21205 USA&amp;#xD;Johns Hopkins Univ, Dept Biostat, Bloomberg Sch Publ Hlth, Baltimore, MD 21205 USA&lt;/auth-address&gt;&lt;titles&gt;&lt;title&gt;ReCount: A multi-experiment resource of analysis-ready RNA-seq gene count datasets&lt;/title&gt;&lt;secondary-title&gt;Bmc Bioinformatics&lt;/secondary-title&gt;&lt;alt-title&gt;Bmc Bioinformatics&lt;/alt-title&gt;&lt;/titles&gt;&lt;volume&gt;12&lt;/volume&gt;&lt;keywords&gt;&lt;keyword&gt;expression variation&lt;/keyword&gt;&lt;keyword&gt;transcriptome&lt;/keyword&gt;&lt;keyword&gt;normalization&lt;/keyword&gt;&lt;keyword&gt;design&lt;/keyword&gt;&lt;/keywords&gt;&lt;dates&gt;&lt;year&gt;2011&lt;/year&gt;&lt;pub-dates&gt;&lt;date&gt;Nov 16&lt;/date&gt;&lt;/pub-dates&gt;&lt;/dates&gt;&lt;isbn&gt;1471-2105&lt;/isbn&gt;&lt;accession-num&gt;WOS:000297643000001&lt;/accession-num&gt;&lt;urls&gt;&lt;related-urls&gt;&lt;url&gt;&amp;lt;Go to ISI&amp;gt;://WOS:000297643000001&lt;/url&gt;&lt;/related-urls&gt;&lt;/urls&gt;&lt;electronic-resource-num&gt;Artn 449&amp;#xD;Doi 10.1186/1471-2105-12-449&lt;/electronic-resource-num&gt;&lt;language&gt;English&lt;/language&gt;&lt;/record&gt;&lt;/Cite&gt;&lt;/EndNote&gt;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[5]</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web page (http://bowtie-bio.sourceforge.net/recount).</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Oliver dataset: ~32 million reads mapped (median: 52 reads). The mRNA from male and female head tissue of Drosophila melanogaster to identify sex-specfic alternative splicing events. Submission number of Sequence Read Archive is SRA012403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&lt;EndNote&gt;&lt;Cite&gt;&lt;Author&gt;Malone&lt;/Author&gt;&lt;Year&gt;2011&lt;/Year&gt;&lt;RecNum&gt;62&lt;/RecNum&gt;&lt;DisplayText&gt;[6]&lt;/DisplayText&gt;&lt;record&gt;&lt;rec-number&gt;62&lt;/rec-number&gt;&lt;foreign-keys&gt;&lt;key app="EN" db-id="0zrar09ptefze4ee2xmvxt2v5vdrz0apaz52"&gt;62&lt;/key&gt;&lt;/foreign-keys&gt;&lt;ref-type name="Journal Article"&gt;17&lt;/ref-type&gt;&lt;contributors&gt;&lt;authors&gt;&lt;author&gt;Malone, J. H.&lt;/author&gt;&lt;author&gt;Oliver, B.&lt;/author&gt;&lt;/authors&gt;&lt;/contributors&gt;&lt;auth-address&gt;Laboratory of Cellular and Developmental Biology, National Institute of Digestive, Diabetes, and Kidney Diseases, National Institutes of Health, Bethesda, MD 20892, USA. malonej@niddk.nih.gov&lt;/auth-address&gt;&lt;titles&gt;&lt;title&gt;Microarrays, deep sequencing and the true measure of the transcriptome&lt;/title&gt;&lt;secondary-title&gt;BMC Biol&lt;/secondary-title&gt;&lt;/titles&gt;&lt;pages&gt;34&lt;/pages&gt;&lt;volume&gt;9&lt;/volume&gt;&lt;keywords&gt;&lt;keyword&gt;Animals&lt;/keyword&gt;&lt;keyword&gt;Drosophila/*genetics&lt;/keyword&gt;&lt;keyword&gt;*Gene Expression Profiling&lt;/keyword&gt;&lt;keyword&gt;*High-Throughput Nucleotide Sequencing&lt;/keyword&gt;&lt;keyword&gt;Humans&lt;/keyword&gt;&lt;keyword&gt;Oligonucleotide Array Sequence Analysis/*methods&lt;/keyword&gt;&lt;keyword&gt;Sequence Analysis, RNA/*methods&lt;/keyword&gt;&lt;/keywords&gt;&lt;dates&gt;&lt;year&gt;2011&lt;/year&gt;&lt;/dates&gt;&lt;isbn&gt;1741-7007 (Electronic)&amp;#xD;1741-7007 (Linking)&lt;/isbn&gt;&lt;accession-num&gt;21627854&lt;/accession-num&gt;&lt;urls&gt;&lt;related-urls&gt;&lt;url&gt;http://www.ncbi.nlm.nih.gov/pubmed/21627854&lt;/url&gt;&lt;/related-urls&gt;&lt;/urls&gt;&lt;custom2&gt;PMC3104486&lt;/custom2&gt;&lt;electronic-resource-num&gt;10.1186/1741-7007-9-34&lt;/electronic-resource-num&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[6]</w:t>
      </w:r>
      <w:r w:rsidRPr="00BD2F12">
        <w:rPr>
          <w:rFonts w:ascii="Times New Roman" w:eastAsia="맑은 고딕" w:hAnsi="Times New Roman" w:cs="Times New Roman"/>
          <w:lang w:eastAsia="ko-KR"/>
        </w:rPr>
        <w:fldChar w:fldCharType="end"/>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Barutcu dataset: ~91 million reads mapped (median: 287 reads). The gene expression between MCF10A and MCF7 was compared and each ha</w:t>
      </w:r>
      <w:r>
        <w:rPr>
          <w:rFonts w:ascii="Times New Roman" w:eastAsia="맑은 고딕" w:hAnsi="Times New Roman" w:cs="Times New Roman" w:hint="eastAsia"/>
          <w:lang w:eastAsia="ko-KR"/>
        </w:rPr>
        <w:t>d</w:t>
      </w:r>
      <w:r w:rsidRPr="00BD2F12">
        <w:rPr>
          <w:rFonts w:ascii="Times New Roman" w:eastAsia="맑은 고딕" w:hAnsi="Times New Roman" w:cs="Times New Roman"/>
          <w:lang w:eastAsia="ko-KR"/>
        </w:rPr>
        <w:t xml:space="preserve"> three GI replicates. The GEO accession number is GSE71862 </w:t>
      </w:r>
      <w:r w:rsidRPr="00BD2F12">
        <w:rPr>
          <w:rFonts w:ascii="Times New Roman" w:eastAsia="맑은 고딕" w:hAnsi="Times New Roman" w:cs="Times New Roman"/>
          <w:lang w:eastAsia="ko-KR"/>
        </w:rPr>
        <w:fldChar w:fldCharType="begin">
          <w:fldData xml:space="preserve">PEVuZE5vdGU+PENpdGU+PEF1dGhvcj5CYXJ1dGN1PC9BdXRob3I+PFllYXI+MjAxNTwvWWVhcj48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</w:fldData>
        </w:fldChar>
      </w:r>
      <w:r w:rsidR="000B7AE5">
        <w:rPr>
          <w:rFonts w:ascii="Times New Roman" w:eastAsia="맑은 고딕" w:hAnsi="Times New Roman" w:cs="Times New Roman"/>
          <w:lang w:eastAsia="ko-KR"/>
        </w:rPr>
        <w:instrText xml:space="preserve"> ADDIN EN.CITE </w:instrText>
      </w:r>
      <w:r w:rsidR="000B7AE5">
        <w:rPr>
          <w:rFonts w:ascii="Times New Roman" w:eastAsia="맑은 고딕" w:hAnsi="Times New Roman" w:cs="Times New Roman"/>
          <w:lang w:eastAsia="ko-KR"/>
        </w:rPr>
        <w:fldChar w:fldCharType="begin">
          <w:fldData xml:space="preserve">PEVuZE5vdGU+PENpdGU+PEF1dGhvcj5CYXJ1dGN1PC9BdXRob3I+PFllYXI+MjAxNTwvWWVhcj48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</w:fldData>
        </w:fldChar>
      </w:r>
      <w:r w:rsidR="000B7AE5">
        <w:rPr>
          <w:rFonts w:ascii="Times New Roman" w:eastAsia="맑은 고딕" w:hAnsi="Times New Roman" w:cs="Times New Roman"/>
          <w:lang w:eastAsia="ko-KR"/>
        </w:rPr>
        <w:instrText xml:space="preserve"> ADDIN EN.CITE.DATA </w:instrText>
      </w:r>
      <w:r w:rsidR="000B7AE5">
        <w:rPr>
          <w:rFonts w:ascii="Times New Roman" w:eastAsia="맑은 고딕" w:hAnsi="Times New Roman" w:cs="Times New Roman"/>
          <w:lang w:eastAsia="ko-KR"/>
        </w:rPr>
      </w:r>
      <w:r w:rsidR="000B7AE5">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[7]</w:t>
      </w:r>
      <w:r w:rsidRPr="00BD2F12">
        <w:rPr>
          <w:rFonts w:ascii="Times New Roman" w:eastAsia="맑은 고딕" w:hAnsi="Times New Roman" w:cs="Times New Roman"/>
          <w:lang w:eastAsia="ko-KR"/>
        </w:rPr>
        <w:fldChar w:fldCharType="end"/>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Liu dataset: ~358 million reads mapped (median: 558 reads). The gene expression between 10nM E2-treated and control MCF7 was compared. Each has seven GI replicates and each replicate was sequenced at multiple sequencing depths (2.5 ~ 30 million) and we used samples of 30 million reads. The GEO accession number is GSE51403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&lt;EndNote&gt;&lt;Cite&gt;&lt;Author&gt;Liu&lt;/Author&gt;&lt;Year&gt;2014&lt;/Year&gt;&lt;RecNum&gt;56&lt;/RecNum&gt;&lt;DisplayText&gt;[8]&lt;/DisplayText&gt;&lt;record&gt;&lt;rec-number&gt;56&lt;/rec-number&gt;&lt;foreign-keys&gt;&lt;key app="EN" db-id="0zrar09ptefze4ee2xmvxt2v5vdrz0apaz52"&gt;56&lt;/key&gt;&lt;/foreign-keys&gt;&lt;ref-type name="Journal Article"&gt;17&lt;/ref-type&gt;&lt;contributors&gt;&lt;authors&gt;&lt;author&gt;Liu, Y. W.&lt;/author&gt;&lt;author&gt;Zhou, J.&lt;/author&gt;&lt;author&gt;White, K. P.&lt;/author&gt;&lt;/authors&gt;&lt;/contributors&gt;&lt;auth-address&gt;White, KP&amp;#xD;Univ Chicago, Inst Genom &amp;amp; Syst Biol, Chicago, IL 60637 USA&amp;#xD;Univ Chicago, Inst Genom &amp;amp; Syst Biol, Chicago, IL 60637 USA&amp;#xD;Univ Chicago, Inst Genom &amp;amp; Syst Biol, Chicago, IL 60637 USA&amp;#xD;Univ Chicago, Comm Dev Regenerat &amp;amp; Stem Cell Biol, Chicago, IL 60637 USA&amp;#xD;Univ Chicago, Dept Human Genet, Chicago, IL 60637 USA&lt;/auth-address&gt;&lt;titles&gt;&lt;title&gt;RNA-seq differential expression studies: more sequence or more replication?&lt;/title&gt;&lt;secondary-title&gt;Bioinformatics&lt;/secondary-title&gt;&lt;alt-title&gt;Bioinformatics&lt;/alt-title&gt;&lt;/titles&gt;&lt;periodical&gt;&lt;full-title&gt;Bioinformatics&lt;/full-title&gt;&lt;abbr-1&gt;Bioinformatics (Oxford, England)&lt;/abbr-1&gt;&lt;/periodical&gt;&lt;alt-periodical&gt;&lt;full-title&gt;Bioinformatics&lt;/full-title&gt;&lt;abbr-1&gt;Bioinformatics (Oxford, England)&lt;/abbr-1&gt;&lt;/alt-periodical&gt;&lt;pages&gt;301-304&lt;/pages&gt;&lt;volume&gt;30&lt;/volume&gt;&lt;number&gt;3&lt;/number&gt;&lt;keywords&gt;&lt;keyword&gt;gene-expression&lt;/keyword&gt;&lt;keyword&gt;design&lt;/keyword&gt;&lt;/keywords&gt;&lt;dates&gt;&lt;year&gt;2014&lt;/year&gt;&lt;pub-dates&gt;&lt;date&gt;Feb 1&lt;/date&gt;&lt;/pub-dates&gt;&lt;/dates&gt;&lt;isbn&gt;1367-4803&lt;/isbn&gt;&lt;accession-num&gt;WOS:000331271100001&lt;/accession-num&gt;&lt;urls&gt;&lt;related-urls&gt;&lt;url&gt;&amp;lt;Go to ISI&amp;gt;://WOS:000331271100001&lt;/url&gt;&lt;/related-urls&gt;&lt;/urls&gt;&lt;electronic-resource-num&gt;10.1093/bioinformatics/btt688&lt;/electronic-resource-num&gt;&lt;language&gt;English&lt;/language&gt;&lt;/record&gt;&lt;/Cite&gt;&lt;/EndNote&gt;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[8]</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color w:val="FF0000"/>
          <w:lang w:eastAsia="ko-KR"/>
        </w:rPr>
      </w:pPr>
      <w:r w:rsidRPr="00BD2F12">
        <w:rPr>
          <w:rFonts w:ascii="Times New Roman" w:eastAsia="맑은 고딕" w:hAnsi="Times New Roman" w:cs="Times New Roman"/>
          <w:lang w:eastAsia="ko-KR"/>
        </w:rPr>
        <w:t xml:space="preserve">Li dataset: ~9 million reads mapped (median: 34 reads). Gene expression between androgen-treated and control LNCaP cell line was measured. </w:t>
      </w:r>
      <w:r w:rsidRPr="00BD2F12">
        <w:rPr>
          <w:rFonts w:ascii="Times New Roman" w:eastAsia="맑은 고딕" w:hAnsi="Times New Roman" w:cs="Times New Roman"/>
          <w:color w:val="000000" w:themeColor="text1"/>
          <w:lang w:eastAsia="ko-KR"/>
        </w:rPr>
        <w:t>Each condition has three and four replicates respectively. RNA-seq raw count table was downloaded as ‘</w:t>
      </w:r>
      <w:r w:rsidRPr="00BD2F12">
        <w:rPr>
          <w:rFonts w:ascii="Times New Roman" w:hAnsi="Times New Roman" w:cs="Times New Roman"/>
        </w:rPr>
        <w:t xml:space="preserve">pnas expression.txt’ from https://sites.google.com/site/davismcc/useful-documents/ </w:t>
      </w:r>
      <w:r w:rsidRPr="00BD2F12">
        <w:rPr>
          <w:rFonts w:ascii="Times New Roman" w:hAnsi="Times New Roman" w:cs="Times New Roman"/>
        </w:rPr>
        <w:fldChar w:fldCharType="begin"/>
      </w:r>
      <w:r w:rsidR="000B7AE5">
        <w:rPr>
          <w:rFonts w:ascii="Times New Roman" w:hAnsi="Times New Roman" w:cs="Times New Roman"/>
        </w:rPr>
        <w:instrText xml:space="preserve"> ADDIN EN.CITE &lt;EndNote&gt;&lt;Cite&gt;&lt;Author&gt;Li&lt;/Author&gt;&lt;Year&gt;2008&lt;/Year&gt;&lt;RecNum&gt;59&lt;/RecNum&gt;&lt;DisplayText&gt;[9]&lt;/DisplayText&gt;&lt;record&gt;&lt;rec-number&gt;59&lt;/rec-number&gt;&lt;foreign-keys&gt;&lt;key app="EN" db-id="0zrar09ptefze4ee2xmvxt2v5vdrz0apaz52"&gt;59&lt;/key&gt;&lt;/foreign-keys&gt;&lt;ref-type name="Journal Article"&gt;17&lt;/ref-type&gt;&lt;contributors&gt;&lt;authors&gt;&lt;author&gt;Li, H.&lt;/author&gt;&lt;author&gt;Lovci, M. T.&lt;/author&gt;&lt;author&gt;Kwon, Y. S.&lt;/author&gt;&lt;author&gt;Rosenfeld, M. G.&lt;/author&gt;&lt;author&gt;Fu, X. D.&lt;/author&gt;&lt;author&gt;Yeo, G. W.&lt;/author&gt;&lt;/authors&gt;&lt;/contributors&gt;&lt;auth-address&gt;Department of Cellular and Molecular Medicine, University of California, San Diego, 9500 Gilman Drive, La Jolla, CA 92093-0651, USA.&lt;/auth-address&gt;&lt;titles&gt;&lt;title&gt;Determination of tag density required for digital transcriptome analysis: application to an androgen-sensitive prostate cancer model&lt;/title&gt;&lt;secondary-title&gt;Proc Natl Acad Sci U S A&lt;/secondary-title&gt;&lt;/titles&gt;&lt;pages&gt;20179-84&lt;/pages&gt;&lt;volume&gt;105&lt;/volume&gt;&lt;number&gt;51&lt;/number&gt;&lt;keywords&gt;&lt;keyword&gt;Alternative Splicing&lt;/keyword&gt;&lt;keyword&gt;Androgens/pharmacology&lt;/keyword&gt;&lt;keyword&gt;Animals&lt;/keyword&gt;&lt;keyword&gt;Automation/*methods&lt;/keyword&gt;&lt;keyword&gt;Cell Line, Tumor&lt;/keyword&gt;&lt;keyword&gt;*Expressed Sequence Tags&lt;/keyword&gt;&lt;keyword&gt;Gene Expression Profiling/*methods&lt;/keyword&gt;&lt;keyword&gt;Male&lt;/keyword&gt;&lt;keyword&gt;Polymerase Chain Reaction&lt;/keyword&gt;&lt;keyword&gt;Prostatic Neoplasms/*genetics&lt;/keyword&gt;&lt;keyword&gt;RNA, Messenger/analysis&lt;/keyword&gt;&lt;/keywords&gt;&lt;dates&gt;&lt;year&gt;2008&lt;/year&gt;&lt;pub-dates&gt;&lt;date&gt;Dec 23&lt;/date&gt;&lt;/pub-dates&gt;&lt;/dates&gt;&lt;isbn&gt;1091-6490 (Electronic)&amp;#xD;0027-8424 (Linking)&lt;/isbn&gt;&lt;accession-num&gt;19088194&lt;/accession-num&gt;&lt;urls&gt;&lt;related-urls&gt;&lt;url&gt;http://www.ncbi.nlm.nih.gov/pubmed/19088194&lt;/url&gt;&lt;/related-urls&gt;&lt;/urls&gt;&lt;custom2&gt;PMC2603435&lt;/custom2&gt;&lt;electronic-resource-num&gt;10.1073/pnas.0807121105&lt;/electronic-resource-num&gt;&lt;/record&gt;&lt;/Cite&gt;&lt;/EndNote&gt;</w:instrText>
      </w:r>
      <w:r w:rsidRPr="00BD2F12">
        <w:rPr>
          <w:rFonts w:ascii="Times New Roman" w:hAnsi="Times New Roman" w:cs="Times New Roman"/>
        </w:rPr>
        <w:fldChar w:fldCharType="separate"/>
      </w:r>
      <w:r w:rsidR="000B7AE5">
        <w:rPr>
          <w:rFonts w:ascii="Times New Roman" w:hAnsi="Times New Roman" w:cs="Times New Roman"/>
          <w:noProof/>
        </w:rPr>
        <w:t>[9]</w:t>
      </w:r>
      <w:r w:rsidRPr="00BD2F12">
        <w:rPr>
          <w:rFonts w:ascii="Times New Roman" w:hAnsi="Times New Roman" w:cs="Times New Roman"/>
        </w:rPr>
        <w:fldChar w:fldCharType="end"/>
      </w:r>
      <w:r w:rsidRPr="00BD2F12">
        <w:rPr>
          <w:rFonts w:ascii="Times New Roman" w:eastAsiaTheme="minorEastAsia" w:hAnsi="Times New Roman" w:cs="Times New Roman"/>
          <w:lang w:eastAsia="ko-KR"/>
        </w:rPr>
        <w:t>.</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TCGA KIRC vs normal dataset: The RNA-seq count data of renal clear cell carcinoma (KIRC) patients’ tumour and matched normal samples were obtained from The Cancer Genome Atlas (TCGA) data portal </w:t>
      </w:r>
      <w:r w:rsidRPr="00BD2F12">
        <w:rPr>
          <w:rFonts w:ascii="Times New Roman" w:eastAsia="맑은 고딕" w:hAnsi="Times New Roman" w:cs="Times New Roman"/>
          <w:lang w:eastAsia="ko-KR"/>
        </w:rPr>
        <w:fldChar w:fldCharType="begin">
          <w:fldData xml:space="preserve">PEVuZE5vdGU+PENpdGU+PEF1dGhvcj5CZW5pZHQ8L0F1dGhvcj48WWVhcj4yMDE1PC9ZZWFyPjxS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</w:fldData>
        </w:fldChar>
      </w:r>
      <w:r w:rsidR="000B7AE5">
        <w:rPr>
          <w:rFonts w:ascii="Times New Roman" w:eastAsia="맑은 고딕" w:hAnsi="Times New Roman" w:cs="Times New Roman"/>
          <w:lang w:eastAsia="ko-KR"/>
        </w:rPr>
        <w:instrText xml:space="preserve"> ADDIN EN.CITE </w:instrText>
      </w:r>
      <w:r w:rsidR="000B7AE5">
        <w:rPr>
          <w:rFonts w:ascii="Times New Roman" w:eastAsia="맑은 고딕" w:hAnsi="Times New Roman" w:cs="Times New Roman"/>
          <w:lang w:eastAsia="ko-KR"/>
        </w:rPr>
        <w:fldChar w:fldCharType="begin">
          <w:fldData xml:space="preserve">PEVuZE5vdGU+PENpdGU+PEF1dGhvcj5CZW5pZHQ8L0F1dGhvcj48WWVhcj4yMDE1PC9ZZWFyPjxS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</w:fldData>
        </w:fldChar>
      </w:r>
      <w:r w:rsidR="000B7AE5">
        <w:rPr>
          <w:rFonts w:ascii="Times New Roman" w:eastAsia="맑은 고딕" w:hAnsi="Times New Roman" w:cs="Times New Roman"/>
          <w:lang w:eastAsia="ko-KR"/>
        </w:rPr>
        <w:instrText xml:space="preserve"> ADDIN EN.CITE.DATA </w:instrText>
      </w:r>
      <w:r w:rsidR="000B7AE5">
        <w:rPr>
          <w:rFonts w:ascii="Times New Roman" w:eastAsia="맑은 고딕" w:hAnsi="Times New Roman" w:cs="Times New Roman"/>
          <w:lang w:eastAsia="ko-KR"/>
        </w:rPr>
      </w:r>
      <w:r w:rsidR="000B7AE5">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[10, 11]</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Due to the large size, we used </w:t>
      </w:r>
      <w:bookmarkStart w:id="1" w:name="OLE_LINK6"/>
      <w:r w:rsidRPr="00BD2F12">
        <w:rPr>
          <w:rFonts w:ascii="Times New Roman" w:eastAsia="맑은 고딕" w:hAnsi="Times New Roman" w:cs="Times New Roman"/>
          <w:lang w:eastAsia="ko-KR"/>
        </w:rPr>
        <w:t>a subset composed of randomly selected seven paired (cancer/matched normal) samples. ~761 million reads mapped in this subset (median: 1035 reads).</w:t>
      </w:r>
    </w:p>
    <w:bookmarkEnd w:id="1"/>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TCGA BRCA dataset: The RNA-seq count data of the invasive breast cancer patients’ tumour and matched normal samples were downloaded from the TCGA Data portal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&lt;EndNote&gt;&lt;Cite&gt;&lt;Author&gt;Cancer Genome Atlas Research&lt;/Author&gt;&lt;Year&gt;2013&lt;/Year&gt;&lt;RecNum&gt;63&lt;/RecNum&gt;&lt;DisplayText&gt;[12]&lt;/DisplayText&gt;&lt;record&gt;&lt;rec-number&gt;63&lt;/rec-number&gt;&lt;foreign-keys&gt;&lt;key app="EN" db-id="0zrar09ptefze4ee2xmvxt2v5vdrz0apaz52"&gt;63&lt;/key&gt;&lt;/foreign-keys&gt;&lt;ref-type name="Journal Article"&gt;17&lt;/ref-type&gt;&lt;contributors&gt;&lt;authors&gt;&lt;author&gt;Cancer Genome Atlas Research, Network&lt;/author&gt;&lt;author&gt;Weinstein, J. N.&lt;/author&gt;&lt;author&gt;Collisson, E. A.&lt;/author&gt;&lt;author&gt;Mills, G. B.&lt;/author&gt;&lt;author&gt;Shaw, K. R.&lt;/author&gt;&lt;author&gt;Ozenberger, B. A.&lt;/author&gt;&lt;author&gt;Ellrott, K.&lt;/author&gt;&lt;author&gt;Shmulevich, I.&lt;/author&gt;&lt;author&gt;Sander, C.&lt;/author&gt;&lt;author&gt;Stuart, J. M.&lt;/author&gt;&lt;/authors&gt;&lt;/contributors&gt;&lt;auth-address&gt;Human Genome Sequencing Center, Baylor College of Medicine, Houston, Texas, USA.&lt;/auth-address&gt;&lt;titles&gt;&lt;title&gt;The Cancer Genome Atlas Pan-Cancer analysis project&lt;/title&gt;&lt;secondary-title&gt;Nat Genet&lt;/secondary-title&gt;&lt;/titles&gt;&lt;pages&gt;1113-20&lt;/pages&gt;&lt;volume&gt;45&lt;/volume&gt;&lt;number&gt;10&lt;/number&gt;&lt;keywords&gt;&lt;keyword&gt;Gene Expression Profiling&lt;/keyword&gt;&lt;keyword&gt;*Genome&lt;/keyword&gt;&lt;keyword&gt;Humans&lt;/keyword&gt;&lt;keyword&gt;Neoplasms/*genetics/pathology&lt;/keyword&gt;&lt;/keywords&gt;&lt;dates&gt;&lt;year&gt;2013&lt;/year&gt;&lt;pub-dates&gt;&lt;date&gt;Oct&lt;/date&gt;&lt;/pub-dates&gt;&lt;/dates&gt;&lt;isbn&gt;1546-1718 (Electronic)&amp;#xD;1061-4036 (Linking)&lt;/isbn&gt;&lt;accession-num&gt;24071849&lt;/accession-num&gt;&lt;urls&gt;&lt;related-urls&gt;&lt;url&gt;http://www.ncbi.nlm.nih.gov/pubmed/24071849&lt;/url&gt;&lt;/related-urls&gt;&lt;/urls&gt;&lt;custom2&gt;PMC3919969&lt;/custom2&gt;&lt;electronic-resource-num&gt;10.1038/ng.2764&lt;/electronic-resource-num&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[12]</w:t>
      </w:r>
      <w:r w:rsidRPr="00BD2F12">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t xml:space="preserve">. Similar to KIRC </w:t>
      </w:r>
      <w:r w:rsidRPr="00BD2F12">
        <w:rPr>
          <w:rFonts w:ascii="Times New Roman" w:eastAsia="맑은 고딕" w:hAnsi="Times New Roman" w:cs="Times New Roman"/>
          <w:lang w:eastAsia="ko-KR"/>
        </w:rPr>
        <w:lastRenderedPageBreak/>
        <w:t>dataset, a subset composed of randomly selected seven paired (cancer/matched normal) samples were used. ~692 million reads mapped in subset (median: 973 reads).</w:t>
      </w:r>
    </w:p>
    <w:p w:rsidR="0099417A" w:rsidRPr="00BD2F12" w:rsidRDefault="0099417A" w:rsidP="0099417A">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TCGA PRAD dataset: The RNA-seq count data of prostate adenocarcinoma patient’s tumour and matched normal samples were downloaded from the TCGA Data portal. Each had 15 replicates. ~1.7 billion reads mapped (median: 1062 reads) </w:t>
      </w:r>
      <w:r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&lt;EndNote&gt;&lt;Cite&gt;&lt;Author&gt;Cancer Genome Atlas Research&lt;/Author&gt;&lt;Year&gt;2013&lt;/Year&gt;&lt;RecNum&gt;63&lt;/RecNum&gt;&lt;DisplayText&gt;[12]&lt;/DisplayText&gt;&lt;record&gt;&lt;rec-number&gt;63&lt;/rec-number&gt;&lt;foreign-keys&gt;&lt;key app="EN" db-id="0zrar09ptefze4ee2xmvxt2v5vdrz0apaz52"&gt;63&lt;/key&gt;&lt;/foreign-keys&gt;&lt;ref-type name="Journal Article"&gt;17&lt;/ref-type&gt;&lt;contributors&gt;&lt;authors&gt;&lt;author&gt;Cancer Genome Atlas Research, Network&lt;/author&gt;&lt;author&gt;Weinstein, J. N.&lt;/author&gt;&lt;author&gt;Collisson, E. A.&lt;/author&gt;&lt;author&gt;Mills, G. B.&lt;/author&gt;&lt;author&gt;Shaw, K. R.&lt;/author&gt;&lt;author&gt;Ozenberger, B. A.&lt;/author&gt;&lt;author&gt;Ellrott, K.&lt;/author&gt;&lt;author&gt;Shmulevich, I.&lt;/author&gt;&lt;author&gt;Sander, C.&lt;/author&gt;&lt;author&gt;Stuart, J. M.&lt;/author&gt;&lt;/authors&gt;&lt;/contributors&gt;&lt;auth-address&gt;Human Genome Sequencing Center, Baylor College of Medicine, Houston, Texas, USA.&lt;/auth-address&gt;&lt;titles&gt;&lt;title&gt;The Cancer Genome Atlas Pan-Cancer analysis project&lt;/title&gt;&lt;secondary-title&gt;Nat Genet&lt;/secondary-title&gt;&lt;/titles&gt;&lt;pages&gt;1113-20&lt;/pages&gt;&lt;volume&gt;45&lt;/volume&gt;&lt;number&gt;10&lt;/number&gt;&lt;keywords&gt;&lt;keyword&gt;Gene Expression Profiling&lt;/keyword&gt;&lt;keyword&gt;*Genome&lt;/keyword&gt;&lt;keyword&gt;Humans&lt;/keyword&gt;&lt;keyword&gt;Neoplasms/*genetics/pathology&lt;/keyword&gt;&lt;/keywords&gt;&lt;dates&gt;&lt;year&gt;2013&lt;/year&gt;&lt;pub-dates&gt;&lt;date&gt;Oct&lt;/date&gt;&lt;/pub-dates&gt;&lt;/dates&gt;&lt;isbn&gt;1546-1718 (Electronic)&amp;#xD;1061-4036 (Linking)&lt;/isbn&gt;&lt;accession-num&gt;24071849&lt;/accession-num&gt;&lt;urls&gt;&lt;related-urls&gt;&lt;url&gt;http://www.ncbi.nlm.nih.gov/pubmed/24071849&lt;/url&gt;&lt;/related-urls&gt;&lt;/urls&gt;&lt;custom2&gt;PMC3919969&lt;/custom2&gt;&lt;electronic-resource-num&gt;10.1038/ng.2764&lt;/electronic-resource-num&gt;&lt;/record&gt;&lt;/Cite&gt;&lt;/EndNote&gt;</w:instrText>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[12]</w:t>
      </w:r>
      <w:r w:rsidRPr="00BD2F12">
        <w:rPr>
          <w:rFonts w:ascii="Times New Roman" w:eastAsia="맑은 고딕" w:hAnsi="Times New Roman" w:cs="Times New Roman"/>
          <w:lang w:eastAsia="ko-KR"/>
        </w:rPr>
        <w:fldChar w:fldCharType="end"/>
      </w:r>
    </w:p>
    <w:p w:rsidR="00CA13B1" w:rsidRDefault="0099417A" w:rsidP="00CA13B1">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BD2F12">
        <w:rPr>
          <w:rFonts w:ascii="Times New Roman" w:eastAsia="맑은 고딕" w:hAnsi="Times New Roman" w:cs="Times New Roman"/>
          <w:lang w:eastAsia="ko-KR"/>
        </w:rPr>
        <w:t xml:space="preserve">Tuch dataset: ~83 million reads mapped (median: 359 reads). Gene expression between oral squamous cell carcinoma and its matched normal samples were compared. Each condition has three unrelated replicates. RNA-seq count data is available in Table S1 of the paper </w:t>
      </w:r>
      <w:r w:rsidRPr="00BD2F12">
        <w:rPr>
          <w:rFonts w:ascii="Times New Roman" w:eastAsia="맑은 고딕" w:hAnsi="Times New Roman" w:cs="Times New Roman"/>
          <w:lang w:eastAsia="ko-KR"/>
        </w:rPr>
        <w:fldChar w:fldCharType="begin">
          <w:fldData xml:space="preserve">PEVuZE5vdGU+PENpdGU+PEF1dGhvcj5UdWNoPC9BdXRob3I+PFllYXI+MjAxMDwvWWVhcj48UmVj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</w:fldData>
        </w:fldChar>
      </w:r>
      <w:r w:rsidR="000B7AE5">
        <w:rPr>
          <w:rFonts w:ascii="Times New Roman" w:eastAsia="맑은 고딕" w:hAnsi="Times New Roman" w:cs="Times New Roman"/>
          <w:lang w:eastAsia="ko-KR"/>
        </w:rPr>
        <w:instrText xml:space="preserve"> ADDIN EN.CITE </w:instrText>
      </w:r>
      <w:r w:rsidR="000B7AE5">
        <w:rPr>
          <w:rFonts w:ascii="Times New Roman" w:eastAsia="맑은 고딕" w:hAnsi="Times New Roman" w:cs="Times New Roman"/>
          <w:lang w:eastAsia="ko-KR"/>
        </w:rPr>
        <w:fldChar w:fldCharType="begin">
          <w:fldData xml:space="preserve">PEVuZE5vdGU+PENpdGU+PEF1dGhvcj5UdWNoPC9BdXRob3I+PFllYXI+MjAxMDwvWWVhcj48UmVj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</w:fldData>
        </w:fldChar>
      </w:r>
      <w:r w:rsidR="000B7AE5">
        <w:rPr>
          <w:rFonts w:ascii="Times New Roman" w:eastAsia="맑은 고딕" w:hAnsi="Times New Roman" w:cs="Times New Roman"/>
          <w:lang w:eastAsia="ko-KR"/>
        </w:rPr>
        <w:instrText xml:space="preserve"> ADDIN EN.CITE.DATA </w:instrText>
      </w:r>
      <w:r w:rsidR="000B7AE5">
        <w:rPr>
          <w:rFonts w:ascii="Times New Roman" w:eastAsia="맑은 고딕" w:hAnsi="Times New Roman" w:cs="Times New Roman"/>
          <w:lang w:eastAsia="ko-KR"/>
        </w:rPr>
      </w:r>
      <w:r w:rsidR="000B7AE5">
        <w:rPr>
          <w:rFonts w:ascii="Times New Roman" w:eastAsia="맑은 고딕" w:hAnsi="Times New Roman" w:cs="Times New Roman"/>
          <w:lang w:eastAsia="ko-KR"/>
        </w:rPr>
        <w:fldChar w:fldCharType="end"/>
      </w:r>
      <w:r w:rsidRPr="00BD2F12">
        <w:rPr>
          <w:rFonts w:ascii="Times New Roman" w:eastAsia="맑은 고딕" w:hAnsi="Times New Roman" w:cs="Times New Roman"/>
          <w:lang w:eastAsia="ko-KR"/>
        </w:rPr>
      </w:r>
      <w:r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[13]</w:t>
      </w:r>
      <w:r w:rsidRPr="00BD2F12">
        <w:rPr>
          <w:rFonts w:ascii="Times New Roman" w:eastAsia="맑은 고딕" w:hAnsi="Times New Roman" w:cs="Times New Roman"/>
          <w:lang w:eastAsia="ko-KR"/>
        </w:rPr>
        <w:fldChar w:fldCharType="end"/>
      </w:r>
    </w:p>
    <w:p w:rsidR="004B373D" w:rsidRPr="00CA13B1" w:rsidRDefault="00CA13B1" w:rsidP="00CA13B1">
      <w:pPr>
        <w:pStyle w:val="a6"/>
        <w:numPr>
          <w:ilvl w:val="0"/>
          <w:numId w:val="1"/>
        </w:numPr>
        <w:spacing w:line="480" w:lineRule="auto"/>
        <w:ind w:leftChars="0"/>
        <w:contextualSpacing/>
        <w:jc w:val="both"/>
        <w:rPr>
          <w:rFonts w:ascii="Times New Roman" w:eastAsia="맑은 고딕" w:hAnsi="Times New Roman" w:cs="Times New Roman"/>
          <w:lang w:eastAsia="ko-KR"/>
        </w:rPr>
      </w:pPr>
      <w:r w:rsidRPr="00CA13B1">
        <w:rPr>
          <w:rFonts w:ascii="Times New Roman" w:hAnsi="Times New Roman" w:cs="Times New Roman"/>
        </w:rPr>
        <w:t>Modencode</w:t>
      </w:r>
      <w:r w:rsidR="00F00857">
        <w:rPr>
          <w:rFonts w:ascii="Times New Roman" w:hAnsi="Times New Roman" w:cs="Times New Roman"/>
        </w:rPr>
        <w:t>F</w:t>
      </w:r>
      <w:r w:rsidRPr="00CA13B1">
        <w:rPr>
          <w:rFonts w:ascii="Times New Roman" w:hAnsi="Times New Roman" w:cs="Times New Roman"/>
        </w:rPr>
        <w:t>ly dataset: It contains read counts of 30 distinct developmental stages (12 embryonic, 6 larval, 6 pupal, 3 male and 3 female adult stage) of Drosophila melanogaster</w:t>
      </w:r>
      <w:r w:rsidR="000D7C82">
        <w:rPr>
          <w:rFonts w:ascii="Times New Roman" w:hAnsi="Times New Roman" w:cs="Times New Roman"/>
        </w:rPr>
        <w:t xml:space="preserve"> </w:t>
      </w:r>
      <w:r w:rsidR="000D7C82">
        <w:rPr>
          <w:rFonts w:ascii="Times New Roman" w:hAnsi="Times New Roman" w:cs="Times New Roman"/>
        </w:rPr>
        <w:fldChar w:fldCharType="begin">
          <w:fldData xml:space="preserve">PEVuZE5vdGU+PENpdGU+PEF1dGhvcj5HcmF2ZWxleTwvQXV0aG9yPjxZZWFyPjIwMTE8L1llYXI+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</w:fldData>
        </w:fldChar>
      </w:r>
      <w:r w:rsidR="000B7AE5">
        <w:rPr>
          <w:rFonts w:ascii="Times New Roman" w:hAnsi="Times New Roman" w:cs="Times New Roman"/>
        </w:rPr>
        <w:instrText xml:space="preserve"> ADDIN EN.CITE </w:instrText>
      </w:r>
      <w:r w:rsidR="000B7AE5">
        <w:rPr>
          <w:rFonts w:ascii="Times New Roman" w:hAnsi="Times New Roman" w:cs="Times New Roman"/>
        </w:rPr>
        <w:fldChar w:fldCharType="begin">
          <w:fldData xml:space="preserve">PEVuZE5vdGU+PENpdGU+PEF1dGhvcj5HcmF2ZWxleTwvQXV0aG9yPjxZZWFyPjIwMTE8L1llYXI+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</w:fldData>
        </w:fldChar>
      </w:r>
      <w:r w:rsidR="000B7AE5">
        <w:rPr>
          <w:rFonts w:ascii="Times New Roman" w:hAnsi="Times New Roman" w:cs="Times New Roman"/>
        </w:rPr>
        <w:instrText xml:space="preserve"> ADDIN EN.CITE.DATA </w:instrText>
      </w:r>
      <w:r w:rsidR="000B7AE5">
        <w:rPr>
          <w:rFonts w:ascii="Times New Roman" w:hAnsi="Times New Roman" w:cs="Times New Roman"/>
        </w:rPr>
      </w:r>
      <w:r w:rsidR="000B7AE5">
        <w:rPr>
          <w:rFonts w:ascii="Times New Roman" w:hAnsi="Times New Roman" w:cs="Times New Roman"/>
        </w:rPr>
        <w:fldChar w:fldCharType="end"/>
      </w:r>
      <w:r w:rsidR="000D7C82">
        <w:rPr>
          <w:rFonts w:ascii="Times New Roman" w:hAnsi="Times New Roman" w:cs="Times New Roman"/>
        </w:rPr>
      </w:r>
      <w:r w:rsidR="000D7C82">
        <w:rPr>
          <w:rFonts w:ascii="Times New Roman" w:hAnsi="Times New Roman" w:cs="Times New Roman"/>
        </w:rPr>
        <w:fldChar w:fldCharType="separate"/>
      </w:r>
      <w:r w:rsidR="000B7AE5">
        <w:rPr>
          <w:rFonts w:ascii="Times New Roman" w:hAnsi="Times New Roman" w:cs="Times New Roman"/>
          <w:noProof/>
        </w:rPr>
        <w:t>[14]</w:t>
      </w:r>
      <w:r w:rsidR="000D7C82">
        <w:rPr>
          <w:rFonts w:ascii="Times New Roman" w:hAnsi="Times New Roman" w:cs="Times New Roman"/>
        </w:rPr>
        <w:fldChar w:fldCharType="end"/>
      </w:r>
      <w:r w:rsidRPr="00CA13B1">
        <w:rPr>
          <w:rFonts w:ascii="Times New Roman" w:hAnsi="Times New Roman" w:cs="Times New Roman"/>
        </w:rPr>
        <w:t>. Re-Count database</w:t>
      </w:r>
      <w:r w:rsidR="000D7C82">
        <w:rPr>
          <w:rFonts w:ascii="Times New Roman" w:hAnsi="Times New Roman" w:cs="Times New Roman"/>
        </w:rPr>
        <w:t xml:space="preserve"> </w:t>
      </w:r>
      <w:r w:rsidRPr="00CA13B1">
        <w:rPr>
          <w:rFonts w:ascii="Times New Roman" w:hAnsi="Times New Roman" w:cs="Times New Roman"/>
        </w:rPr>
        <w:t>provides its original (composed of the technical replicates of each developmental stage, 147 samples) and pooled (30 samples) RNA-seq data</w:t>
      </w:r>
      <w:r w:rsidR="009B509A">
        <w:rPr>
          <w:rFonts w:ascii="Times New Roman" w:hAnsi="Times New Roman" w:cs="Times New Roman"/>
        </w:rPr>
        <w:t xml:space="preserve"> </w:t>
      </w:r>
      <w:r w:rsidR="009B509A" w:rsidRPr="00BD2F12">
        <w:rPr>
          <w:rFonts w:ascii="Times New Roman" w:eastAsia="맑은 고딕" w:hAnsi="Times New Roman" w:cs="Times New Roman"/>
          <w:lang w:eastAsia="ko-KR"/>
        </w:rPr>
        <w:fldChar w:fldCharType="begin"/>
      </w:r>
      <w:r w:rsidR="000B7AE5">
        <w:rPr>
          <w:rFonts w:ascii="Times New Roman" w:eastAsia="맑은 고딕" w:hAnsi="Times New Roman" w:cs="Times New Roman"/>
          <w:lang w:eastAsia="ko-KR"/>
        </w:rPr>
        <w:instrText xml:space="preserve"> ADDIN EN.CITE &lt;EndNote&gt;&lt;Cite&gt;&lt;Author&gt;Frazee&lt;/Author&gt;&lt;Year&gt;2011&lt;/Year&gt;&lt;RecNum&gt;10&lt;/RecNum&gt;&lt;DisplayText&gt;[5]&lt;/DisplayText&gt;&lt;record&gt;&lt;rec-number&gt;10&lt;/rec-number&gt;&lt;foreign-keys&gt;&lt;key app="EN" db-id="sstaf05daa2fpced5dvvz2a3svsz2s9dxtp9"&gt;10&lt;/key&gt;&lt;/foreign-keys&gt;&lt;ref-type name="Journal Article"&gt;17&lt;/ref-type&gt;&lt;contributors&gt;&lt;authors&gt;&lt;author&gt;Frazee, A. C.&lt;/author&gt;&lt;author&gt;Langmead, B.&lt;/author&gt;&lt;author&gt;Leek, J. T.&lt;/author&gt;&lt;/authors&gt;&lt;/contributors&gt;&lt;auth-address&gt;Langmead, B&amp;#xD;Johns Hopkins Univ, Dept Biostat, Bloomberg Sch Publ Hlth, 615 N Wolfe St, Baltimore, MD 21205 USA&amp;#xD;Johns Hopkins Univ, Dept Biostat, Bloomberg Sch Publ Hlth, 615 N Wolfe St, Baltimore, MD 21205 USA&amp;#xD;Johns Hopkins Univ, Dept Biostat, Bloomberg Sch Publ Hlth, Baltimore, MD 21205 USA&lt;/auth-address&gt;&lt;titles&gt;&lt;title&gt;ReCount: A multi-experiment resource of analysis-ready RNA-seq gene count datasets&lt;/title&gt;&lt;secondary-title&gt;Bmc Bioinformatics&lt;/secondary-title&gt;&lt;alt-title&gt;Bmc Bioinformatics&lt;/alt-title&gt;&lt;/titles&gt;&lt;volume&gt;12&lt;/volume&gt;&lt;keywords&gt;&lt;keyword&gt;expression variation&lt;/keyword&gt;&lt;keyword&gt;transcriptome&lt;/keyword&gt;&lt;keyword&gt;normalization&lt;/keyword&gt;&lt;keyword&gt;design&lt;/keyword&gt;&lt;/keywords&gt;&lt;dates&gt;&lt;year&gt;2011&lt;/year&gt;&lt;pub-dates&gt;&lt;date&gt;Nov 16&lt;/date&gt;&lt;/pub-dates&gt;&lt;/dates&gt;&lt;isbn&gt;1471-2105&lt;/isbn&gt;&lt;accession-num&gt;WOS:000297643000001&lt;/accession-num&gt;&lt;urls&gt;&lt;related-urls&gt;&lt;url&gt;&amp;lt;Go to ISI&amp;gt;://WOS:000297643000001&lt;/url&gt;&lt;/related-urls&gt;&lt;/urls&gt;&lt;electronic-resource-num&gt;Artn 449&amp;#xD;Doi 10.1186/1471-2105-12-449&lt;/electronic-resource-num&gt;&lt;language&gt;English&lt;/language&gt;&lt;/record&gt;&lt;/Cite&gt;&lt;/EndNote&gt;</w:instrText>
      </w:r>
      <w:r w:rsidR="009B509A" w:rsidRPr="00BD2F12">
        <w:rPr>
          <w:rFonts w:ascii="Times New Roman" w:eastAsia="맑은 고딕" w:hAnsi="Times New Roman" w:cs="Times New Roman"/>
          <w:lang w:eastAsia="ko-KR"/>
        </w:rPr>
        <w:fldChar w:fldCharType="separate"/>
      </w:r>
      <w:r w:rsidR="000B7AE5">
        <w:rPr>
          <w:rFonts w:ascii="Times New Roman" w:eastAsia="맑은 고딕" w:hAnsi="Times New Roman" w:cs="Times New Roman"/>
          <w:noProof/>
          <w:lang w:eastAsia="ko-KR"/>
        </w:rPr>
        <w:t>[5]</w:t>
      </w:r>
      <w:r w:rsidR="009B509A" w:rsidRPr="00BD2F12">
        <w:rPr>
          <w:rFonts w:ascii="Times New Roman" w:eastAsia="맑은 고딕" w:hAnsi="Times New Roman" w:cs="Times New Roman"/>
          <w:lang w:eastAsia="ko-KR"/>
        </w:rPr>
        <w:fldChar w:fldCharType="end"/>
      </w:r>
      <w:r w:rsidRPr="00CA13B1">
        <w:rPr>
          <w:rFonts w:ascii="Times New Roman" w:hAnsi="Times New Roman" w:cs="Times New Roman"/>
        </w:rPr>
        <w:t>. ~ 2.3 billion reads were mapped (median: 2</w:t>
      </w:r>
      <w:r w:rsidRPr="00E05B2E">
        <w:rPr>
          <w:rFonts w:ascii="Times New Roman" w:hAnsi="Times New Roman" w:cs="Times New Roman"/>
        </w:rPr>
        <w:t xml:space="preserve">63 in </w:t>
      </w:r>
      <w:r w:rsidR="00E05B2E" w:rsidRPr="00E05B2E">
        <w:rPr>
          <w:rFonts w:ascii="Times New Roman" w:eastAsia="바탕" w:hAnsi="Times New Roman" w:cs="Times New Roman"/>
          <w:lang w:eastAsia="ko-KR"/>
        </w:rPr>
        <w:t xml:space="preserve">the </w:t>
      </w:r>
      <w:r w:rsidRPr="00E05B2E">
        <w:rPr>
          <w:rFonts w:ascii="Times New Roman" w:hAnsi="Times New Roman" w:cs="Times New Roman"/>
        </w:rPr>
        <w:t xml:space="preserve">original and 1213 in </w:t>
      </w:r>
      <w:r w:rsidR="00E05B2E" w:rsidRPr="00E05B2E">
        <w:rPr>
          <w:rFonts w:ascii="Times New Roman" w:eastAsiaTheme="minorEastAsia" w:hAnsi="Times New Roman" w:cs="Times New Roman"/>
          <w:lang w:eastAsia="ko-KR"/>
        </w:rPr>
        <w:t xml:space="preserve">the </w:t>
      </w:r>
      <w:r w:rsidRPr="00E05B2E">
        <w:rPr>
          <w:rFonts w:ascii="Times New Roman" w:hAnsi="Times New Roman" w:cs="Times New Roman"/>
        </w:rPr>
        <w:t>pooled data)</w:t>
      </w:r>
      <w:r w:rsidRPr="00CA13B1">
        <w:rPr>
          <w:rFonts w:ascii="Times New Roman" w:hAnsi="Times New Roman" w:cs="Times New Roman"/>
        </w:rPr>
        <w:t>.</w:t>
      </w:r>
    </w:p>
    <w:p w:rsidR="004B373D" w:rsidRDefault="004B373D">
      <w:pPr>
        <w:rPr>
          <w:rFonts w:ascii="Times New Roman" w:hAnsi="Times New Roman" w:cs="Times New Roman"/>
          <w:lang w:val="en-GB"/>
        </w:rPr>
      </w:pPr>
    </w:p>
    <w:p w:rsidR="000B7AE5" w:rsidRPr="000B7AE5" w:rsidRDefault="004B373D" w:rsidP="000B7AE5">
      <w:pPr>
        <w:pStyle w:val="EndNoteBibliography"/>
        <w:spacing w:after="0"/>
        <w:ind w:left="720" w:hanging="720"/>
      </w:pPr>
      <w:r>
        <w:rPr>
          <w:rFonts w:ascii="Times New Roman" w:hAnsi="Times New Roman" w:cs="Times New Roman"/>
          <w:lang w:val="en-GB"/>
        </w:rPr>
        <w:fldChar w:fldCharType="begin"/>
      </w:r>
      <w:r>
        <w:rPr>
          <w:rFonts w:ascii="Times New Roman" w:hAnsi="Times New Roman" w:cs="Times New Roman"/>
          <w:lang w:val="en-GB"/>
        </w:rPr>
        <w:instrText xml:space="preserve"> ADDIN EN.REFLIST </w:instrText>
      </w:r>
      <w:r>
        <w:rPr>
          <w:rFonts w:ascii="Times New Roman" w:hAnsi="Times New Roman" w:cs="Times New Roman"/>
          <w:lang w:val="en-GB"/>
        </w:rPr>
        <w:fldChar w:fldCharType="separate"/>
      </w:r>
      <w:r w:rsidR="000B7AE5" w:rsidRPr="000B7AE5">
        <w:t>1.</w:t>
      </w:r>
      <w:r w:rsidR="000B7AE5" w:rsidRPr="000B7AE5">
        <w:tab/>
        <w:t xml:space="preserve">McCarthy DJ, Chen Y, Smyth GK: </w:t>
      </w:r>
      <w:r w:rsidR="000B7AE5" w:rsidRPr="000B7AE5">
        <w:rPr>
          <w:b/>
        </w:rPr>
        <w:t>Differential expression analysis of multifactor RNA-Seq experiments with respect to biological variation</w:t>
      </w:r>
      <w:r w:rsidR="000B7AE5" w:rsidRPr="000B7AE5">
        <w:t xml:space="preserve">. </w:t>
      </w:r>
      <w:r w:rsidR="000B7AE5" w:rsidRPr="000B7AE5">
        <w:rPr>
          <w:i/>
        </w:rPr>
        <w:t xml:space="preserve">Nucleic Acids Res </w:t>
      </w:r>
      <w:r w:rsidR="000B7AE5" w:rsidRPr="000B7AE5">
        <w:t xml:space="preserve">2012, </w:t>
      </w:r>
      <w:r w:rsidR="000B7AE5" w:rsidRPr="000B7AE5">
        <w:rPr>
          <w:b/>
        </w:rPr>
        <w:t>40</w:t>
      </w:r>
      <w:r w:rsidR="000B7AE5" w:rsidRPr="000B7AE5">
        <w:t>(10):4288-4297.</w:t>
      </w:r>
    </w:p>
    <w:p w:rsidR="000B7AE5" w:rsidRPr="000B7AE5" w:rsidRDefault="000B7AE5" w:rsidP="000B7AE5">
      <w:pPr>
        <w:pStyle w:val="EndNoteBibliography"/>
        <w:spacing w:after="0"/>
        <w:ind w:left="720" w:hanging="720"/>
      </w:pPr>
      <w:r w:rsidRPr="000B7AE5">
        <w:t>2.</w:t>
      </w:r>
      <w:r w:rsidRPr="000B7AE5">
        <w:tab/>
        <w:t xml:space="preserve">Marioni JC, Mason CE, Mane SM, Stephens M, Gilad Y: </w:t>
      </w:r>
      <w:r w:rsidRPr="000B7AE5">
        <w:rPr>
          <w:b/>
        </w:rPr>
        <w:t>RNA-seq: An assessment of technical reproducibility and comparison with gene expression arrays</w:t>
      </w:r>
      <w:r w:rsidRPr="000B7AE5">
        <w:t xml:space="preserve">. </w:t>
      </w:r>
      <w:r w:rsidRPr="000B7AE5">
        <w:rPr>
          <w:i/>
        </w:rPr>
        <w:t xml:space="preserve">Genome Research </w:t>
      </w:r>
      <w:r w:rsidRPr="000B7AE5">
        <w:t xml:space="preserve">2008, </w:t>
      </w:r>
      <w:r w:rsidRPr="000B7AE5">
        <w:rPr>
          <w:b/>
        </w:rPr>
        <w:t>18</w:t>
      </w:r>
      <w:r w:rsidRPr="000B7AE5">
        <w:t>(9):1509-1517.</w:t>
      </w:r>
    </w:p>
    <w:p w:rsidR="000B7AE5" w:rsidRPr="000B7AE5" w:rsidRDefault="000B7AE5" w:rsidP="000B7AE5">
      <w:pPr>
        <w:pStyle w:val="EndNoteBibliography"/>
        <w:spacing w:after="0"/>
        <w:ind w:left="720" w:hanging="720"/>
      </w:pPr>
      <w:r w:rsidRPr="000B7AE5">
        <w:t>3.</w:t>
      </w:r>
      <w:r w:rsidRPr="000B7AE5">
        <w:tab/>
        <w:t>Shi LM, Reid LH, Jones WD, Shippy R, Warrington JA, Baker SC, Collins PJ, de Longueville F, Kawasaki ES, Lee KY</w:t>
      </w:r>
      <w:r w:rsidRPr="000B7AE5">
        <w:rPr>
          <w:i/>
        </w:rPr>
        <w:t xml:space="preserve"> et al</w:t>
      </w:r>
      <w:r w:rsidRPr="000B7AE5">
        <w:t xml:space="preserve">: </w:t>
      </w:r>
      <w:r w:rsidRPr="000B7AE5">
        <w:rPr>
          <w:b/>
        </w:rPr>
        <w:t>The MicroArray Quality Control (MAQC) project shows inter- and intraplatform reproducibility of gene expression measurements</w:t>
      </w:r>
      <w:r w:rsidRPr="000B7AE5">
        <w:t xml:space="preserve">. </w:t>
      </w:r>
      <w:r w:rsidRPr="000B7AE5">
        <w:rPr>
          <w:i/>
        </w:rPr>
        <w:t xml:space="preserve">Nature Biotechnology </w:t>
      </w:r>
      <w:r w:rsidRPr="000B7AE5">
        <w:t xml:space="preserve">2006, </w:t>
      </w:r>
      <w:r w:rsidRPr="000B7AE5">
        <w:rPr>
          <w:b/>
        </w:rPr>
        <w:t>24</w:t>
      </w:r>
      <w:r w:rsidRPr="000B7AE5">
        <w:t>(9):1151-1161.</w:t>
      </w:r>
    </w:p>
    <w:p w:rsidR="000B7AE5" w:rsidRPr="000B7AE5" w:rsidRDefault="000B7AE5" w:rsidP="000B7AE5">
      <w:pPr>
        <w:pStyle w:val="EndNoteBibliography"/>
        <w:spacing w:after="0"/>
        <w:ind w:left="720" w:hanging="720"/>
      </w:pPr>
      <w:r w:rsidRPr="000B7AE5">
        <w:t>4.</w:t>
      </w:r>
      <w:r w:rsidRPr="000B7AE5">
        <w:tab/>
        <w:t xml:space="preserve">Bullard JH, Purdom E, Hansen KD, Dudoit S: </w:t>
      </w:r>
      <w:r w:rsidRPr="000B7AE5">
        <w:rPr>
          <w:b/>
        </w:rPr>
        <w:t>Evaluation of statistical methods for normalization and differential expression in mRNA-Seq experiments</w:t>
      </w:r>
      <w:r w:rsidRPr="000B7AE5">
        <w:t xml:space="preserve">. </w:t>
      </w:r>
      <w:r w:rsidRPr="000B7AE5">
        <w:rPr>
          <w:i/>
        </w:rPr>
        <w:t xml:space="preserve">Bmc Bioinformatics </w:t>
      </w:r>
      <w:r w:rsidRPr="000B7AE5">
        <w:t xml:space="preserve">2010, </w:t>
      </w:r>
      <w:r w:rsidRPr="000B7AE5">
        <w:rPr>
          <w:b/>
        </w:rPr>
        <w:t>11</w:t>
      </w:r>
      <w:r w:rsidRPr="000B7AE5">
        <w:t>.</w:t>
      </w:r>
    </w:p>
    <w:p w:rsidR="000B7AE5" w:rsidRPr="000B7AE5" w:rsidRDefault="000B7AE5" w:rsidP="000B7AE5">
      <w:pPr>
        <w:pStyle w:val="EndNoteBibliography"/>
        <w:spacing w:after="0"/>
        <w:ind w:left="720" w:hanging="720"/>
      </w:pPr>
      <w:r w:rsidRPr="000B7AE5">
        <w:t>5.</w:t>
      </w:r>
      <w:r w:rsidRPr="000B7AE5">
        <w:tab/>
        <w:t xml:space="preserve">Frazee AC, Langmead B, Leek JT: </w:t>
      </w:r>
      <w:r w:rsidRPr="000B7AE5">
        <w:rPr>
          <w:b/>
        </w:rPr>
        <w:t>ReCount: A multi-experiment resource of analysis-ready RNA-seq gene count datasets</w:t>
      </w:r>
      <w:r w:rsidRPr="000B7AE5">
        <w:t xml:space="preserve">. </w:t>
      </w:r>
      <w:r w:rsidRPr="000B7AE5">
        <w:rPr>
          <w:i/>
        </w:rPr>
        <w:t xml:space="preserve">Bmc Bioinformatics </w:t>
      </w:r>
      <w:r w:rsidRPr="000B7AE5">
        <w:t xml:space="preserve">2011, </w:t>
      </w:r>
      <w:r w:rsidRPr="000B7AE5">
        <w:rPr>
          <w:b/>
        </w:rPr>
        <w:t>12</w:t>
      </w:r>
      <w:r w:rsidRPr="000B7AE5">
        <w:t>.</w:t>
      </w:r>
    </w:p>
    <w:p w:rsidR="000B7AE5" w:rsidRPr="000B7AE5" w:rsidRDefault="000B7AE5" w:rsidP="000B7AE5">
      <w:pPr>
        <w:pStyle w:val="EndNoteBibliography"/>
        <w:spacing w:after="0"/>
        <w:ind w:left="720" w:hanging="720"/>
      </w:pPr>
      <w:r w:rsidRPr="000B7AE5">
        <w:t>6.</w:t>
      </w:r>
      <w:r w:rsidRPr="000B7AE5">
        <w:tab/>
        <w:t xml:space="preserve">Malone JH, Oliver B: </w:t>
      </w:r>
      <w:r w:rsidRPr="000B7AE5">
        <w:rPr>
          <w:b/>
        </w:rPr>
        <w:t>Microarrays, deep sequencing and the true measure of the transcriptome</w:t>
      </w:r>
      <w:r w:rsidRPr="000B7AE5">
        <w:t xml:space="preserve">. </w:t>
      </w:r>
      <w:r w:rsidRPr="000B7AE5">
        <w:rPr>
          <w:i/>
        </w:rPr>
        <w:t xml:space="preserve">BMC Biol </w:t>
      </w:r>
      <w:r w:rsidRPr="000B7AE5">
        <w:t xml:space="preserve">2011, </w:t>
      </w:r>
      <w:r w:rsidRPr="000B7AE5">
        <w:rPr>
          <w:b/>
        </w:rPr>
        <w:t>9</w:t>
      </w:r>
      <w:r w:rsidRPr="000B7AE5">
        <w:t>:34.</w:t>
      </w:r>
    </w:p>
    <w:p w:rsidR="000B7AE5" w:rsidRPr="000B7AE5" w:rsidRDefault="000B7AE5" w:rsidP="000B7AE5">
      <w:pPr>
        <w:pStyle w:val="EndNoteBibliography"/>
        <w:spacing w:after="0"/>
        <w:ind w:left="720" w:hanging="720"/>
      </w:pPr>
      <w:r w:rsidRPr="000B7AE5">
        <w:t>7.</w:t>
      </w:r>
      <w:r w:rsidRPr="000B7AE5">
        <w:tab/>
        <w:t xml:space="preserve">Barutcu AR, Lajoie BR, McCord RP, Tye CE, Hong D, Messier TL, Browne G, van Wijnen AJ, </w:t>
      </w:r>
      <w:r w:rsidRPr="000B7AE5">
        <w:lastRenderedPageBreak/>
        <w:t>Lian JB, Stein JL</w:t>
      </w:r>
      <w:r w:rsidRPr="000B7AE5">
        <w:rPr>
          <w:i/>
        </w:rPr>
        <w:t xml:space="preserve"> et al</w:t>
      </w:r>
      <w:r w:rsidRPr="000B7AE5">
        <w:t xml:space="preserve">: </w:t>
      </w:r>
      <w:r w:rsidRPr="000B7AE5">
        <w:rPr>
          <w:b/>
        </w:rPr>
        <w:t>Chromatin interaction analysis reveals changes in small chromosome and telomere clustering between epithelial and breast cancer cells</w:t>
      </w:r>
      <w:r w:rsidRPr="000B7AE5">
        <w:t xml:space="preserve">. </w:t>
      </w:r>
      <w:r w:rsidRPr="000B7AE5">
        <w:rPr>
          <w:i/>
        </w:rPr>
        <w:t xml:space="preserve">Genome Biol </w:t>
      </w:r>
      <w:r w:rsidRPr="000B7AE5">
        <w:t xml:space="preserve">2015, </w:t>
      </w:r>
      <w:r w:rsidRPr="000B7AE5">
        <w:rPr>
          <w:b/>
        </w:rPr>
        <w:t>16</w:t>
      </w:r>
      <w:r w:rsidRPr="000B7AE5">
        <w:t>(1):214.</w:t>
      </w:r>
    </w:p>
    <w:p w:rsidR="000B7AE5" w:rsidRPr="000B7AE5" w:rsidRDefault="000B7AE5" w:rsidP="000B7AE5">
      <w:pPr>
        <w:pStyle w:val="EndNoteBibliography"/>
        <w:spacing w:after="0"/>
        <w:ind w:left="720" w:hanging="720"/>
      </w:pPr>
      <w:r w:rsidRPr="000B7AE5">
        <w:t>8.</w:t>
      </w:r>
      <w:r w:rsidRPr="000B7AE5">
        <w:tab/>
        <w:t xml:space="preserve">Liu YW, Zhou J, White KP: </w:t>
      </w:r>
      <w:r w:rsidRPr="000B7AE5">
        <w:rPr>
          <w:b/>
        </w:rPr>
        <w:t>RNA-seq differential expression studies: more sequence or more replication?</w:t>
      </w:r>
      <w:r w:rsidRPr="000B7AE5">
        <w:t xml:space="preserve"> </w:t>
      </w:r>
      <w:r w:rsidRPr="000B7AE5">
        <w:rPr>
          <w:i/>
        </w:rPr>
        <w:t xml:space="preserve">Bioinformatics (Oxford, England) </w:t>
      </w:r>
      <w:r w:rsidRPr="000B7AE5">
        <w:t xml:space="preserve">2014, </w:t>
      </w:r>
      <w:r w:rsidRPr="000B7AE5">
        <w:rPr>
          <w:b/>
        </w:rPr>
        <w:t>30</w:t>
      </w:r>
      <w:r w:rsidRPr="000B7AE5">
        <w:t>(3):301-304.</w:t>
      </w:r>
    </w:p>
    <w:p w:rsidR="000B7AE5" w:rsidRPr="000B7AE5" w:rsidRDefault="000B7AE5" w:rsidP="000B7AE5">
      <w:pPr>
        <w:pStyle w:val="EndNoteBibliography"/>
        <w:spacing w:after="0"/>
        <w:ind w:left="720" w:hanging="720"/>
      </w:pPr>
      <w:r w:rsidRPr="000B7AE5">
        <w:t>9.</w:t>
      </w:r>
      <w:r w:rsidRPr="000B7AE5">
        <w:tab/>
        <w:t xml:space="preserve">Li H, Lovci MT, Kwon YS, Rosenfeld MG, Fu XD, Yeo GW: </w:t>
      </w:r>
      <w:r w:rsidRPr="000B7AE5">
        <w:rPr>
          <w:b/>
        </w:rPr>
        <w:t>Determination of tag density required for digital transcriptome analysis: application to an androgen-sensitive prostate cancer model</w:t>
      </w:r>
      <w:r w:rsidRPr="000B7AE5">
        <w:t xml:space="preserve">. </w:t>
      </w:r>
      <w:r w:rsidRPr="000B7AE5">
        <w:rPr>
          <w:i/>
        </w:rPr>
        <w:t xml:space="preserve">Proc Natl Acad Sci U S A </w:t>
      </w:r>
      <w:r w:rsidRPr="000B7AE5">
        <w:t xml:space="preserve">2008, </w:t>
      </w:r>
      <w:r w:rsidRPr="000B7AE5">
        <w:rPr>
          <w:b/>
        </w:rPr>
        <w:t>105</w:t>
      </w:r>
      <w:r w:rsidRPr="000B7AE5">
        <w:t>(51):20179-20184.</w:t>
      </w:r>
    </w:p>
    <w:p w:rsidR="000B7AE5" w:rsidRPr="000B7AE5" w:rsidRDefault="000B7AE5" w:rsidP="000B7AE5">
      <w:pPr>
        <w:pStyle w:val="EndNoteBibliography"/>
        <w:spacing w:after="0"/>
        <w:ind w:left="720" w:hanging="720"/>
      </w:pPr>
      <w:r w:rsidRPr="000B7AE5">
        <w:t>10.</w:t>
      </w:r>
      <w:r w:rsidRPr="000B7AE5">
        <w:tab/>
        <w:t xml:space="preserve">Benidt S, Nettleton D: </w:t>
      </w:r>
      <w:r w:rsidRPr="000B7AE5">
        <w:rPr>
          <w:b/>
        </w:rPr>
        <w:t>SimSeq: a nonparametric approach to simulation of RNA-sequence datasets</w:t>
      </w:r>
      <w:r w:rsidRPr="000B7AE5">
        <w:t xml:space="preserve">. </w:t>
      </w:r>
      <w:r w:rsidRPr="000B7AE5">
        <w:rPr>
          <w:i/>
        </w:rPr>
        <w:t xml:space="preserve">Bioinformatics </w:t>
      </w:r>
      <w:r w:rsidRPr="000B7AE5">
        <w:t>2015.</w:t>
      </w:r>
    </w:p>
    <w:p w:rsidR="000B7AE5" w:rsidRPr="000B7AE5" w:rsidRDefault="000B7AE5" w:rsidP="000B7AE5">
      <w:pPr>
        <w:pStyle w:val="EndNoteBibliography"/>
        <w:spacing w:after="0"/>
        <w:ind w:left="720" w:hanging="720"/>
      </w:pPr>
      <w:r w:rsidRPr="000B7AE5">
        <w:t>11.</w:t>
      </w:r>
      <w:r w:rsidRPr="000B7AE5">
        <w:tab/>
        <w:t xml:space="preserve">Cancer Genome Atlas Research N: </w:t>
      </w:r>
      <w:r w:rsidRPr="000B7AE5">
        <w:rPr>
          <w:b/>
        </w:rPr>
        <w:t>Comprehensive molecular characterization of clear cell renal cell carcinoma</w:t>
      </w:r>
      <w:r w:rsidRPr="000B7AE5">
        <w:t xml:space="preserve">. </w:t>
      </w:r>
      <w:r w:rsidRPr="000B7AE5">
        <w:rPr>
          <w:i/>
        </w:rPr>
        <w:t xml:space="preserve">Nature </w:t>
      </w:r>
      <w:r w:rsidRPr="000B7AE5">
        <w:t xml:space="preserve">2013, </w:t>
      </w:r>
      <w:r w:rsidRPr="000B7AE5">
        <w:rPr>
          <w:b/>
        </w:rPr>
        <w:t>499</w:t>
      </w:r>
      <w:r w:rsidRPr="000B7AE5">
        <w:t>(7456):43-49.</w:t>
      </w:r>
    </w:p>
    <w:p w:rsidR="000B7AE5" w:rsidRPr="000B7AE5" w:rsidRDefault="000B7AE5" w:rsidP="000B7AE5">
      <w:pPr>
        <w:pStyle w:val="EndNoteBibliography"/>
        <w:spacing w:after="0"/>
        <w:ind w:left="720" w:hanging="720"/>
      </w:pPr>
      <w:r w:rsidRPr="000B7AE5">
        <w:t>12.</w:t>
      </w:r>
      <w:r w:rsidRPr="000B7AE5">
        <w:tab/>
        <w:t xml:space="preserve">Cancer Genome Atlas Research N, Weinstein JN, Collisson EA, Mills GB, Shaw KR, Ozenberger BA, Ellrott K, Shmulevich I, Sander C, Stuart JM: </w:t>
      </w:r>
      <w:r w:rsidRPr="000B7AE5">
        <w:rPr>
          <w:b/>
        </w:rPr>
        <w:t>The Cancer Genome Atlas Pan-Cancer analysis project</w:t>
      </w:r>
      <w:r w:rsidRPr="000B7AE5">
        <w:t xml:space="preserve">. </w:t>
      </w:r>
      <w:r w:rsidRPr="000B7AE5">
        <w:rPr>
          <w:i/>
        </w:rPr>
        <w:t xml:space="preserve">Nat Genet </w:t>
      </w:r>
      <w:r w:rsidRPr="000B7AE5">
        <w:t xml:space="preserve">2013, </w:t>
      </w:r>
      <w:r w:rsidRPr="000B7AE5">
        <w:rPr>
          <w:b/>
        </w:rPr>
        <w:t>45</w:t>
      </w:r>
      <w:r w:rsidRPr="000B7AE5">
        <w:t>(10):1113-1120.</w:t>
      </w:r>
    </w:p>
    <w:p w:rsidR="000B7AE5" w:rsidRPr="000B7AE5" w:rsidRDefault="000B7AE5" w:rsidP="000B7AE5">
      <w:pPr>
        <w:pStyle w:val="EndNoteBibliography"/>
        <w:spacing w:after="0"/>
        <w:ind w:left="720" w:hanging="720"/>
      </w:pPr>
      <w:r w:rsidRPr="000B7AE5">
        <w:t>13.</w:t>
      </w:r>
      <w:r w:rsidRPr="000B7AE5">
        <w:tab/>
        <w:t>Tuch BB, Laborde RR, Xu X, Gu J, Chung CB, Monighetti CK, Stanley SJ, Olsen KD, Kasperbauer JL, Moore EJ</w:t>
      </w:r>
      <w:r w:rsidRPr="000B7AE5">
        <w:rPr>
          <w:i/>
        </w:rPr>
        <w:t xml:space="preserve"> et al</w:t>
      </w:r>
      <w:r w:rsidRPr="000B7AE5">
        <w:t xml:space="preserve">: </w:t>
      </w:r>
      <w:r w:rsidRPr="000B7AE5">
        <w:rPr>
          <w:b/>
        </w:rPr>
        <w:t>Tumor transcriptome sequencing reveals allelic expression imbalances associated with copy number alterations</w:t>
      </w:r>
      <w:r w:rsidRPr="000B7AE5">
        <w:t xml:space="preserve">. </w:t>
      </w:r>
      <w:r w:rsidRPr="000B7AE5">
        <w:rPr>
          <w:i/>
        </w:rPr>
        <w:t xml:space="preserve">PLoS One </w:t>
      </w:r>
      <w:r w:rsidRPr="000B7AE5">
        <w:t xml:space="preserve">2010, </w:t>
      </w:r>
      <w:r w:rsidRPr="000B7AE5">
        <w:rPr>
          <w:b/>
        </w:rPr>
        <w:t>5</w:t>
      </w:r>
      <w:r w:rsidRPr="000B7AE5">
        <w:t>(2):e9317.</w:t>
      </w:r>
    </w:p>
    <w:p w:rsidR="000B7AE5" w:rsidRPr="000B7AE5" w:rsidRDefault="000B7AE5" w:rsidP="000B7AE5">
      <w:pPr>
        <w:pStyle w:val="EndNoteBibliography"/>
        <w:ind w:left="720" w:hanging="720"/>
      </w:pPr>
      <w:r w:rsidRPr="000B7AE5">
        <w:t>14.</w:t>
      </w:r>
      <w:r w:rsidRPr="000B7AE5">
        <w:tab/>
        <w:t>Graveley BR, Brooks AN, Carlson J, Duff MO, Landolin JM, Yang L, Artieri CG, van Baren MJ, Boley N, Booth BW</w:t>
      </w:r>
      <w:r w:rsidRPr="000B7AE5">
        <w:rPr>
          <w:i/>
        </w:rPr>
        <w:t xml:space="preserve"> et al</w:t>
      </w:r>
      <w:r w:rsidRPr="000B7AE5">
        <w:t xml:space="preserve">: </w:t>
      </w:r>
      <w:r w:rsidRPr="000B7AE5">
        <w:rPr>
          <w:b/>
        </w:rPr>
        <w:t>The developmental transcriptome of Drosophila melanogaster</w:t>
      </w:r>
      <w:r w:rsidRPr="000B7AE5">
        <w:t xml:space="preserve">. </w:t>
      </w:r>
      <w:r w:rsidRPr="000B7AE5">
        <w:rPr>
          <w:i/>
        </w:rPr>
        <w:t xml:space="preserve">Nature </w:t>
      </w:r>
      <w:r w:rsidRPr="000B7AE5">
        <w:t xml:space="preserve">2011, </w:t>
      </w:r>
      <w:r w:rsidRPr="000B7AE5">
        <w:rPr>
          <w:b/>
        </w:rPr>
        <w:t>471</w:t>
      </w:r>
      <w:r w:rsidRPr="000B7AE5">
        <w:t>(7339):473-479.</w:t>
      </w:r>
    </w:p>
    <w:p w:rsidR="0099417A" w:rsidRPr="0099417A" w:rsidRDefault="004B373D">
      <w:pPr>
        <w:rPr>
          <w:rFonts w:ascii="Times New Roman" w:hAnsi="Times New Roman" w:cs="Times New Roman"/>
          <w:lang w:val="en-GB"/>
        </w:rPr>
      </w:pPr>
      <w:r>
        <w:rPr>
          <w:rFonts w:ascii="Times New Roman" w:hAnsi="Times New Roman" w:cs="Times New Roman"/>
          <w:lang w:val="en-GB"/>
        </w:rPr>
        <w:fldChar w:fldCharType="end"/>
      </w:r>
    </w:p>
    <w:sectPr w:rsidR="0099417A" w:rsidRPr="0099417A">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00E9" w:rsidRDefault="007E00E9" w:rsidP="003E511C">
      <w:pPr>
        <w:spacing w:after="0" w:line="240" w:lineRule="auto"/>
      </w:pPr>
      <w:r>
        <w:separator/>
      </w:r>
    </w:p>
  </w:endnote>
  <w:endnote w:type="continuationSeparator" w:id="0">
    <w:p w:rsidR="007E00E9" w:rsidRDefault="007E00E9" w:rsidP="003E5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00E9" w:rsidRDefault="007E00E9" w:rsidP="003E511C">
      <w:pPr>
        <w:spacing w:after="0" w:line="240" w:lineRule="auto"/>
      </w:pPr>
      <w:r>
        <w:separator/>
      </w:r>
    </w:p>
  </w:footnote>
  <w:footnote w:type="continuationSeparator" w:id="0">
    <w:p w:rsidR="007E00E9" w:rsidRDefault="007E00E9" w:rsidP="003E511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D37C86"/>
    <w:multiLevelType w:val="hybridMultilevel"/>
    <w:tmpl w:val="37D8CE12"/>
    <w:lvl w:ilvl="0" w:tplc="42A0873E">
      <w:start w:val="1"/>
      <w:numFmt w:val="bullet"/>
      <w:lvlText w:val="-"/>
      <w:lvlJc w:val="left"/>
      <w:pPr>
        <w:ind w:left="360" w:hanging="360"/>
      </w:pPr>
      <w:rPr>
        <w:rFonts w:ascii="Times New Roman" w:eastAsia="맑은 고딕" w:hAnsi="Times New Roman" w:cs="Times New Roman" w:hint="default"/>
        <w:color w:val="000000" w:themeColor="text1"/>
      </w:rPr>
    </w:lvl>
    <w:lvl w:ilvl="1" w:tplc="04090003">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1" w15:restartNumberingAfterBreak="0">
    <w:nsid w:val="757F5E88"/>
    <w:multiLevelType w:val="hybridMultilevel"/>
    <w:tmpl w:val="0BB8DCA8"/>
    <w:lvl w:ilvl="0" w:tplc="2C24C132">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Genomics&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zrar09ptefze4ee2xmvxt2v5vdrz0apaz52&quot;&gt;bias&lt;record-ids&gt;&lt;item&gt;43&lt;/item&gt;&lt;item&gt;52&lt;/item&gt;&lt;item&gt;56&lt;/item&gt;&lt;item&gt;58&lt;/item&gt;&lt;item&gt;59&lt;/item&gt;&lt;item&gt;61&lt;/item&gt;&lt;item&gt;62&lt;/item&gt;&lt;item&gt;63&lt;/item&gt;&lt;item&gt;97&lt;/item&gt;&lt;/record-ids&gt;&lt;/item&gt;&lt;/Libraries&gt;"/>
  </w:docVars>
  <w:rsids>
    <w:rsidRoot w:val="001D6D65"/>
    <w:rsid w:val="0000525B"/>
    <w:rsid w:val="000637F4"/>
    <w:rsid w:val="000A157F"/>
    <w:rsid w:val="000B7AE5"/>
    <w:rsid w:val="000D6F56"/>
    <w:rsid w:val="000D7C82"/>
    <w:rsid w:val="001157D1"/>
    <w:rsid w:val="00132506"/>
    <w:rsid w:val="001D6D65"/>
    <w:rsid w:val="00211458"/>
    <w:rsid w:val="00211CFA"/>
    <w:rsid w:val="00226767"/>
    <w:rsid w:val="00343A85"/>
    <w:rsid w:val="003E511C"/>
    <w:rsid w:val="00426985"/>
    <w:rsid w:val="00471488"/>
    <w:rsid w:val="004B18D1"/>
    <w:rsid w:val="004B373D"/>
    <w:rsid w:val="004C2CCE"/>
    <w:rsid w:val="004C769E"/>
    <w:rsid w:val="005163E4"/>
    <w:rsid w:val="005E5D37"/>
    <w:rsid w:val="0065467D"/>
    <w:rsid w:val="006E4A24"/>
    <w:rsid w:val="007126A1"/>
    <w:rsid w:val="007563FA"/>
    <w:rsid w:val="007E00E9"/>
    <w:rsid w:val="00881227"/>
    <w:rsid w:val="009122A7"/>
    <w:rsid w:val="00917899"/>
    <w:rsid w:val="00983F9E"/>
    <w:rsid w:val="0099417A"/>
    <w:rsid w:val="009B509A"/>
    <w:rsid w:val="009C178F"/>
    <w:rsid w:val="009F44B2"/>
    <w:rsid w:val="00A70ED9"/>
    <w:rsid w:val="00B25A09"/>
    <w:rsid w:val="00B73A5F"/>
    <w:rsid w:val="00B80FB0"/>
    <w:rsid w:val="00C651A1"/>
    <w:rsid w:val="00CA13B1"/>
    <w:rsid w:val="00CB6510"/>
    <w:rsid w:val="00D24B12"/>
    <w:rsid w:val="00D24BA9"/>
    <w:rsid w:val="00D336F0"/>
    <w:rsid w:val="00DD3626"/>
    <w:rsid w:val="00E05B2E"/>
    <w:rsid w:val="00E751E6"/>
    <w:rsid w:val="00EE6DB2"/>
    <w:rsid w:val="00F00857"/>
    <w:rsid w:val="00FA3C5C"/>
    <w:rsid w:val="00FE72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2D84CF-35B5-41FD-AB41-A609A61D2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D6D6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1D6D65"/>
    <w:rPr>
      <w:rFonts w:asciiTheme="majorHAnsi" w:eastAsiaTheme="majorEastAsia" w:hAnsiTheme="majorHAnsi" w:cstheme="majorBidi"/>
      <w:sz w:val="18"/>
      <w:szCs w:val="18"/>
    </w:rPr>
  </w:style>
  <w:style w:type="paragraph" w:styleId="a4">
    <w:name w:val="header"/>
    <w:basedOn w:val="a"/>
    <w:link w:val="Char0"/>
    <w:uiPriority w:val="99"/>
    <w:unhideWhenUsed/>
    <w:rsid w:val="003E511C"/>
    <w:pPr>
      <w:tabs>
        <w:tab w:val="center" w:pos="4513"/>
        <w:tab w:val="right" w:pos="9026"/>
      </w:tabs>
      <w:snapToGrid w:val="0"/>
    </w:pPr>
  </w:style>
  <w:style w:type="character" w:customStyle="1" w:styleId="Char0">
    <w:name w:val="머리글 Char"/>
    <w:basedOn w:val="a0"/>
    <w:link w:val="a4"/>
    <w:uiPriority w:val="99"/>
    <w:rsid w:val="003E511C"/>
  </w:style>
  <w:style w:type="paragraph" w:styleId="a5">
    <w:name w:val="footer"/>
    <w:basedOn w:val="a"/>
    <w:link w:val="Char1"/>
    <w:uiPriority w:val="99"/>
    <w:unhideWhenUsed/>
    <w:rsid w:val="003E511C"/>
    <w:pPr>
      <w:tabs>
        <w:tab w:val="center" w:pos="4513"/>
        <w:tab w:val="right" w:pos="9026"/>
      </w:tabs>
      <w:snapToGrid w:val="0"/>
    </w:pPr>
  </w:style>
  <w:style w:type="character" w:customStyle="1" w:styleId="Char1">
    <w:name w:val="바닥글 Char"/>
    <w:basedOn w:val="a0"/>
    <w:link w:val="a5"/>
    <w:uiPriority w:val="99"/>
    <w:rsid w:val="003E511C"/>
  </w:style>
  <w:style w:type="paragraph" w:styleId="a6">
    <w:name w:val="List Paragraph"/>
    <w:basedOn w:val="a"/>
    <w:uiPriority w:val="34"/>
    <w:qFormat/>
    <w:rsid w:val="0099417A"/>
    <w:pPr>
      <w:widowControl/>
      <w:wordWrap/>
      <w:autoSpaceDE/>
      <w:autoSpaceDN/>
      <w:ind w:leftChars="400" w:left="800"/>
      <w:jc w:val="left"/>
    </w:pPr>
    <w:rPr>
      <w:rFonts w:ascii="Calibri" w:eastAsia="SimSun" w:hAnsi="Calibri" w:cs="Arial"/>
      <w:kern w:val="0"/>
      <w:sz w:val="22"/>
      <w:lang w:val="en-GB" w:eastAsia="zh-CN"/>
    </w:rPr>
  </w:style>
  <w:style w:type="paragraph" w:customStyle="1" w:styleId="EndNoteBibliographyTitle">
    <w:name w:val="EndNote Bibliography Title"/>
    <w:basedOn w:val="a"/>
    <w:link w:val="EndNoteBibliographyTitleChar"/>
    <w:rsid w:val="004B373D"/>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4B373D"/>
    <w:rPr>
      <w:rFonts w:ascii="맑은 고딕" w:eastAsia="맑은 고딕" w:hAnsi="맑은 고딕"/>
      <w:noProof/>
    </w:rPr>
  </w:style>
  <w:style w:type="paragraph" w:customStyle="1" w:styleId="EndNoteBibliography">
    <w:name w:val="EndNote Bibliography"/>
    <w:basedOn w:val="a"/>
    <w:link w:val="EndNoteBibliographyChar"/>
    <w:rsid w:val="004B373D"/>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4B373D"/>
    <w:rPr>
      <w:rFonts w:ascii="맑은 고딕" w:eastAsia="맑은 고딕" w:hAnsi="맑은 고딕"/>
      <w:noProof/>
    </w:rPr>
  </w:style>
  <w:style w:type="table" w:styleId="a7">
    <w:name w:val="Table Grid"/>
    <w:basedOn w:val="a1"/>
    <w:rsid w:val="000B7AE5"/>
    <w:pPr>
      <w:spacing w:after="0" w:line="240" w:lineRule="auto"/>
      <w:jc w:val="left"/>
    </w:pPr>
    <w:rPr>
      <w:rFonts w:ascii="Times New Roman" w:hAnsi="Times New Roman" w:cs="Times New Roman"/>
      <w:kern w:val="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24315-C178-48D0-ADEE-6BCD1D7D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5</Pages>
  <Words>3918</Words>
  <Characters>22338</Characters>
  <Application>Microsoft Office Word</Application>
  <DocSecurity>0</DocSecurity>
  <Lines>186</Lines>
  <Paragraphs>52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26204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USER1407</dc:creator>
  <cp:lastModifiedBy>Windows 사용자</cp:lastModifiedBy>
  <cp:revision>26</cp:revision>
  <cp:lastPrinted>2017-04-06T00:13:00Z</cp:lastPrinted>
  <dcterms:created xsi:type="dcterms:W3CDTF">2016-10-03T13:32:00Z</dcterms:created>
  <dcterms:modified xsi:type="dcterms:W3CDTF">2017-05-19T00:55:00Z</dcterms:modified>
</cp:coreProperties>
</file>