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1E6" w:rsidRPr="000B7AE5" w:rsidRDefault="000B7AE5" w:rsidP="000B7AE5">
      <w:pPr>
        <w:jc w:val="center"/>
        <w:rPr>
          <w:rFonts w:ascii="Arial" w:hAnsi="Arial" w:cs="Arial"/>
          <w:sz w:val="32"/>
          <w:szCs w:val="32"/>
        </w:rPr>
      </w:pPr>
      <w:bookmarkStart w:id="0" w:name="_GoBack"/>
      <w:bookmarkEnd w:id="0"/>
      <w:r w:rsidRPr="000B7AE5">
        <w:rPr>
          <w:rFonts w:ascii="Arial" w:hAnsi="Arial" w:cs="Arial"/>
          <w:sz w:val="32"/>
          <w:szCs w:val="32"/>
        </w:rPr>
        <w:t>Supp</w:t>
      </w:r>
      <w:r w:rsidR="00B80FB0">
        <w:rPr>
          <w:rFonts w:ascii="Arial" w:hAnsi="Arial" w:cs="Arial"/>
          <w:sz w:val="32"/>
          <w:szCs w:val="32"/>
        </w:rPr>
        <w:t xml:space="preserve">lementary </w:t>
      </w:r>
      <w:r w:rsidR="00F62ADF">
        <w:rPr>
          <w:rFonts w:ascii="Arial" w:hAnsi="Arial" w:cs="Arial"/>
          <w:sz w:val="32"/>
          <w:szCs w:val="32"/>
        </w:rPr>
        <w:t>Figures</w:t>
      </w:r>
    </w:p>
    <w:p w:rsidR="00E751E6" w:rsidRDefault="001D6D65" w:rsidP="0000525B">
      <w:pPr>
        <w:jc w:val="center"/>
      </w:pPr>
      <w:r>
        <w:rPr>
          <w:noProof/>
        </w:rPr>
        <w:drawing>
          <wp:inline distT="0" distB="0" distL="0" distR="0" wp14:anchorId="0D72ADF4" wp14:editId="0388231D">
            <wp:extent cx="4516896" cy="3309454"/>
            <wp:effectExtent l="0" t="0" r="0" b="0"/>
            <wp:docPr id="1" name="그림 1" descr="C:\Users\USER1407\Desktop\bias_submit_RNA\Fig.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407\Desktop\bias_submit_RNA\Fig.S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9289" cy="3311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751E6" w:rsidRPr="00E751E6">
        <w:rPr>
          <w:rFonts w:ascii="Times New Roman" w:hAnsi="Times New Roman" w:cs="Times New Roman" w:hint="eastAsia"/>
          <w:noProof/>
        </w:rPr>
        <w:t xml:space="preserve"> </w:t>
      </w:r>
    </w:p>
    <w:p w:rsidR="004C769E" w:rsidRDefault="001D6D65">
      <w:pPr>
        <w:rPr>
          <w:rFonts w:ascii="Times New Roman" w:hAnsi="Times New Roman" w:cs="Times New Roman"/>
        </w:rPr>
      </w:pPr>
      <w:r w:rsidRPr="003E511C">
        <w:rPr>
          <w:rFonts w:ascii="Times New Roman" w:hAnsi="Times New Roman" w:cs="Times New Roman"/>
          <w:b/>
        </w:rPr>
        <w:t>Figure S1</w:t>
      </w:r>
      <w:r w:rsidR="00FE7263">
        <w:rPr>
          <w:rFonts w:ascii="Times New Roman" w:hAnsi="Times New Roman" w:cs="Times New Roman"/>
        </w:rPr>
        <w:t xml:space="preserve"> </w:t>
      </w:r>
      <w:r w:rsidR="009F44B2" w:rsidRPr="003E511C">
        <w:rPr>
          <w:rFonts w:ascii="Times New Roman" w:hAnsi="Times New Roman" w:cs="Times New Roman"/>
        </w:rPr>
        <w:t xml:space="preserve">The signal-to-noise patterns for two technical and biological replicate data for </w:t>
      </w:r>
      <w:r w:rsidR="00132506">
        <w:rPr>
          <w:rFonts w:ascii="Times New Roman" w:hAnsi="Times New Roman" w:cs="Times New Roman" w:hint="eastAsia"/>
        </w:rPr>
        <w:t xml:space="preserve">the </w:t>
      </w:r>
      <w:r w:rsidR="009F44B2" w:rsidRPr="00132506">
        <w:rPr>
          <w:rFonts w:ascii="Times New Roman" w:hAnsi="Times New Roman" w:cs="Times New Roman"/>
        </w:rPr>
        <w:t xml:space="preserve">voom </w:t>
      </w:r>
      <w:r w:rsidR="009F44B2" w:rsidRPr="003E511C">
        <w:rPr>
          <w:rFonts w:ascii="Times New Roman" w:hAnsi="Times New Roman" w:cs="Times New Roman"/>
        </w:rPr>
        <w:t>(TMM) transformed data. The overall patterns were similar to the results for DES</w:t>
      </w:r>
      <w:r w:rsidR="006E4A24" w:rsidRPr="003E511C">
        <w:rPr>
          <w:rFonts w:ascii="Times New Roman" w:hAnsi="Times New Roman" w:cs="Times New Roman"/>
        </w:rPr>
        <w:t>eq median</w:t>
      </w:r>
      <w:r w:rsidR="009F44B2" w:rsidRPr="003E511C">
        <w:rPr>
          <w:rFonts w:ascii="Times New Roman" w:hAnsi="Times New Roman" w:cs="Times New Roman"/>
        </w:rPr>
        <w:t xml:space="preserve"> </w:t>
      </w:r>
      <w:r w:rsidR="004C2CCE">
        <w:rPr>
          <w:rFonts w:ascii="Times New Roman" w:hAnsi="Times New Roman" w:cs="Times New Roman"/>
        </w:rPr>
        <w:t>normalized count data except</w:t>
      </w:r>
      <w:r w:rsidR="009F44B2" w:rsidRPr="003E511C">
        <w:rPr>
          <w:rFonts w:ascii="Times New Roman" w:hAnsi="Times New Roman" w:cs="Times New Roman"/>
        </w:rPr>
        <w:t xml:space="preserve"> the large variations </w:t>
      </w:r>
      <w:r w:rsidR="006E4A24" w:rsidRPr="003E511C">
        <w:rPr>
          <w:rFonts w:ascii="Times New Roman" w:hAnsi="Times New Roman" w:cs="Times New Roman"/>
        </w:rPr>
        <w:t>for the small counts in the technical replicate data.</w:t>
      </w:r>
      <w:r w:rsidR="00E751E6">
        <w:rPr>
          <w:rFonts w:ascii="Times New Roman" w:hAnsi="Times New Roman" w:cs="Times New Roman" w:hint="eastAsia"/>
        </w:rPr>
        <w:t xml:space="preserve"> </w:t>
      </w:r>
    </w:p>
    <w:p w:rsidR="00426985" w:rsidRDefault="00426985" w:rsidP="005163E4">
      <w:pPr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5163E4" w:rsidRDefault="00426985" w:rsidP="0042698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lastRenderedPageBreak/>
        <w:drawing>
          <wp:inline distT="0" distB="0" distL="0" distR="0">
            <wp:extent cx="4338016" cy="2365404"/>
            <wp:effectExtent l="0" t="0" r="5715" b="0"/>
            <wp:docPr id="9" name="그림 9" descr="C:\Users\UNIST\Desktop\bias_png\bias_png\10data_fig2alike_dispersion_from_L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NIST\Desktop\bias_png\bias_png\10data_fig2alike_dispersion_from_LRT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8986" cy="2371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6985" w:rsidRDefault="00426985" w:rsidP="00426985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</w:rPr>
        <w:t>Figure S2</w:t>
      </w:r>
      <w:r w:rsidR="005163E4">
        <w:rPr>
          <w:rFonts w:ascii="Times New Roman" w:hAnsi="Times New Roman" w:cs="Times New Roman"/>
          <w:b/>
        </w:rPr>
        <w:t xml:space="preserve"> </w:t>
      </w:r>
      <w:r w:rsidR="005163E4" w:rsidRPr="005163E4">
        <w:rPr>
          <w:rFonts w:ascii="Times New Roman" w:hAnsi="Times New Roman" w:cs="Times New Roman"/>
        </w:rPr>
        <w:t>The di</w:t>
      </w:r>
      <w:r w:rsidR="005163E4">
        <w:rPr>
          <w:rFonts w:ascii="Times New Roman" w:hAnsi="Times New Roman" w:cs="Times New Roman"/>
        </w:rPr>
        <w:t xml:space="preserve">stribution </w:t>
      </w:r>
      <w:r w:rsidR="007126A1">
        <w:rPr>
          <w:rFonts w:ascii="Times New Roman" w:hAnsi="Times New Roman" w:cs="Times New Roman"/>
        </w:rPr>
        <w:t xml:space="preserve">of </w:t>
      </w:r>
      <w:r w:rsidR="005163E4">
        <w:rPr>
          <w:rFonts w:ascii="Times New Roman" w:hAnsi="Times New Roman" w:cs="Times New Roman"/>
        </w:rPr>
        <w:t>dispersions estimated using the naïve LRT method for the ten RNA-seq data</w:t>
      </w:r>
      <w:r>
        <w:rPr>
          <w:rFonts w:ascii="Times New Roman" w:hAnsi="Times New Roman" w:cs="Times New Roman"/>
        </w:rPr>
        <w:t>sets</w:t>
      </w:r>
      <w:r w:rsidR="005163E4">
        <w:rPr>
          <w:rFonts w:ascii="Times New Roman" w:hAnsi="Times New Roman" w:cs="Times New Roman"/>
        </w:rPr>
        <w:t xml:space="preserve"> analyzed in the main text. </w:t>
      </w:r>
    </w:p>
    <w:p w:rsidR="00426985" w:rsidRDefault="00426985" w:rsidP="00426985">
      <w:pPr>
        <w:jc w:val="left"/>
        <w:rPr>
          <w:rFonts w:ascii="Times New Roman" w:hAnsi="Times New Roman" w:cs="Times New Roman"/>
        </w:rPr>
      </w:pPr>
    </w:p>
    <w:p w:rsidR="007126A1" w:rsidRPr="007126A1" w:rsidRDefault="00426985" w:rsidP="00426985">
      <w:pPr>
        <w:ind w:firstLineChars="200" w:firstLine="40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(a)</w:t>
      </w:r>
      <w:r w:rsidR="007126A1"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 xml:space="preserve">     </w:t>
      </w:r>
      <w:r w:rsidR="007126A1">
        <w:rPr>
          <w:rFonts w:ascii="Times New Roman" w:hAnsi="Times New Roman" w:cs="Times New Roman"/>
        </w:rPr>
        <w:t xml:space="preserve">                  </w:t>
      </w:r>
      <w:r w:rsidR="007126A1">
        <w:rPr>
          <w:rFonts w:ascii="Times New Roman" w:hAnsi="Times New Roman" w:cs="Times New Roman" w:hint="eastAsia"/>
        </w:rPr>
        <w:t>(b)</w:t>
      </w:r>
    </w:p>
    <w:p w:rsidR="007126A1" w:rsidRDefault="007126A1" w:rsidP="007126A1">
      <w:pPr>
        <w:spacing w:before="240" w:after="0" w:line="480" w:lineRule="auto"/>
        <w:jc w:val="center"/>
        <w:rPr>
          <w:rFonts w:ascii="Times New Roman" w:eastAsia="맑은 고딕" w:hAnsi="Times New Roman" w:cs="Times New Roman"/>
          <w:b/>
          <w:sz w:val="22"/>
        </w:rPr>
      </w:pPr>
      <w:r>
        <w:rPr>
          <w:rFonts w:ascii="Times New Roman" w:eastAsia="맑은 고딕" w:hAnsi="Times New Roman" w:cs="Times New Roman"/>
          <w:b/>
          <w:noProof/>
          <w:sz w:val="22"/>
        </w:rPr>
        <w:drawing>
          <wp:inline distT="0" distB="0" distL="0" distR="0">
            <wp:extent cx="2537507" cy="2180272"/>
            <wp:effectExtent l="0" t="0" r="0" b="0"/>
            <wp:docPr id="4" name="그림 4" descr="C:\Users\UNIST\Desktop\bias_png\bias_png\fly_fig2_alik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NIST\Desktop\bias_png\bias_png\fly_fig2_alike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561" cy="219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맑은 고딕" w:hAnsi="Times New Roman" w:cs="Times New Roman"/>
          <w:b/>
          <w:noProof/>
          <w:sz w:val="22"/>
        </w:rPr>
        <w:drawing>
          <wp:inline distT="0" distB="0" distL="0" distR="0">
            <wp:extent cx="2635497" cy="2152650"/>
            <wp:effectExtent l="0" t="0" r="0" b="0"/>
            <wp:docPr id="5" name="그림 5" descr="C:\Users\UNIST\Desktop\bias_png\bias_png\fly_fig2alike_dispersion_from_L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NIST\Desktop\bias_png\bias_png\fly_fig2alike_dispersion_from_LRT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497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6A1" w:rsidRDefault="007126A1" w:rsidP="007126A1">
      <w:pPr>
        <w:jc w:val="left"/>
        <w:rPr>
          <w:rFonts w:ascii="Times New Roman" w:hAnsi="Times New Roman" w:cs="Times New Roman"/>
          <w:b/>
        </w:rPr>
      </w:pPr>
      <w:r w:rsidRPr="005163E4">
        <w:rPr>
          <w:rFonts w:ascii="Times New Roman" w:hAnsi="Times New Roman" w:cs="Times New Roman" w:hint="eastAsia"/>
          <w:b/>
        </w:rPr>
        <w:t>Figure S</w:t>
      </w:r>
      <w:r>
        <w:rPr>
          <w:rFonts w:ascii="Times New Roman" w:hAnsi="Times New Roman" w:cs="Times New Roman"/>
          <w:b/>
        </w:rPr>
        <w:t xml:space="preserve">3 </w:t>
      </w:r>
      <w:r w:rsidRPr="005163E4">
        <w:rPr>
          <w:rFonts w:ascii="Times New Roman" w:hAnsi="Times New Roman" w:cs="Times New Roman"/>
        </w:rPr>
        <w:t>The di</w:t>
      </w:r>
      <w:r>
        <w:rPr>
          <w:rFonts w:ascii="Times New Roman" w:hAnsi="Times New Roman" w:cs="Times New Roman"/>
        </w:rPr>
        <w:t xml:space="preserve">stribution of dispersions estimated using (a) edgeR and (b) naïve LRT for the six ModencodeFly RNA-seq data (Table 1). </w:t>
      </w:r>
    </w:p>
    <w:p w:rsidR="007126A1" w:rsidRPr="007126A1" w:rsidRDefault="007126A1" w:rsidP="0099417A">
      <w:pPr>
        <w:spacing w:before="240" w:after="0" w:line="480" w:lineRule="auto"/>
        <w:rPr>
          <w:rFonts w:ascii="Times New Roman" w:eastAsia="맑은 고딕" w:hAnsi="Times New Roman" w:cs="Times New Roman"/>
          <w:b/>
          <w:sz w:val="22"/>
        </w:rPr>
      </w:pPr>
      <w:r>
        <w:rPr>
          <w:rFonts w:ascii="Times New Roman" w:eastAsia="맑은 고딕" w:hAnsi="Times New Roman" w:cs="Times New Roman"/>
          <w:b/>
          <w:noProof/>
          <w:sz w:val="22"/>
        </w:rPr>
        <w:lastRenderedPageBreak/>
        <w:drawing>
          <wp:inline distT="0" distB="0" distL="0" distR="0">
            <wp:extent cx="5724525" cy="5991225"/>
            <wp:effectExtent l="0" t="0" r="9525" b="9525"/>
            <wp:docPr id="6" name="그림 6" descr="C:\Users\UNIST\Desktop\bias_png\bias_png\fly_fig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NIST\Desktop\bias_png\bias_png\fly_fig4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599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767" w:rsidRDefault="00226767" w:rsidP="00226767">
      <w:pPr>
        <w:spacing w:after="240" w:line="480" w:lineRule="auto"/>
        <w:rPr>
          <w:rFonts w:ascii="Times New Roman" w:eastAsia="맑은 고딕" w:hAnsi="Times New Roman" w:cs="Times New Roman"/>
          <w:bCs/>
          <w:sz w:val="22"/>
        </w:rPr>
      </w:pPr>
      <w:r>
        <w:rPr>
          <w:rFonts w:ascii="Times New Roman" w:eastAsia="바탕" w:hAnsi="Times New Roman" w:cs="Times New Roman"/>
          <w:b/>
          <w:noProof/>
          <w:szCs w:val="20"/>
        </w:rPr>
        <w:t>Figure</w:t>
      </w:r>
      <w:r>
        <w:rPr>
          <w:rFonts w:ascii="Times New Roman" w:eastAsia="바탕" w:hAnsi="Times New Roman" w:cs="Times New Roman" w:hint="eastAsia"/>
          <w:b/>
          <w:noProof/>
          <w:szCs w:val="20"/>
        </w:rPr>
        <w:t xml:space="preserve"> </w:t>
      </w:r>
      <w:r>
        <w:rPr>
          <w:rFonts w:ascii="Times New Roman" w:eastAsia="바탕" w:hAnsi="Times New Roman" w:cs="Times New Roman"/>
          <w:b/>
          <w:noProof/>
          <w:szCs w:val="20"/>
        </w:rPr>
        <w:t>S4</w:t>
      </w:r>
      <w:r w:rsidRPr="004B653C">
        <w:rPr>
          <w:rFonts w:ascii="Times New Roman" w:eastAsia="바탕" w:hAnsi="Times New Roman" w:cs="Times New Roman"/>
          <w:b/>
          <w:noProof/>
          <w:szCs w:val="20"/>
        </w:rPr>
        <w:t xml:space="preserve"> </w:t>
      </w:r>
      <w:r>
        <w:rPr>
          <w:rFonts w:ascii="Times New Roman" w:eastAsia="바탕" w:hAnsi="Times New Roman" w:cs="Times New Roman"/>
          <w:noProof/>
          <w:szCs w:val="20"/>
        </w:rPr>
        <w:t>R</w:t>
      </w:r>
      <w:r w:rsidRPr="00786A98">
        <w:rPr>
          <w:rFonts w:ascii="Times New Roman" w:eastAsia="바탕" w:hAnsi="Times New Roman" w:cs="Times New Roman"/>
          <w:noProof/>
          <w:szCs w:val="20"/>
        </w:rPr>
        <w:t xml:space="preserve">ead count bias for </w:t>
      </w:r>
      <w:r>
        <w:rPr>
          <w:rFonts w:ascii="Times New Roman" w:eastAsia="바탕" w:hAnsi="Times New Roman" w:cs="Times New Roman"/>
          <w:noProof/>
          <w:szCs w:val="20"/>
        </w:rPr>
        <w:t>the ModencodeFly</w:t>
      </w:r>
      <w:r w:rsidRPr="00786A98">
        <w:rPr>
          <w:rFonts w:ascii="Times New Roman" w:eastAsia="바탕" w:hAnsi="Times New Roman" w:cs="Times New Roman"/>
          <w:noProof/>
          <w:szCs w:val="20"/>
        </w:rPr>
        <w:t xml:space="preserve"> datasets.</w:t>
      </w:r>
      <w:r w:rsidRPr="004B653C">
        <w:rPr>
          <w:rFonts w:ascii="Times New Roman" w:eastAsia="바탕" w:hAnsi="Times New Roman" w:cs="Times New Roman"/>
          <w:noProof/>
          <w:szCs w:val="20"/>
        </w:rPr>
        <w:t xml:space="preserve"> </w:t>
      </w:r>
      <w:r>
        <w:rPr>
          <w:rFonts w:ascii="Times New Roman" w:eastAsia="바탕" w:hAnsi="Times New Roman" w:cs="Times New Roman"/>
          <w:noProof/>
          <w:szCs w:val="20"/>
        </w:rPr>
        <w:t xml:space="preserve">For three pairs of the consecutive developmental conditions between late_embryo, larvae, Pupae and adult_Male, </w:t>
      </w:r>
      <w:r w:rsidRPr="004B653C">
        <w:rPr>
          <w:rFonts w:ascii="Times New Roman" w:eastAsia="바탕" w:hAnsi="Times New Roman" w:cs="Times New Roman"/>
          <w:noProof/>
          <w:szCs w:val="20"/>
        </w:rPr>
        <w:t xml:space="preserve">(a) the boxplots of SNRs are </w:t>
      </w:r>
      <w:r>
        <w:rPr>
          <w:rFonts w:ascii="Times New Roman" w:eastAsia="바탕" w:hAnsi="Times New Roman" w:cs="Times New Roman"/>
          <w:noProof/>
          <w:szCs w:val="20"/>
        </w:rPr>
        <w:t>depicted</w:t>
      </w:r>
      <w:r w:rsidRPr="004B653C">
        <w:rPr>
          <w:rFonts w:ascii="Times New Roman" w:eastAsia="바탕" w:hAnsi="Times New Roman" w:cs="Times New Roman"/>
          <w:noProof/>
          <w:szCs w:val="20"/>
        </w:rPr>
        <w:t xml:space="preserve"> against the read counts</w:t>
      </w:r>
      <w:r>
        <w:rPr>
          <w:rFonts w:ascii="Times New Roman" w:eastAsia="바탕" w:hAnsi="Times New Roman" w:cs="Times New Roman"/>
          <w:noProof/>
          <w:szCs w:val="20"/>
        </w:rPr>
        <w:t xml:space="preserve"> for technical replicate (first line) and unrelated replicate (second line) data</w:t>
      </w:r>
      <w:r w:rsidRPr="004B653C">
        <w:rPr>
          <w:rFonts w:ascii="Times New Roman" w:eastAsia="바탕" w:hAnsi="Times New Roman" w:cs="Times New Roman"/>
          <w:noProof/>
          <w:szCs w:val="20"/>
        </w:rPr>
        <w:t xml:space="preserve">. Each bin contains 1000 genes. (b) The proportions of DE genes in each bin were plotted for each dataset. The DE genes were obtained by using </w:t>
      </w:r>
      <w:r>
        <w:rPr>
          <w:rFonts w:ascii="Times New Roman" w:eastAsia="바탕" w:hAnsi="Times New Roman" w:cs="Times New Roman"/>
          <w:noProof/>
          <w:szCs w:val="20"/>
        </w:rPr>
        <w:t>publicly available R packages</w:t>
      </w:r>
      <w:r w:rsidRPr="004B653C">
        <w:rPr>
          <w:rFonts w:ascii="Times New Roman" w:eastAsia="바탕" w:hAnsi="Times New Roman" w:cs="Times New Roman"/>
          <w:noProof/>
          <w:szCs w:val="20"/>
        </w:rPr>
        <w:t>.</w:t>
      </w:r>
    </w:p>
    <w:p w:rsidR="00226767" w:rsidRPr="00226767" w:rsidRDefault="00226767" w:rsidP="0099417A">
      <w:pPr>
        <w:spacing w:before="240" w:after="0" w:line="480" w:lineRule="auto"/>
        <w:rPr>
          <w:rFonts w:ascii="Times New Roman" w:eastAsia="맑은 고딕" w:hAnsi="Times New Roman" w:cs="Times New Roman"/>
          <w:b/>
          <w:sz w:val="22"/>
        </w:rPr>
      </w:pPr>
    </w:p>
    <w:p w:rsidR="0099417A" w:rsidRPr="0099417A" w:rsidRDefault="0099417A">
      <w:pPr>
        <w:rPr>
          <w:rFonts w:ascii="Times New Roman" w:hAnsi="Times New Roman" w:cs="Times New Roman" w:hint="eastAsia"/>
          <w:lang w:val="en-GB"/>
        </w:rPr>
      </w:pPr>
    </w:p>
    <w:sectPr w:rsidR="0099417A" w:rsidRPr="0099417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4A46" w:rsidRDefault="00634A46" w:rsidP="003E511C">
      <w:pPr>
        <w:spacing w:after="0" w:line="240" w:lineRule="auto"/>
      </w:pPr>
      <w:r>
        <w:separator/>
      </w:r>
    </w:p>
  </w:endnote>
  <w:endnote w:type="continuationSeparator" w:id="0">
    <w:p w:rsidR="00634A46" w:rsidRDefault="00634A46" w:rsidP="003E51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4A46" w:rsidRDefault="00634A46" w:rsidP="003E511C">
      <w:pPr>
        <w:spacing w:after="0" w:line="240" w:lineRule="auto"/>
      </w:pPr>
      <w:r>
        <w:separator/>
      </w:r>
    </w:p>
  </w:footnote>
  <w:footnote w:type="continuationSeparator" w:id="0">
    <w:p w:rsidR="00634A46" w:rsidRDefault="00634A46" w:rsidP="003E51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D37C86"/>
    <w:multiLevelType w:val="hybridMultilevel"/>
    <w:tmpl w:val="37D8CE12"/>
    <w:lvl w:ilvl="0" w:tplc="42A0873E">
      <w:start w:val="1"/>
      <w:numFmt w:val="bullet"/>
      <w:lvlText w:val="-"/>
      <w:lvlJc w:val="left"/>
      <w:pPr>
        <w:ind w:left="360" w:hanging="360"/>
      </w:pPr>
      <w:rPr>
        <w:rFonts w:ascii="Times New Roman" w:eastAsia="맑은 고딕" w:hAnsi="Times New Roman" w:cs="Times New Roman" w:hint="default"/>
        <w:color w:val="000000" w:themeColor="text1"/>
      </w:rPr>
    </w:lvl>
    <w:lvl w:ilvl="1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" w15:restartNumberingAfterBreak="0">
    <w:nsid w:val="757F5E88"/>
    <w:multiLevelType w:val="hybridMultilevel"/>
    <w:tmpl w:val="0BB8DCA8"/>
    <w:lvl w:ilvl="0" w:tplc="2C24C132">
      <w:start w:val="1"/>
      <w:numFmt w:val="lowerLetter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Genomics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zrar09ptefze4ee2xmvxt2v5vdrz0apaz52&quot;&gt;bias&lt;record-ids&gt;&lt;item&gt;43&lt;/item&gt;&lt;item&gt;52&lt;/item&gt;&lt;item&gt;56&lt;/item&gt;&lt;item&gt;58&lt;/item&gt;&lt;item&gt;59&lt;/item&gt;&lt;item&gt;61&lt;/item&gt;&lt;item&gt;62&lt;/item&gt;&lt;item&gt;63&lt;/item&gt;&lt;item&gt;97&lt;/item&gt;&lt;/record-ids&gt;&lt;/item&gt;&lt;/Libraries&gt;"/>
  </w:docVars>
  <w:rsids>
    <w:rsidRoot w:val="001D6D65"/>
    <w:rsid w:val="0000525B"/>
    <w:rsid w:val="000637F4"/>
    <w:rsid w:val="000A157F"/>
    <w:rsid w:val="000B7AE5"/>
    <w:rsid w:val="000D6F56"/>
    <w:rsid w:val="000D7C82"/>
    <w:rsid w:val="001157D1"/>
    <w:rsid w:val="00132506"/>
    <w:rsid w:val="001D6D65"/>
    <w:rsid w:val="00211458"/>
    <w:rsid w:val="00211CFA"/>
    <w:rsid w:val="00226767"/>
    <w:rsid w:val="003E511C"/>
    <w:rsid w:val="00426985"/>
    <w:rsid w:val="00471488"/>
    <w:rsid w:val="004B18D1"/>
    <w:rsid w:val="004B373D"/>
    <w:rsid w:val="004C2CCE"/>
    <w:rsid w:val="004C769E"/>
    <w:rsid w:val="005163E4"/>
    <w:rsid w:val="005E5D37"/>
    <w:rsid w:val="00634A46"/>
    <w:rsid w:val="0065467D"/>
    <w:rsid w:val="006E4A24"/>
    <w:rsid w:val="007126A1"/>
    <w:rsid w:val="007563FA"/>
    <w:rsid w:val="00881227"/>
    <w:rsid w:val="009122A7"/>
    <w:rsid w:val="00917899"/>
    <w:rsid w:val="00983F9E"/>
    <w:rsid w:val="0099417A"/>
    <w:rsid w:val="009B509A"/>
    <w:rsid w:val="009C178F"/>
    <w:rsid w:val="009F44B2"/>
    <w:rsid w:val="00A70ED9"/>
    <w:rsid w:val="00AA7376"/>
    <w:rsid w:val="00B25A09"/>
    <w:rsid w:val="00B73A5F"/>
    <w:rsid w:val="00B80FB0"/>
    <w:rsid w:val="00C651A1"/>
    <w:rsid w:val="00CA13B1"/>
    <w:rsid w:val="00CB6510"/>
    <w:rsid w:val="00D24B12"/>
    <w:rsid w:val="00D24BA9"/>
    <w:rsid w:val="00D336F0"/>
    <w:rsid w:val="00DD3626"/>
    <w:rsid w:val="00E05B2E"/>
    <w:rsid w:val="00E751E6"/>
    <w:rsid w:val="00EB7FB0"/>
    <w:rsid w:val="00EE6DB2"/>
    <w:rsid w:val="00F00857"/>
    <w:rsid w:val="00F62ADF"/>
    <w:rsid w:val="00FA3C5C"/>
    <w:rsid w:val="00FE7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02D84CF-35B5-41FD-AB41-A609A61D2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D6D6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1D6D65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3E511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3E511C"/>
  </w:style>
  <w:style w:type="paragraph" w:styleId="a5">
    <w:name w:val="footer"/>
    <w:basedOn w:val="a"/>
    <w:link w:val="Char1"/>
    <w:uiPriority w:val="99"/>
    <w:unhideWhenUsed/>
    <w:rsid w:val="003E511C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3E511C"/>
  </w:style>
  <w:style w:type="paragraph" w:styleId="a6">
    <w:name w:val="List Paragraph"/>
    <w:basedOn w:val="a"/>
    <w:uiPriority w:val="34"/>
    <w:qFormat/>
    <w:rsid w:val="0099417A"/>
    <w:pPr>
      <w:widowControl/>
      <w:wordWrap/>
      <w:autoSpaceDE/>
      <w:autoSpaceDN/>
      <w:ind w:leftChars="400" w:left="800"/>
      <w:jc w:val="left"/>
    </w:pPr>
    <w:rPr>
      <w:rFonts w:ascii="Calibri" w:eastAsia="SimSun" w:hAnsi="Calibri" w:cs="Arial"/>
      <w:kern w:val="0"/>
      <w:sz w:val="22"/>
      <w:lang w:val="en-GB" w:eastAsia="zh-CN"/>
    </w:rPr>
  </w:style>
  <w:style w:type="paragraph" w:customStyle="1" w:styleId="EndNoteBibliographyTitle">
    <w:name w:val="EndNote Bibliography Title"/>
    <w:basedOn w:val="a"/>
    <w:link w:val="EndNoteBibliographyTitleChar"/>
    <w:rsid w:val="004B373D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4B373D"/>
    <w:rPr>
      <w:rFonts w:ascii="맑은 고딕" w:eastAsia="맑은 고딕" w:hAnsi="맑은 고딕"/>
      <w:noProof/>
    </w:rPr>
  </w:style>
  <w:style w:type="paragraph" w:customStyle="1" w:styleId="EndNoteBibliography">
    <w:name w:val="EndNote Bibliography"/>
    <w:basedOn w:val="a"/>
    <w:link w:val="EndNoteBibliographyChar"/>
    <w:rsid w:val="004B373D"/>
    <w:pPr>
      <w:spacing w:line="240" w:lineRule="auto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4B373D"/>
    <w:rPr>
      <w:rFonts w:ascii="맑은 고딕" w:eastAsia="맑은 고딕" w:hAnsi="맑은 고딕"/>
      <w:noProof/>
    </w:rPr>
  </w:style>
  <w:style w:type="table" w:styleId="a7">
    <w:name w:val="Table Grid"/>
    <w:basedOn w:val="a1"/>
    <w:rsid w:val="000B7AE5"/>
    <w:pPr>
      <w:spacing w:after="0" w:line="240" w:lineRule="auto"/>
      <w:jc w:val="left"/>
    </w:pPr>
    <w:rPr>
      <w:rFonts w:ascii="Times New Roman" w:hAnsi="Times New Roman" w:cs="Times New Roman"/>
      <w:kern w:val="0"/>
      <w:szCs w:val="20"/>
      <w:lang w:val="en-IN" w:eastAsia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90E3F7-20E7-440F-AC47-81504D01B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USER1407</dc:creator>
  <cp:lastModifiedBy>Windows 사용자</cp:lastModifiedBy>
  <cp:revision>4</cp:revision>
  <cp:lastPrinted>2017-04-06T00:13:00Z</cp:lastPrinted>
  <dcterms:created xsi:type="dcterms:W3CDTF">2017-05-19T00:52:00Z</dcterms:created>
  <dcterms:modified xsi:type="dcterms:W3CDTF">2017-05-19T00:54:00Z</dcterms:modified>
</cp:coreProperties>
</file>