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B18" w:rsidRDefault="00170F35">
      <w:r>
        <w:rPr>
          <w:lang w:eastAsia="en-US"/>
        </w:rPr>
        <w:t xml:space="preserve"> </w:t>
      </w:r>
      <w:r>
        <w:rPr>
          <w:noProof/>
        </w:rPr>
        <w:drawing>
          <wp:inline distT="0" distB="0" distL="0" distR="0">
            <wp:extent cx="4961255" cy="3313430"/>
            <wp:effectExtent l="0" t="0" r="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8787" cy="33186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B18" w:rsidRDefault="00874B18"/>
    <w:p w:rsidR="00874B18" w:rsidRDefault="00170F35">
      <w:pPr>
        <w:rPr>
          <w:rFonts w:ascii="Times New Roman" w:hAnsi="Times New Roman" w:cs="Times New Roman"/>
        </w:rPr>
      </w:pPr>
      <w:r w:rsidRPr="00170F35">
        <w:rPr>
          <w:rFonts w:ascii="Times New Roman" w:hAnsi="Times New Roman" w:cs="Times New Roman"/>
          <w:b/>
        </w:rPr>
        <w:t xml:space="preserve">Figure S1. Correlation of </w:t>
      </w:r>
      <w:proofErr w:type="spellStart"/>
      <w:r w:rsidRPr="00170F35">
        <w:rPr>
          <w:rFonts w:ascii="Times New Roman" w:hAnsi="Times New Roman" w:cs="Times New Roman"/>
          <w:b/>
        </w:rPr>
        <w:t>iTRAQ</w:t>
      </w:r>
      <w:proofErr w:type="spellEnd"/>
      <w:r w:rsidRPr="00170F35">
        <w:rPr>
          <w:rFonts w:ascii="Times New Roman" w:hAnsi="Times New Roman" w:cs="Times New Roman"/>
          <w:b/>
        </w:rPr>
        <w:t xml:space="preserve"> Log2 Ratio of differential abundant proteins between two biological replicates in BJY</w:t>
      </w:r>
      <w:r>
        <w:rPr>
          <w:rFonts w:ascii="Times New Roman" w:hAnsi="Times New Roman" w:cs="Times New Roman"/>
        </w:rPr>
        <w:t>: 117 and 118 for ED 12 (A, n = 92); 115 and 116 for ED 17 (B, n = 99); 113 and 114 for D 1 (C, n = 77); 119 and 121 for D 14 (D, n = 77).</w:t>
      </w:r>
    </w:p>
    <w:p w:rsidR="00874B18" w:rsidRDefault="00874B18"/>
    <w:p w:rsidR="00874B18" w:rsidRDefault="00874B18"/>
    <w:p w:rsidR="00874B18" w:rsidRDefault="00170F35">
      <w:r>
        <w:rPr>
          <w:noProof/>
        </w:rPr>
        <w:drawing>
          <wp:inline distT="0" distB="0" distL="0" distR="0">
            <wp:extent cx="4904740" cy="29749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09613" cy="29777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74B18" w:rsidRDefault="00170F35">
      <w:pPr>
        <w:rPr>
          <w:rFonts w:ascii="Times New Roman" w:hAnsi="Times New Roman" w:cs="Times New Roman"/>
        </w:rPr>
      </w:pPr>
      <w:r w:rsidRPr="00170F35">
        <w:rPr>
          <w:rFonts w:ascii="Times New Roman" w:hAnsi="Times New Roman" w:cs="Times New Roman" w:hint="eastAsia"/>
          <w:b/>
        </w:rPr>
        <w:t xml:space="preserve">Figure S2. Correlation of </w:t>
      </w:r>
      <w:proofErr w:type="spellStart"/>
      <w:r w:rsidRPr="00170F35">
        <w:rPr>
          <w:rFonts w:ascii="Times New Roman" w:hAnsi="Times New Roman" w:cs="Times New Roman" w:hint="eastAsia"/>
          <w:b/>
        </w:rPr>
        <w:t>iTRAQ</w:t>
      </w:r>
      <w:proofErr w:type="spellEnd"/>
      <w:r w:rsidRPr="00170F35">
        <w:rPr>
          <w:rFonts w:ascii="Times New Roman" w:hAnsi="Times New Roman" w:cs="Times New Roman"/>
          <w:b/>
        </w:rPr>
        <w:t xml:space="preserve"> Log2</w:t>
      </w:r>
      <w:r w:rsidRPr="00170F35">
        <w:rPr>
          <w:rFonts w:ascii="Times New Roman" w:hAnsi="Times New Roman" w:cs="Times New Roman" w:hint="eastAsia"/>
          <w:b/>
        </w:rPr>
        <w:t xml:space="preserve"> </w:t>
      </w:r>
      <w:r w:rsidRPr="00170F35">
        <w:rPr>
          <w:rFonts w:ascii="Times New Roman" w:hAnsi="Times New Roman" w:cs="Times New Roman"/>
          <w:b/>
        </w:rPr>
        <w:t xml:space="preserve">Ratio </w:t>
      </w:r>
      <w:r w:rsidRPr="00170F35">
        <w:rPr>
          <w:rFonts w:ascii="Times New Roman" w:hAnsi="Times New Roman" w:cs="Times New Roman" w:hint="eastAsia"/>
          <w:b/>
        </w:rPr>
        <w:t>of</w:t>
      </w:r>
      <w:r w:rsidRPr="00170F35">
        <w:rPr>
          <w:rFonts w:ascii="Times New Roman" w:hAnsi="Times New Roman" w:cs="Times New Roman"/>
          <w:b/>
        </w:rPr>
        <w:t xml:space="preserve"> </w:t>
      </w:r>
      <w:r w:rsidRPr="00170F35">
        <w:rPr>
          <w:rFonts w:ascii="Times New Roman" w:hAnsi="Times New Roman" w:cs="Times New Roman" w:hint="eastAsia"/>
          <w:b/>
        </w:rPr>
        <w:t>differential abundant proteins between</w:t>
      </w:r>
      <w:r w:rsidRPr="00170F35">
        <w:rPr>
          <w:rFonts w:ascii="Times New Roman" w:hAnsi="Times New Roman" w:cs="Times New Roman"/>
          <w:b/>
        </w:rPr>
        <w:t xml:space="preserve"> </w:t>
      </w:r>
      <w:r w:rsidRPr="00170F35">
        <w:rPr>
          <w:rFonts w:ascii="Times New Roman" w:hAnsi="Times New Roman" w:cs="Times New Roman" w:hint="eastAsia"/>
          <w:b/>
        </w:rPr>
        <w:t>two biological replicates in Cobb</w:t>
      </w:r>
      <w:r>
        <w:rPr>
          <w:rFonts w:ascii="Times New Roman" w:hAnsi="Times New Roman" w:cs="Times New Roman" w:hint="eastAsia"/>
        </w:rPr>
        <w:t>: 115 and 116 for ED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12 (A, 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95); 113 and 114 for ED 17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(B, 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92); 119 and 121 for 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(C, 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68); 117 and 118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for D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14 (D, n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68).</w:t>
      </w:r>
    </w:p>
    <w:p w:rsidR="00874B18" w:rsidRDefault="00874B18">
      <w:pPr>
        <w:rPr>
          <w:rFonts w:ascii="Times New Roman" w:hAnsi="Times New Roman" w:cs="Times New Roman"/>
        </w:rPr>
      </w:pPr>
    </w:p>
    <w:p w:rsidR="00874B18" w:rsidRDefault="00874B18"/>
    <w:p w:rsidR="00874B18" w:rsidRDefault="00874B18"/>
    <w:p w:rsidR="00874B18" w:rsidRDefault="00170F35">
      <w:r>
        <w:rPr>
          <w:noProof/>
        </w:rPr>
        <w:drawing>
          <wp:inline distT="0" distB="0" distL="0" distR="0">
            <wp:extent cx="5274310" cy="48329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83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B18" w:rsidRDefault="00170F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  <w:b/>
          <w:bCs/>
        </w:rPr>
        <w:t xml:space="preserve">Figure S3. Top 1 significant network enriched by DA proteins and metabolites (from ED 12 </w:t>
      </w:r>
      <w:r>
        <w:rPr>
          <w:rFonts w:ascii="Times New Roman" w:hAnsi="Times New Roman" w:cs="Times New Roman" w:hint="eastAsia"/>
          <w:b/>
          <w:bCs/>
        </w:rPr>
        <w:t>–</w:t>
      </w:r>
      <w:r>
        <w:rPr>
          <w:rFonts w:ascii="Times New Roman" w:hAnsi="Times New Roman" w:cs="Times New Roman" w:hint="eastAsia"/>
          <w:b/>
          <w:bCs/>
        </w:rPr>
        <w:t xml:space="preserve"> ED 17) related to Skeletal and Muscular Development in Cobb chickens. </w:t>
      </w:r>
      <w:r>
        <w:rPr>
          <w:rFonts w:ascii="Times New Roman" w:hAnsi="Times New Roman" w:cs="Times New Roman" w:hint="eastAsia"/>
        </w:rPr>
        <w:t xml:space="preserve">Red and green symbols show the up-regulated and down-regulated molecules found in the current study while white symbols indicate genes that are functionally associated. </w:t>
      </w:r>
    </w:p>
    <w:p w:rsidR="00874B18" w:rsidRDefault="00874B18">
      <w:pPr>
        <w:rPr>
          <w:rFonts w:ascii="Times New Roman" w:hAnsi="Times New Roman" w:cs="Times New Roman"/>
        </w:rPr>
      </w:pPr>
    </w:p>
    <w:p w:rsidR="00874B18" w:rsidRDefault="00874B18">
      <w:pPr>
        <w:ind w:firstLine="420"/>
      </w:pPr>
    </w:p>
    <w:p w:rsidR="00874B18" w:rsidRDefault="00170F35">
      <w:pPr>
        <w:ind w:firstLine="42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171450</wp:posOffset>
            </wp:positionH>
            <wp:positionV relativeFrom="margin">
              <wp:posOffset>497840</wp:posOffset>
            </wp:positionV>
            <wp:extent cx="5274310" cy="4471670"/>
            <wp:effectExtent l="0" t="0" r="2540" b="5080"/>
            <wp:wrapSquare wrapText="bothSides"/>
            <wp:docPr id="8" name="图片 8" descr="C:\Users\Liu.R.R\Desktop\蛋白文章2017\20170325\发Bruce20170417\新建文件夹\network图-0107更新\Figur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Liu.R.R\Desktop\蛋白文章2017\20170325\发Bruce20170417\新建文件夹\network图-0107更新\Figure 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4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7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4B18" w:rsidRDefault="00874B18">
      <w:pPr>
        <w:ind w:firstLine="422"/>
        <w:rPr>
          <w:rFonts w:ascii="Times New Roman" w:hAnsi="Times New Roman"/>
          <w:b/>
          <w:szCs w:val="21"/>
        </w:rPr>
      </w:pPr>
    </w:p>
    <w:p w:rsidR="00874B18" w:rsidRDefault="00170F35" w:rsidP="00340C39">
      <w:pPr>
        <w:rPr>
          <w:rFonts w:ascii="Times New Roman" w:hAnsi="Times New Roman"/>
          <w:szCs w:val="21"/>
        </w:rPr>
      </w:pPr>
      <w:bookmarkStart w:id="0" w:name="_GoBack"/>
      <w:bookmarkEnd w:id="0"/>
      <w:r>
        <w:rPr>
          <w:rFonts w:ascii="Times New Roman" w:hAnsi="Times New Roman" w:hint="eastAsia"/>
          <w:b/>
          <w:szCs w:val="21"/>
        </w:rPr>
        <w:t>Figure S4. Top significant network enriched by DA proteins and metabolites (from ED</w:t>
      </w:r>
      <w:r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12</w:t>
      </w:r>
      <w:r>
        <w:rPr>
          <w:rFonts w:ascii="Times New Roman" w:hAnsi="Times New Roman"/>
          <w:b/>
          <w:szCs w:val="21"/>
        </w:rPr>
        <w:t xml:space="preserve"> – </w:t>
      </w:r>
      <w:r>
        <w:rPr>
          <w:rFonts w:ascii="Times New Roman" w:hAnsi="Times New Roman" w:hint="eastAsia"/>
          <w:b/>
          <w:szCs w:val="21"/>
        </w:rPr>
        <w:t>ED</w:t>
      </w:r>
      <w:r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17) related to Protein Folding and Cell Morphology</w:t>
      </w:r>
      <w:r>
        <w:rPr>
          <w:rFonts w:ascii="Times New Roman" w:hAnsi="Times New Roman"/>
          <w:b/>
          <w:szCs w:val="21"/>
        </w:rPr>
        <w:t xml:space="preserve"> in </w:t>
      </w:r>
      <w:r>
        <w:rPr>
          <w:rFonts w:ascii="Times New Roman" w:hAnsi="Times New Roman" w:hint="eastAsia"/>
          <w:b/>
          <w:szCs w:val="21"/>
        </w:rPr>
        <w:t xml:space="preserve">BJY </w:t>
      </w:r>
      <w:r>
        <w:rPr>
          <w:rFonts w:ascii="Times New Roman" w:hAnsi="Times New Roman"/>
          <w:b/>
          <w:szCs w:val="21"/>
        </w:rPr>
        <w:t xml:space="preserve">chickens. </w:t>
      </w:r>
      <w:r>
        <w:rPr>
          <w:rFonts w:ascii="Times New Roman" w:hAnsi="Times New Roman"/>
          <w:szCs w:val="21"/>
        </w:rPr>
        <w:t>Red</w:t>
      </w:r>
      <w:r>
        <w:rPr>
          <w:rFonts w:ascii="Times New Roman" w:hAnsi="Times New Roman" w:hint="eastAsia"/>
          <w:szCs w:val="21"/>
        </w:rPr>
        <w:t xml:space="preserve"> and green</w:t>
      </w:r>
      <w:r>
        <w:rPr>
          <w:rFonts w:ascii="Times New Roman" w:hAnsi="Times New Roman"/>
          <w:szCs w:val="21"/>
        </w:rPr>
        <w:t xml:space="preserve"> symbols show the </w:t>
      </w:r>
      <w:r>
        <w:rPr>
          <w:rFonts w:ascii="Times New Roman" w:hAnsi="Times New Roman" w:hint="eastAsia"/>
          <w:szCs w:val="21"/>
        </w:rPr>
        <w:t>up-regulat</w:t>
      </w:r>
      <w:r>
        <w:rPr>
          <w:rFonts w:ascii="Times New Roman" w:hAnsi="Times New Roman"/>
          <w:szCs w:val="21"/>
        </w:rPr>
        <w:t xml:space="preserve">ed </w:t>
      </w:r>
      <w:r>
        <w:rPr>
          <w:rFonts w:ascii="Times New Roman" w:hAnsi="Times New Roman" w:hint="eastAsia"/>
          <w:szCs w:val="21"/>
        </w:rPr>
        <w:t>and down-regulat</w:t>
      </w:r>
      <w:r>
        <w:rPr>
          <w:rFonts w:ascii="Times New Roman" w:hAnsi="Times New Roman"/>
          <w:szCs w:val="21"/>
        </w:rPr>
        <w:t xml:space="preserve">ed </w:t>
      </w:r>
      <w:r>
        <w:rPr>
          <w:rFonts w:ascii="Times New Roman" w:hAnsi="Times New Roman" w:hint="eastAsia"/>
          <w:szCs w:val="21"/>
        </w:rPr>
        <w:t>molecules</w:t>
      </w:r>
      <w:r>
        <w:rPr>
          <w:rFonts w:ascii="Times New Roman" w:hAnsi="Times New Roman"/>
          <w:szCs w:val="21"/>
        </w:rPr>
        <w:t xml:space="preserve"> found in the </w:t>
      </w:r>
      <w:r>
        <w:rPr>
          <w:rFonts w:ascii="Times New Roman" w:hAnsi="Times New Roman" w:hint="eastAsia"/>
          <w:szCs w:val="21"/>
        </w:rPr>
        <w:t>current study</w:t>
      </w:r>
      <w:r>
        <w:rPr>
          <w:rFonts w:ascii="Times New Roman" w:hAnsi="Times New Roman"/>
          <w:szCs w:val="21"/>
        </w:rPr>
        <w:t xml:space="preserve"> while white symbols indicate genes that are functionally associated. </w:t>
      </w:r>
    </w:p>
    <w:p w:rsidR="00874B18" w:rsidRDefault="00874B18"/>
    <w:p w:rsidR="00874B18" w:rsidRDefault="00170F35">
      <w:r>
        <w:rPr>
          <w:noProof/>
        </w:rPr>
        <w:lastRenderedPageBreak/>
        <w:drawing>
          <wp:inline distT="0" distB="0" distL="0" distR="0">
            <wp:extent cx="5274310" cy="4996180"/>
            <wp:effectExtent l="0" t="0" r="2540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96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B18" w:rsidRDefault="00874B18"/>
    <w:p w:rsidR="00874B18" w:rsidRDefault="00170F35" w:rsidP="00340C39">
      <w:pPr>
        <w:rPr>
          <w:rFonts w:ascii="Times New Roman" w:hAnsi="Times New Roman"/>
          <w:szCs w:val="21"/>
        </w:rPr>
      </w:pPr>
      <w:r>
        <w:rPr>
          <w:rFonts w:ascii="Times New Roman" w:hAnsi="Times New Roman" w:hint="eastAsia"/>
          <w:b/>
          <w:szCs w:val="21"/>
        </w:rPr>
        <w:t>Figure S5. Top 1 Significant network (Top 1) enriched by DA proteins and metabolites (from ED</w:t>
      </w:r>
      <w:r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>17</w:t>
      </w:r>
      <w:r>
        <w:rPr>
          <w:rFonts w:ascii="Times New Roman" w:hAnsi="Times New Roman"/>
          <w:b/>
          <w:szCs w:val="21"/>
        </w:rPr>
        <w:t xml:space="preserve"> – </w:t>
      </w:r>
      <w:r>
        <w:rPr>
          <w:rFonts w:ascii="Times New Roman" w:hAnsi="Times New Roman" w:hint="eastAsia"/>
          <w:b/>
          <w:szCs w:val="21"/>
        </w:rPr>
        <w:t>D</w:t>
      </w:r>
      <w:r>
        <w:rPr>
          <w:rFonts w:ascii="Times New Roman" w:hAnsi="Times New Roman"/>
          <w:b/>
          <w:szCs w:val="21"/>
        </w:rPr>
        <w:t xml:space="preserve"> </w:t>
      </w:r>
      <w:r>
        <w:rPr>
          <w:rFonts w:ascii="Times New Roman" w:hAnsi="Times New Roman" w:hint="eastAsia"/>
          <w:b/>
          <w:szCs w:val="21"/>
        </w:rPr>
        <w:t xml:space="preserve">1) related to </w:t>
      </w:r>
      <w:r>
        <w:rPr>
          <w:rFonts w:ascii="Times New Roman" w:hAnsi="Times New Roman"/>
          <w:b/>
          <w:szCs w:val="21"/>
        </w:rPr>
        <w:t xml:space="preserve">Lipid Metabolism in </w:t>
      </w:r>
      <w:r>
        <w:rPr>
          <w:rFonts w:ascii="Times New Roman" w:hAnsi="Times New Roman" w:hint="eastAsia"/>
          <w:b/>
          <w:szCs w:val="21"/>
        </w:rPr>
        <w:t xml:space="preserve">BJY </w:t>
      </w:r>
      <w:r>
        <w:rPr>
          <w:rFonts w:ascii="Times New Roman" w:hAnsi="Times New Roman"/>
          <w:b/>
          <w:szCs w:val="21"/>
        </w:rPr>
        <w:t xml:space="preserve">chickens. </w:t>
      </w:r>
      <w:r>
        <w:rPr>
          <w:rFonts w:ascii="Times New Roman" w:hAnsi="Times New Roman"/>
          <w:szCs w:val="21"/>
        </w:rPr>
        <w:t>Red</w:t>
      </w:r>
      <w:r>
        <w:rPr>
          <w:rFonts w:ascii="Times New Roman" w:hAnsi="Times New Roman" w:hint="eastAsia"/>
          <w:szCs w:val="21"/>
        </w:rPr>
        <w:t xml:space="preserve"> and green</w:t>
      </w:r>
      <w:r>
        <w:rPr>
          <w:rFonts w:ascii="Times New Roman" w:hAnsi="Times New Roman"/>
          <w:szCs w:val="21"/>
        </w:rPr>
        <w:t xml:space="preserve"> symbols show the </w:t>
      </w:r>
      <w:r>
        <w:rPr>
          <w:rFonts w:ascii="Times New Roman" w:hAnsi="Times New Roman" w:hint="eastAsia"/>
          <w:szCs w:val="21"/>
        </w:rPr>
        <w:t>up-regulat</w:t>
      </w:r>
      <w:r>
        <w:rPr>
          <w:rFonts w:ascii="Times New Roman" w:hAnsi="Times New Roman"/>
          <w:szCs w:val="21"/>
        </w:rPr>
        <w:t>ed</w:t>
      </w:r>
      <w:r>
        <w:rPr>
          <w:rFonts w:ascii="Times New Roman" w:hAnsi="Times New Roman" w:hint="eastAsia"/>
          <w:szCs w:val="21"/>
        </w:rPr>
        <w:t xml:space="preserve"> and down-regulat</w:t>
      </w:r>
      <w:r>
        <w:rPr>
          <w:rFonts w:ascii="Times New Roman" w:hAnsi="Times New Roman"/>
          <w:szCs w:val="21"/>
        </w:rPr>
        <w:t>ed</w:t>
      </w:r>
      <w:r>
        <w:rPr>
          <w:rFonts w:ascii="Times New Roman" w:hAnsi="Times New Roman" w:hint="eastAsia"/>
          <w:szCs w:val="21"/>
        </w:rPr>
        <w:t xml:space="preserve"> molecules</w:t>
      </w:r>
      <w:r>
        <w:rPr>
          <w:rFonts w:ascii="Times New Roman" w:hAnsi="Times New Roman"/>
          <w:szCs w:val="21"/>
        </w:rPr>
        <w:t xml:space="preserve"> found in the </w:t>
      </w:r>
      <w:r>
        <w:rPr>
          <w:rFonts w:ascii="Times New Roman" w:hAnsi="Times New Roman" w:hint="eastAsia"/>
          <w:szCs w:val="21"/>
        </w:rPr>
        <w:t>current study</w:t>
      </w:r>
      <w:r>
        <w:rPr>
          <w:rFonts w:ascii="Times New Roman" w:hAnsi="Times New Roman"/>
          <w:szCs w:val="21"/>
        </w:rPr>
        <w:t xml:space="preserve"> while white symbols indicate genes that are functionally associated. </w:t>
      </w:r>
    </w:p>
    <w:p w:rsidR="00874B18" w:rsidRDefault="00874B18"/>
    <w:sectPr w:rsidR="00874B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6A3" w:rsidRDefault="00E436A3" w:rsidP="00340C39">
      <w:r>
        <w:separator/>
      </w:r>
    </w:p>
  </w:endnote>
  <w:endnote w:type="continuationSeparator" w:id="0">
    <w:p w:rsidR="00E436A3" w:rsidRDefault="00E436A3" w:rsidP="00340C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6A3" w:rsidRDefault="00E436A3" w:rsidP="00340C39">
      <w:r>
        <w:separator/>
      </w:r>
    </w:p>
  </w:footnote>
  <w:footnote w:type="continuationSeparator" w:id="0">
    <w:p w:rsidR="00E436A3" w:rsidRDefault="00E436A3" w:rsidP="00340C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4EC"/>
    <w:rsid w:val="000136DA"/>
    <w:rsid w:val="00034DE3"/>
    <w:rsid w:val="0007128B"/>
    <w:rsid w:val="001200CF"/>
    <w:rsid w:val="00170F35"/>
    <w:rsid w:val="00182DA7"/>
    <w:rsid w:val="00215A81"/>
    <w:rsid w:val="002F3EC8"/>
    <w:rsid w:val="00332AFE"/>
    <w:rsid w:val="00340C39"/>
    <w:rsid w:val="003E4821"/>
    <w:rsid w:val="00425466"/>
    <w:rsid w:val="00445C14"/>
    <w:rsid w:val="004C4BF3"/>
    <w:rsid w:val="005362BA"/>
    <w:rsid w:val="006F2232"/>
    <w:rsid w:val="0075393A"/>
    <w:rsid w:val="0075507F"/>
    <w:rsid w:val="00771B8B"/>
    <w:rsid w:val="00790712"/>
    <w:rsid w:val="007B4ED9"/>
    <w:rsid w:val="007D3208"/>
    <w:rsid w:val="007D6ED2"/>
    <w:rsid w:val="008142F2"/>
    <w:rsid w:val="00874B18"/>
    <w:rsid w:val="00963913"/>
    <w:rsid w:val="009B1385"/>
    <w:rsid w:val="00A26FE8"/>
    <w:rsid w:val="00A954EC"/>
    <w:rsid w:val="00B31CEB"/>
    <w:rsid w:val="00B77F5D"/>
    <w:rsid w:val="00C07B63"/>
    <w:rsid w:val="00C344DA"/>
    <w:rsid w:val="00D03B86"/>
    <w:rsid w:val="00D24F5C"/>
    <w:rsid w:val="00D37AFA"/>
    <w:rsid w:val="00D92BD1"/>
    <w:rsid w:val="00E436A3"/>
    <w:rsid w:val="00F25D57"/>
    <w:rsid w:val="00FD2478"/>
    <w:rsid w:val="1CE50DD2"/>
    <w:rsid w:val="1FE946CD"/>
    <w:rsid w:val="5CFD1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rPr>
      <w:sz w:val="20"/>
      <w:szCs w:val="20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Pr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sz w:val="20"/>
      <w:szCs w:val="20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annotation subject" w:semiHidden="0"/>
    <w:lsdException w:name="Balloon Text" w:semiHidden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rPr>
      <w:b/>
      <w:bCs/>
    </w:rPr>
  </w:style>
  <w:style w:type="paragraph" w:styleId="a4">
    <w:name w:val="annotation text"/>
    <w:basedOn w:val="a"/>
    <w:link w:val="Char0"/>
    <w:uiPriority w:val="99"/>
    <w:unhideWhenUsed/>
    <w:rPr>
      <w:sz w:val="20"/>
      <w:szCs w:val="20"/>
    </w:r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rPr>
      <w:sz w:val="16"/>
      <w:szCs w:val="16"/>
    </w:rPr>
  </w:style>
  <w:style w:type="character" w:customStyle="1" w:styleId="Char1">
    <w:name w:val="批注框文本 Char"/>
    <w:basedOn w:val="a0"/>
    <w:link w:val="a5"/>
    <w:uiPriority w:val="99"/>
    <w:semiHidden/>
    <w:rPr>
      <w:sz w:val="18"/>
      <w:szCs w:val="18"/>
    </w:rPr>
  </w:style>
  <w:style w:type="character" w:customStyle="1" w:styleId="Char3">
    <w:name w:val="页眉 Char"/>
    <w:basedOn w:val="a0"/>
    <w:link w:val="a7"/>
    <w:uiPriority w:val="99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Pr>
      <w:sz w:val="20"/>
      <w:szCs w:val="20"/>
    </w:rPr>
  </w:style>
  <w:style w:type="character" w:customStyle="1" w:styleId="Char">
    <w:name w:val="批注主题 Char"/>
    <w:basedOn w:val="Char0"/>
    <w:link w:val="a3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Liu.R.R</dc:creator>
  <cp:lastModifiedBy>Liu.R.R</cp:lastModifiedBy>
  <cp:revision>47</cp:revision>
  <dcterms:created xsi:type="dcterms:W3CDTF">2017-04-06T07:48:00Z</dcterms:created>
  <dcterms:modified xsi:type="dcterms:W3CDTF">2017-04-28T06:57:00Z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