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93B7A" w14:textId="023EF686" w:rsidR="0035530F" w:rsidRPr="00145579" w:rsidRDefault="0035530F" w:rsidP="00145579">
      <w:pPr>
        <w:pStyle w:val="Caption"/>
        <w:keepNext/>
        <w:spacing w:line="360" w:lineRule="auto"/>
        <w:rPr>
          <w:rFonts w:ascii="Times New Roman" w:hAnsi="Times New Roman"/>
          <w:b w:val="0"/>
          <w:color w:val="auto"/>
          <w:sz w:val="24"/>
        </w:rPr>
      </w:pPr>
      <w:r w:rsidRPr="00ED332C">
        <w:rPr>
          <w:rFonts w:ascii="Times New Roman" w:hAnsi="Times New Roman"/>
          <w:color w:val="auto"/>
          <w:sz w:val="24"/>
        </w:rPr>
        <w:t xml:space="preserve">Table </w:t>
      </w:r>
      <w:r w:rsidR="00B664D8" w:rsidRPr="00ED332C">
        <w:rPr>
          <w:rFonts w:ascii="Times New Roman" w:hAnsi="Times New Roman"/>
          <w:color w:val="auto"/>
          <w:sz w:val="24"/>
        </w:rPr>
        <w:t>SX</w:t>
      </w:r>
      <w:r w:rsidR="00145579" w:rsidRPr="00ED332C">
        <w:rPr>
          <w:rFonts w:ascii="Times New Roman" w:hAnsi="Times New Roman"/>
          <w:color w:val="auto"/>
          <w:sz w:val="24"/>
        </w:rPr>
        <w:t>.</w:t>
      </w:r>
      <w:r w:rsidR="00145579" w:rsidRPr="00145579">
        <w:rPr>
          <w:rFonts w:ascii="Times New Roman" w:hAnsi="Times New Roman"/>
          <w:b w:val="0"/>
          <w:color w:val="auto"/>
          <w:sz w:val="24"/>
        </w:rPr>
        <w:t xml:space="preserve"> </w:t>
      </w:r>
      <w:proofErr w:type="gramStart"/>
      <w:r w:rsidR="00145579" w:rsidRPr="00145579">
        <w:rPr>
          <w:rFonts w:ascii="Times New Roman" w:hAnsi="Times New Roman"/>
          <w:b w:val="0"/>
          <w:color w:val="auto"/>
          <w:sz w:val="24"/>
        </w:rPr>
        <w:t xml:space="preserve">Putative </w:t>
      </w:r>
      <w:proofErr w:type="spellStart"/>
      <w:r w:rsidR="00145579" w:rsidRPr="00145579">
        <w:rPr>
          <w:rFonts w:ascii="Times New Roman" w:hAnsi="Times New Roman"/>
          <w:b w:val="0"/>
          <w:i/>
          <w:color w:val="auto"/>
          <w:sz w:val="24"/>
        </w:rPr>
        <w:t>Holacanthella</w:t>
      </w:r>
      <w:proofErr w:type="spellEnd"/>
      <w:r w:rsidR="00B664D8">
        <w:rPr>
          <w:rFonts w:ascii="Times New Roman" w:hAnsi="Times New Roman"/>
          <w:b w:val="0"/>
          <w:color w:val="auto"/>
          <w:sz w:val="24"/>
        </w:rPr>
        <w:t xml:space="preserve"> </w:t>
      </w:r>
      <w:proofErr w:type="spellStart"/>
      <w:r w:rsidR="00972741" w:rsidRPr="00972741">
        <w:rPr>
          <w:rFonts w:ascii="Times New Roman" w:hAnsi="Times New Roman"/>
          <w:b w:val="0"/>
          <w:i/>
          <w:color w:val="auto"/>
          <w:sz w:val="24"/>
        </w:rPr>
        <w:t>duospinosa</w:t>
      </w:r>
      <w:proofErr w:type="spellEnd"/>
      <w:r w:rsidR="00972741">
        <w:rPr>
          <w:rFonts w:ascii="Times New Roman" w:hAnsi="Times New Roman"/>
          <w:b w:val="0"/>
          <w:color w:val="auto"/>
          <w:sz w:val="24"/>
        </w:rPr>
        <w:t xml:space="preserve"> </w:t>
      </w:r>
      <w:r w:rsidR="00B664D8">
        <w:rPr>
          <w:rFonts w:ascii="Times New Roman" w:hAnsi="Times New Roman"/>
          <w:b w:val="0"/>
          <w:color w:val="auto"/>
          <w:sz w:val="24"/>
        </w:rPr>
        <w:t>sex determining</w:t>
      </w:r>
      <w:r w:rsidR="00145579" w:rsidRPr="00145579">
        <w:rPr>
          <w:rFonts w:ascii="Times New Roman" w:hAnsi="Times New Roman"/>
          <w:b w:val="0"/>
          <w:color w:val="auto"/>
          <w:sz w:val="24"/>
        </w:rPr>
        <w:t xml:space="preserve"> genes.</w:t>
      </w:r>
      <w:proofErr w:type="gramEnd"/>
      <w:r w:rsidR="00145579" w:rsidRPr="00145579">
        <w:rPr>
          <w:rFonts w:ascii="Times New Roman" w:hAnsi="Times New Roman"/>
          <w:b w:val="0"/>
          <w:color w:val="auto"/>
          <w:sz w:val="24"/>
        </w:rPr>
        <w:t xml:space="preserve"> Transcript ID refers to tra</w:t>
      </w:r>
      <w:bookmarkStart w:id="0" w:name="_GoBack"/>
      <w:bookmarkEnd w:id="0"/>
      <w:r w:rsidR="00145579" w:rsidRPr="00145579">
        <w:rPr>
          <w:rFonts w:ascii="Times New Roman" w:hAnsi="Times New Roman"/>
          <w:b w:val="0"/>
          <w:color w:val="auto"/>
          <w:sz w:val="24"/>
        </w:rPr>
        <w:t xml:space="preserve">nscripts in the </w:t>
      </w:r>
      <w:proofErr w:type="spellStart"/>
      <w:r w:rsidR="00145579" w:rsidRPr="00145579">
        <w:rPr>
          <w:rFonts w:ascii="Times New Roman" w:hAnsi="Times New Roman"/>
          <w:b w:val="0"/>
          <w:i/>
          <w:color w:val="auto"/>
          <w:sz w:val="24"/>
        </w:rPr>
        <w:t>Holacanthella</w:t>
      </w:r>
      <w:proofErr w:type="spellEnd"/>
      <w:r w:rsidR="00145579" w:rsidRPr="00145579">
        <w:rPr>
          <w:rFonts w:ascii="Times New Roman" w:hAnsi="Times New Roman"/>
          <w:b w:val="0"/>
          <w:color w:val="auto"/>
          <w:sz w:val="24"/>
        </w:rPr>
        <w:t xml:space="preserve"> </w:t>
      </w:r>
      <w:r w:rsidR="0060692F">
        <w:rPr>
          <w:rFonts w:ascii="Times New Roman" w:hAnsi="Times New Roman"/>
          <w:b w:val="0"/>
          <w:color w:val="auto"/>
          <w:sz w:val="24"/>
        </w:rPr>
        <w:t xml:space="preserve">NCBI accession </w:t>
      </w:r>
      <w:r w:rsidR="0060692F" w:rsidRPr="0060692F">
        <w:rPr>
          <w:rFonts w:ascii="Times New Roman" w:hAnsi="Times New Roman"/>
          <w:b w:val="0"/>
          <w:color w:val="auto"/>
          <w:sz w:val="24"/>
        </w:rPr>
        <w:t>GFPE00000000</w:t>
      </w:r>
      <w:r w:rsidR="00145579">
        <w:rPr>
          <w:rFonts w:ascii="Times New Roman" w:hAnsi="Times New Roman"/>
          <w:b w:val="0"/>
          <w:color w:val="auto"/>
          <w:sz w:val="24"/>
        </w:rPr>
        <w:t>.</w:t>
      </w:r>
      <w:r w:rsidR="00872160">
        <w:rPr>
          <w:rFonts w:ascii="Times New Roman" w:hAnsi="Times New Roman"/>
          <w:b w:val="0"/>
          <w:color w:val="auto"/>
          <w:sz w:val="24"/>
        </w:rPr>
        <w:t xml:space="preserve"> Protein domains </w:t>
      </w:r>
      <w:r w:rsidR="002C64B5">
        <w:rPr>
          <w:rFonts w:ascii="Times New Roman" w:hAnsi="Times New Roman"/>
          <w:b w:val="0"/>
          <w:color w:val="auto"/>
          <w:sz w:val="24"/>
        </w:rPr>
        <w:t>were detected with NCBI Conserved Domains</w:t>
      </w:r>
      <w:r w:rsidR="00E632AB">
        <w:rPr>
          <w:rFonts w:ascii="Times New Roman" w:hAnsi="Times New Roman"/>
          <w:b w:val="0"/>
          <w:color w:val="auto"/>
          <w:sz w:val="24"/>
        </w:rPr>
        <w:t xml:space="preserve">. Genes </w:t>
      </w:r>
      <w:r w:rsidR="003B17D0">
        <w:rPr>
          <w:rFonts w:ascii="Times New Roman" w:hAnsi="Times New Roman"/>
          <w:b w:val="0"/>
          <w:color w:val="auto"/>
          <w:sz w:val="24"/>
        </w:rPr>
        <w:t xml:space="preserve">that </w:t>
      </w:r>
      <w:r w:rsidR="00B664D8">
        <w:rPr>
          <w:rFonts w:ascii="Times New Roman" w:hAnsi="Times New Roman"/>
          <w:b w:val="0"/>
          <w:color w:val="auto"/>
          <w:sz w:val="24"/>
        </w:rPr>
        <w:t>matched a transcript in the</w:t>
      </w:r>
      <w:r w:rsidR="00E632AB">
        <w:rPr>
          <w:rFonts w:ascii="Times New Roman" w:hAnsi="Times New Roman"/>
          <w:b w:val="0"/>
          <w:color w:val="auto"/>
          <w:sz w:val="24"/>
        </w:rPr>
        <w:t xml:space="preserve"> initial Blast search</w:t>
      </w:r>
      <w:r w:rsidR="002C64B5">
        <w:rPr>
          <w:rFonts w:ascii="Times New Roman" w:hAnsi="Times New Roman"/>
          <w:b w:val="0"/>
          <w:color w:val="auto"/>
          <w:sz w:val="24"/>
        </w:rPr>
        <w:t xml:space="preserve"> </w:t>
      </w:r>
      <w:r w:rsidR="00E632AB">
        <w:rPr>
          <w:rFonts w:ascii="Times New Roman" w:hAnsi="Times New Roman"/>
          <w:b w:val="0"/>
          <w:color w:val="auto"/>
          <w:sz w:val="24"/>
        </w:rPr>
        <w:t>but were not confirmed by reciprocal Blast are</w:t>
      </w:r>
      <w:r w:rsidR="002C64B5">
        <w:rPr>
          <w:rFonts w:ascii="Times New Roman" w:hAnsi="Times New Roman"/>
          <w:b w:val="0"/>
          <w:color w:val="auto"/>
          <w:sz w:val="24"/>
        </w:rPr>
        <w:t xml:space="preserve"> shaded in grey</w:t>
      </w:r>
      <w:r w:rsidR="00E632AB">
        <w:rPr>
          <w:rFonts w:ascii="Times New Roman" w:hAnsi="Times New Roman"/>
          <w:b w:val="0"/>
          <w:color w:val="auto"/>
          <w:sz w:val="24"/>
        </w:rPr>
        <w:t>.</w:t>
      </w:r>
    </w:p>
    <w:tbl>
      <w:tblPr>
        <w:tblStyle w:val="TableGrid"/>
        <w:tblW w:w="9522" w:type="dxa"/>
        <w:tblInd w:w="-3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65"/>
        <w:gridCol w:w="2488"/>
        <w:gridCol w:w="1500"/>
        <w:gridCol w:w="2392"/>
        <w:gridCol w:w="1577"/>
      </w:tblGrid>
      <w:tr w:rsidR="00AA04E1" w:rsidRPr="00B664D8" w14:paraId="10061090" w14:textId="77777777">
        <w:trPr>
          <w:trHeight w:val="463"/>
        </w:trPr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14:paraId="16FB9F19" w14:textId="77777777" w:rsidR="00AA04E1" w:rsidRPr="00B664D8" w:rsidRDefault="00AA04E1" w:rsidP="00DE1D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b/>
                <w:sz w:val="20"/>
                <w:szCs w:val="20"/>
              </w:rPr>
              <w:t>Gene name</w:t>
            </w:r>
          </w:p>
        </w:tc>
        <w:tc>
          <w:tcPr>
            <w:tcW w:w="2488" w:type="dxa"/>
            <w:tcBorders>
              <w:bottom w:val="single" w:sz="4" w:space="0" w:color="auto"/>
            </w:tcBorders>
            <w:vAlign w:val="center"/>
          </w:tcPr>
          <w:p w14:paraId="4E134B83" w14:textId="77777777" w:rsidR="00AA04E1" w:rsidRPr="00B664D8" w:rsidRDefault="00AA04E1" w:rsidP="00DE1D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b/>
                <w:sz w:val="20"/>
                <w:szCs w:val="20"/>
              </w:rPr>
              <w:t>Function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14:paraId="5544BABA" w14:textId="77777777" w:rsidR="00AA04E1" w:rsidRPr="00B664D8" w:rsidRDefault="00AA04E1" w:rsidP="00DE1D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Transcript ID </w:t>
            </w:r>
          </w:p>
        </w:tc>
        <w:tc>
          <w:tcPr>
            <w:tcW w:w="2392" w:type="dxa"/>
            <w:tcBorders>
              <w:bottom w:val="single" w:sz="4" w:space="0" w:color="auto"/>
            </w:tcBorders>
            <w:vAlign w:val="center"/>
          </w:tcPr>
          <w:p w14:paraId="48BC5F1E" w14:textId="77777777" w:rsidR="00AA04E1" w:rsidRPr="00B664D8" w:rsidRDefault="003B17D0" w:rsidP="00DE1D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b/>
                <w:sz w:val="20"/>
                <w:szCs w:val="20"/>
              </w:rPr>
              <w:t>Reciprocal</w:t>
            </w:r>
            <w:r w:rsidR="00AA04E1" w:rsidRPr="00B664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BLAST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center"/>
          </w:tcPr>
          <w:p w14:paraId="7D99CACD" w14:textId="77777777" w:rsidR="00AA04E1" w:rsidRPr="00B664D8" w:rsidRDefault="00145579" w:rsidP="00DE1D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AA04E1" w:rsidRPr="00B664D8">
              <w:rPr>
                <w:rFonts w:ascii="Times New Roman" w:hAnsi="Times New Roman" w:cs="Times New Roman"/>
                <w:b/>
                <w:sz w:val="20"/>
                <w:szCs w:val="20"/>
              </w:rPr>
              <w:t>omains present</w:t>
            </w:r>
          </w:p>
        </w:tc>
      </w:tr>
      <w:tr w:rsidR="00AA04E1" w:rsidRPr="00B664D8" w14:paraId="0207DE4B" w14:textId="77777777">
        <w:tc>
          <w:tcPr>
            <w:tcW w:w="1565" w:type="dxa"/>
            <w:vAlign w:val="center"/>
          </w:tcPr>
          <w:p w14:paraId="53B621FA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doublesex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dsx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0D426078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Controls somatic sexual differentiation</w:t>
            </w:r>
          </w:p>
        </w:tc>
        <w:tc>
          <w:tcPr>
            <w:tcW w:w="1500" w:type="dxa"/>
            <w:vAlign w:val="center"/>
          </w:tcPr>
          <w:p w14:paraId="467B9D9B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c36538_g1_i2</w:t>
            </w:r>
          </w:p>
        </w:tc>
        <w:tc>
          <w:tcPr>
            <w:tcW w:w="2392" w:type="dxa"/>
            <w:vAlign w:val="center"/>
          </w:tcPr>
          <w:p w14:paraId="0F5A1E2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doublesex</w:t>
            </w:r>
            <w:proofErr w:type="spellEnd"/>
          </w:p>
        </w:tc>
        <w:tc>
          <w:tcPr>
            <w:tcW w:w="1577" w:type="dxa"/>
            <w:vAlign w:val="center"/>
          </w:tcPr>
          <w:p w14:paraId="0F426ACC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DM and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DSX_dimer</w:t>
            </w:r>
            <w:proofErr w:type="spellEnd"/>
          </w:p>
        </w:tc>
      </w:tr>
      <w:tr w:rsidR="00AA04E1" w:rsidRPr="00B664D8" w14:paraId="2A6FEC95" w14:textId="77777777">
        <w:tc>
          <w:tcPr>
            <w:tcW w:w="1565" w:type="dxa"/>
            <w:vAlign w:val="center"/>
          </w:tcPr>
          <w:p w14:paraId="02E78FFB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fruitless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fru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088B5486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ole in male courtship behaviour and sexual orientation</w:t>
            </w:r>
          </w:p>
        </w:tc>
        <w:tc>
          <w:tcPr>
            <w:tcW w:w="1500" w:type="dxa"/>
            <w:vAlign w:val="center"/>
          </w:tcPr>
          <w:p w14:paraId="643655F7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c21432_g1_i2</w:t>
            </w:r>
          </w:p>
        </w:tc>
        <w:tc>
          <w:tcPr>
            <w:tcW w:w="2392" w:type="dxa"/>
            <w:vAlign w:val="center"/>
          </w:tcPr>
          <w:p w14:paraId="138CCD47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fruitless </w:t>
            </w:r>
          </w:p>
        </w:tc>
        <w:tc>
          <w:tcPr>
            <w:tcW w:w="1577" w:type="dxa"/>
            <w:vAlign w:val="center"/>
          </w:tcPr>
          <w:p w14:paraId="1BABD751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BTB domain </w:t>
            </w:r>
          </w:p>
        </w:tc>
      </w:tr>
      <w:tr w:rsidR="00AA04E1" w:rsidRPr="00B664D8" w14:paraId="638F0CD6" w14:textId="77777777"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22D3E5C6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daughterless (da)</w:t>
            </w:r>
          </w:p>
        </w:tc>
        <w:tc>
          <w:tcPr>
            <w:tcW w:w="2488" w:type="dxa"/>
            <w:shd w:val="clear" w:color="auto" w:fill="D9D9D9" w:themeFill="background1" w:themeFillShade="D9"/>
            <w:vAlign w:val="center"/>
          </w:tcPr>
          <w:p w14:paraId="3622A802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aturation of follicle cells during egg chamber morphogenesis</w:t>
            </w:r>
          </w:p>
        </w:tc>
        <w:tc>
          <w:tcPr>
            <w:tcW w:w="1500" w:type="dxa"/>
            <w:shd w:val="clear" w:color="auto" w:fill="D9D9D9" w:themeFill="background1" w:themeFillShade="D9"/>
            <w:vAlign w:val="center"/>
          </w:tcPr>
          <w:p w14:paraId="6A942EB7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c36082_g1_i1</w:t>
            </w:r>
          </w:p>
        </w:tc>
        <w:tc>
          <w:tcPr>
            <w:tcW w:w="2392" w:type="dxa"/>
            <w:shd w:val="clear" w:color="auto" w:fill="D9D9D9" w:themeFill="background1" w:themeFillShade="D9"/>
            <w:vAlign w:val="center"/>
          </w:tcPr>
          <w:p w14:paraId="51D10217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WD-repeat containing protein 37</w:t>
            </w:r>
          </w:p>
        </w:tc>
        <w:tc>
          <w:tcPr>
            <w:tcW w:w="1577" w:type="dxa"/>
            <w:shd w:val="clear" w:color="auto" w:fill="D9D9D9" w:themeFill="background1" w:themeFillShade="D9"/>
            <w:vAlign w:val="center"/>
          </w:tcPr>
          <w:p w14:paraId="5A49FD8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WD40 domain</w:t>
            </w:r>
          </w:p>
        </w:tc>
      </w:tr>
      <w:tr w:rsidR="00AA04E1" w:rsidRPr="00B664D8" w14:paraId="7042BEDC" w14:textId="77777777">
        <w:tc>
          <w:tcPr>
            <w:tcW w:w="1565" w:type="dxa"/>
            <w:shd w:val="clear" w:color="auto" w:fill="FFFFFF" w:themeFill="background1"/>
            <w:vAlign w:val="center"/>
          </w:tcPr>
          <w:p w14:paraId="01EC58D2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doublesex-mab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related 99B (dmrt99B)</w:t>
            </w:r>
          </w:p>
        </w:tc>
        <w:tc>
          <w:tcPr>
            <w:tcW w:w="2488" w:type="dxa"/>
            <w:shd w:val="clear" w:color="auto" w:fill="FFFFFF" w:themeFill="background1"/>
            <w:vAlign w:val="center"/>
          </w:tcPr>
          <w:p w14:paraId="6318130E" w14:textId="77777777" w:rsidR="00AA04E1" w:rsidRPr="00B664D8" w:rsidRDefault="005E7CC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Transcription factor activity</w:t>
            </w:r>
          </w:p>
        </w:tc>
        <w:tc>
          <w:tcPr>
            <w:tcW w:w="1500" w:type="dxa"/>
            <w:shd w:val="clear" w:color="auto" w:fill="FFFFFF" w:themeFill="background1"/>
            <w:vAlign w:val="center"/>
          </w:tcPr>
          <w:p w14:paraId="2D9FE4B8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c4199_g1_i1</w:t>
            </w:r>
          </w:p>
        </w:tc>
        <w:tc>
          <w:tcPr>
            <w:tcW w:w="2392" w:type="dxa"/>
            <w:shd w:val="clear" w:color="auto" w:fill="FFFFFF" w:themeFill="background1"/>
            <w:vAlign w:val="center"/>
          </w:tcPr>
          <w:p w14:paraId="6A162F26" w14:textId="77777777" w:rsidR="00AA04E1" w:rsidRPr="00B664D8" w:rsidRDefault="00DE1D04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DMTR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(=dmrt99B)</w:t>
            </w:r>
          </w:p>
        </w:tc>
        <w:tc>
          <w:tcPr>
            <w:tcW w:w="1577" w:type="dxa"/>
            <w:shd w:val="clear" w:color="auto" w:fill="FFFFFF" w:themeFill="background1"/>
            <w:vAlign w:val="center"/>
          </w:tcPr>
          <w:p w14:paraId="701BA981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DM </w:t>
            </w:r>
          </w:p>
        </w:tc>
      </w:tr>
      <w:tr w:rsidR="00AA04E1" w:rsidRPr="00B664D8" w14:paraId="011DFBDA" w14:textId="77777777">
        <w:tc>
          <w:tcPr>
            <w:tcW w:w="1565" w:type="dxa"/>
            <w:vAlign w:val="center"/>
          </w:tcPr>
          <w:p w14:paraId="4BA0E7A5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sexlethal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sxl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76E38A2B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nvolved in splicing transformer</w:t>
            </w:r>
          </w:p>
        </w:tc>
        <w:tc>
          <w:tcPr>
            <w:tcW w:w="1500" w:type="dxa"/>
            <w:vAlign w:val="center"/>
          </w:tcPr>
          <w:p w14:paraId="12387CAC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c26448_g1_i2</w:t>
            </w:r>
          </w:p>
        </w:tc>
        <w:tc>
          <w:tcPr>
            <w:tcW w:w="2392" w:type="dxa"/>
            <w:vAlign w:val="center"/>
          </w:tcPr>
          <w:p w14:paraId="1C139F7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sex-lethal</w:t>
            </w:r>
          </w:p>
        </w:tc>
        <w:tc>
          <w:tcPr>
            <w:tcW w:w="1577" w:type="dxa"/>
            <w:vAlign w:val="center"/>
          </w:tcPr>
          <w:p w14:paraId="37D85412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RRM2_SXL, RRM1_HuC</w:t>
            </w:r>
          </w:p>
        </w:tc>
      </w:tr>
      <w:tr w:rsidR="00AA04E1" w:rsidRPr="00B664D8" w14:paraId="34BBC0B8" w14:textId="77777777">
        <w:tc>
          <w:tcPr>
            <w:tcW w:w="1565" w:type="dxa"/>
            <w:vAlign w:val="center"/>
          </w:tcPr>
          <w:p w14:paraId="76538E58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transformer-2 (tra2)</w:t>
            </w:r>
          </w:p>
        </w:tc>
        <w:tc>
          <w:tcPr>
            <w:tcW w:w="2488" w:type="dxa"/>
            <w:vAlign w:val="center"/>
          </w:tcPr>
          <w:p w14:paraId="7E88AFFD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emale-specific splicing and/or polyadenylation of 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doublesex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pre-mRNA (and fruitless)</w:t>
            </w:r>
          </w:p>
        </w:tc>
        <w:tc>
          <w:tcPr>
            <w:tcW w:w="1500" w:type="dxa"/>
            <w:vAlign w:val="center"/>
          </w:tcPr>
          <w:p w14:paraId="5CD4898D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c17528_g1_i1</w:t>
            </w:r>
          </w:p>
        </w:tc>
        <w:tc>
          <w:tcPr>
            <w:tcW w:w="2392" w:type="dxa"/>
            <w:vAlign w:val="center"/>
          </w:tcPr>
          <w:p w14:paraId="60ADBDD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transformer-2</w:t>
            </w:r>
          </w:p>
        </w:tc>
        <w:tc>
          <w:tcPr>
            <w:tcW w:w="1577" w:type="dxa"/>
            <w:vAlign w:val="center"/>
          </w:tcPr>
          <w:p w14:paraId="0457BB5E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RRM_TRA2B</w:t>
            </w:r>
          </w:p>
        </w:tc>
      </w:tr>
      <w:tr w:rsidR="00AA04E1" w:rsidRPr="00B664D8" w14:paraId="300B208E" w14:textId="77777777">
        <w:tc>
          <w:tcPr>
            <w:tcW w:w="1565" w:type="dxa"/>
            <w:vAlign w:val="center"/>
          </w:tcPr>
          <w:p w14:paraId="21DD15D5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transformer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399B4EB1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emale-specific splicing and/or polyadenylation of 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doublesex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pre-mRNA (and fruitless)</w:t>
            </w:r>
          </w:p>
        </w:tc>
        <w:tc>
          <w:tcPr>
            <w:tcW w:w="1500" w:type="dxa"/>
            <w:vAlign w:val="center"/>
          </w:tcPr>
          <w:p w14:paraId="1626ACA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no hits</w:t>
            </w:r>
          </w:p>
        </w:tc>
        <w:tc>
          <w:tcPr>
            <w:tcW w:w="2392" w:type="dxa"/>
            <w:vAlign w:val="center"/>
          </w:tcPr>
          <w:p w14:paraId="64B9452C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329F9B07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4E1" w:rsidRPr="00B664D8" w14:paraId="23AC33E1" w14:textId="77777777">
        <w:tc>
          <w:tcPr>
            <w:tcW w:w="1565" w:type="dxa"/>
            <w:vAlign w:val="center"/>
          </w:tcPr>
          <w:p w14:paraId="35ECA63A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feminizer (fem)</w:t>
            </w:r>
          </w:p>
        </w:tc>
        <w:tc>
          <w:tcPr>
            <w:tcW w:w="2488" w:type="dxa"/>
            <w:vAlign w:val="center"/>
          </w:tcPr>
          <w:p w14:paraId="52B1D337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omolog of 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(in </w:t>
            </w:r>
            <w:proofErr w:type="spellStart"/>
            <w:r w:rsidRPr="00B664D8">
              <w:rPr>
                <w:rFonts w:ascii="Times New Roman" w:hAnsi="Times New Roman" w:cs="Times New Roman"/>
                <w:i/>
                <w:sz w:val="20"/>
                <w:szCs w:val="20"/>
              </w:rPr>
              <w:t>Apis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00" w:type="dxa"/>
            <w:vAlign w:val="center"/>
          </w:tcPr>
          <w:p w14:paraId="0B00BE26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no hits</w:t>
            </w:r>
          </w:p>
        </w:tc>
        <w:tc>
          <w:tcPr>
            <w:tcW w:w="2392" w:type="dxa"/>
            <w:vAlign w:val="center"/>
          </w:tcPr>
          <w:p w14:paraId="368B712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1E7FB0BE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4E1" w:rsidRPr="00B664D8" w14:paraId="4E940C66" w14:textId="77777777">
        <w:tc>
          <w:tcPr>
            <w:tcW w:w="1565" w:type="dxa"/>
            <w:vAlign w:val="center"/>
          </w:tcPr>
          <w:p w14:paraId="204F03D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Complementary sex determiner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12527B44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Determine</w:t>
            </w:r>
            <w:r w:rsidR="005E7CC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processing of fem</w:t>
            </w:r>
          </w:p>
        </w:tc>
        <w:tc>
          <w:tcPr>
            <w:tcW w:w="1500" w:type="dxa"/>
            <w:vAlign w:val="center"/>
          </w:tcPr>
          <w:p w14:paraId="014F895E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no hits</w:t>
            </w:r>
          </w:p>
        </w:tc>
        <w:tc>
          <w:tcPr>
            <w:tcW w:w="2392" w:type="dxa"/>
            <w:vAlign w:val="center"/>
          </w:tcPr>
          <w:p w14:paraId="63558E5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6441E25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4E1" w:rsidRPr="00B664D8" w14:paraId="3AC3B77E" w14:textId="77777777">
        <w:tc>
          <w:tcPr>
            <w:tcW w:w="1565" w:type="dxa"/>
            <w:vAlign w:val="center"/>
          </w:tcPr>
          <w:p w14:paraId="20AC9021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Sans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fille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snf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17220B1F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nvolved in the female-specific splicing of the late sex-lethal pre-mRNA</w:t>
            </w:r>
          </w:p>
        </w:tc>
        <w:tc>
          <w:tcPr>
            <w:tcW w:w="1500" w:type="dxa"/>
            <w:vAlign w:val="center"/>
          </w:tcPr>
          <w:p w14:paraId="10116288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c5489_g1_i1</w:t>
            </w:r>
          </w:p>
        </w:tc>
        <w:tc>
          <w:tcPr>
            <w:tcW w:w="2392" w:type="dxa"/>
            <w:vAlign w:val="center"/>
          </w:tcPr>
          <w:p w14:paraId="05FDACB7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U1 small nuclear ribonucleoprotein A</w:t>
            </w:r>
            <w:r w:rsidR="002751C4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(=</w:t>
            </w:r>
            <w:proofErr w:type="spellStart"/>
            <w:r w:rsidR="002751C4" w:rsidRPr="00B664D8">
              <w:rPr>
                <w:rFonts w:ascii="Times New Roman" w:hAnsi="Times New Roman" w:cs="Times New Roman"/>
                <w:sz w:val="20"/>
                <w:szCs w:val="20"/>
              </w:rPr>
              <w:t>snf</w:t>
            </w:r>
            <w:proofErr w:type="spellEnd"/>
            <w:r w:rsidR="002751C4"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77" w:type="dxa"/>
            <w:vAlign w:val="center"/>
          </w:tcPr>
          <w:p w14:paraId="6FD78985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RRM1_U2B, RRM2_SNF</w:t>
            </w:r>
          </w:p>
        </w:tc>
      </w:tr>
      <w:tr w:rsidR="00AA04E1" w:rsidRPr="00B664D8" w14:paraId="0E45B1B2" w14:textId="77777777">
        <w:tc>
          <w:tcPr>
            <w:tcW w:w="1565" w:type="dxa"/>
            <w:vAlign w:val="center"/>
          </w:tcPr>
          <w:p w14:paraId="0163202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virilizer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vir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52D49D81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nvolved in the female-specific splicing of the late sex-lethal and 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pre-mRNA</w:t>
            </w:r>
          </w:p>
        </w:tc>
        <w:tc>
          <w:tcPr>
            <w:tcW w:w="1500" w:type="dxa"/>
            <w:vAlign w:val="center"/>
          </w:tcPr>
          <w:p w14:paraId="41AB3FF2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c37529_g1_i4</w:t>
            </w:r>
          </w:p>
        </w:tc>
        <w:tc>
          <w:tcPr>
            <w:tcW w:w="2392" w:type="dxa"/>
            <w:vAlign w:val="center"/>
          </w:tcPr>
          <w:p w14:paraId="61C1034D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virilizer</w:t>
            </w:r>
            <w:proofErr w:type="spellEnd"/>
          </w:p>
        </w:tc>
        <w:tc>
          <w:tcPr>
            <w:tcW w:w="1577" w:type="dxa"/>
            <w:vAlign w:val="center"/>
          </w:tcPr>
          <w:p w14:paraId="44A8796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4E1" w:rsidRPr="00B664D8" w14:paraId="1F7E9AEF" w14:textId="77777777">
        <w:tc>
          <w:tcPr>
            <w:tcW w:w="1565" w:type="dxa"/>
            <w:vAlign w:val="center"/>
          </w:tcPr>
          <w:p w14:paraId="22BEAE44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intersex (ix)</w:t>
            </w:r>
          </w:p>
        </w:tc>
        <w:tc>
          <w:tcPr>
            <w:tcW w:w="2488" w:type="dxa"/>
            <w:vAlign w:val="center"/>
          </w:tcPr>
          <w:p w14:paraId="08302DD0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nteracts with the female-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Dsx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variant: controls female terminal differentiation</w:t>
            </w:r>
          </w:p>
        </w:tc>
        <w:tc>
          <w:tcPr>
            <w:tcW w:w="1500" w:type="dxa"/>
            <w:vAlign w:val="center"/>
          </w:tcPr>
          <w:p w14:paraId="3B5A468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c32122_g1_i2</w:t>
            </w:r>
          </w:p>
        </w:tc>
        <w:tc>
          <w:tcPr>
            <w:tcW w:w="2392" w:type="dxa"/>
            <w:vAlign w:val="center"/>
          </w:tcPr>
          <w:p w14:paraId="114F7059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mediator of RNA polymerase II transcription subunit 29 </w:t>
            </w:r>
            <w:r w:rsidR="002751C4" w:rsidRPr="00B664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2751C4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 w:rsidR="002751C4"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77" w:type="dxa"/>
            <w:vAlign w:val="center"/>
          </w:tcPr>
          <w:p w14:paraId="2F95C3A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Med29</w:t>
            </w:r>
          </w:p>
        </w:tc>
      </w:tr>
      <w:tr w:rsidR="00AA04E1" w:rsidRPr="00B664D8" w14:paraId="6D14C94F" w14:textId="77777777">
        <w:tc>
          <w:tcPr>
            <w:tcW w:w="1565" w:type="dxa"/>
            <w:vAlign w:val="center"/>
          </w:tcPr>
          <w:p w14:paraId="570A7314" w14:textId="77777777" w:rsidR="00AA04E1" w:rsidRPr="00B664D8" w:rsidRDefault="007C126A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ermaphrodite (her)</w:t>
            </w:r>
          </w:p>
        </w:tc>
        <w:tc>
          <w:tcPr>
            <w:tcW w:w="2488" w:type="dxa"/>
            <w:vAlign w:val="center"/>
          </w:tcPr>
          <w:p w14:paraId="46ED9F35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arly 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sxl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activation and involved in female and male terminal differentiation</w:t>
            </w:r>
          </w:p>
        </w:tc>
        <w:tc>
          <w:tcPr>
            <w:tcW w:w="1500" w:type="dxa"/>
            <w:vAlign w:val="center"/>
          </w:tcPr>
          <w:p w14:paraId="25017F09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c39478_g1_i3</w:t>
            </w:r>
          </w:p>
        </w:tc>
        <w:tc>
          <w:tcPr>
            <w:tcW w:w="2392" w:type="dxa"/>
            <w:vAlign w:val="center"/>
          </w:tcPr>
          <w:p w14:paraId="45733A6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zinc finger protein 135-like</w:t>
            </w:r>
          </w:p>
        </w:tc>
        <w:tc>
          <w:tcPr>
            <w:tcW w:w="1577" w:type="dxa"/>
            <w:vAlign w:val="center"/>
          </w:tcPr>
          <w:p w14:paraId="7093B1B1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zf-H2C2_2</w:t>
            </w:r>
          </w:p>
        </w:tc>
      </w:tr>
      <w:tr w:rsidR="00AA04E1" w:rsidRPr="00B664D8" w14:paraId="58BA851C" w14:textId="77777777">
        <w:tc>
          <w:tcPr>
            <w:tcW w:w="1565" w:type="dxa"/>
            <w:vAlign w:val="center"/>
          </w:tcPr>
          <w:p w14:paraId="517BDF33" w14:textId="77777777" w:rsidR="00AA04E1" w:rsidRPr="00B664D8" w:rsidRDefault="007C126A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emale-lethal- 2-d (fl(2)d)</w:t>
            </w:r>
          </w:p>
        </w:tc>
        <w:tc>
          <w:tcPr>
            <w:tcW w:w="2488" w:type="dxa"/>
            <w:vAlign w:val="center"/>
          </w:tcPr>
          <w:p w14:paraId="182E78FA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emale-specific splicing of the late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sxl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tra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pre-mRNA</w:t>
            </w:r>
          </w:p>
        </w:tc>
        <w:tc>
          <w:tcPr>
            <w:tcW w:w="1500" w:type="dxa"/>
            <w:vAlign w:val="center"/>
          </w:tcPr>
          <w:p w14:paraId="49E3D34E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c30038_g1_i2</w:t>
            </w:r>
          </w:p>
        </w:tc>
        <w:tc>
          <w:tcPr>
            <w:tcW w:w="2392" w:type="dxa"/>
            <w:vAlign w:val="center"/>
          </w:tcPr>
          <w:p w14:paraId="442E31ED" w14:textId="77777777" w:rsidR="00AA04E1" w:rsidRPr="00B664D8" w:rsidRDefault="00DE1D04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emale-lethal- 2-d</w:t>
            </w:r>
          </w:p>
        </w:tc>
        <w:tc>
          <w:tcPr>
            <w:tcW w:w="1577" w:type="dxa"/>
            <w:vAlign w:val="center"/>
          </w:tcPr>
          <w:p w14:paraId="3B3E1BBA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Mplasa_alph_rch</w:t>
            </w:r>
            <w:proofErr w:type="spellEnd"/>
          </w:p>
        </w:tc>
      </w:tr>
      <w:tr w:rsidR="00AA04E1" w:rsidRPr="00B664D8" w14:paraId="47DBA3B4" w14:textId="77777777">
        <w:tc>
          <w:tcPr>
            <w:tcW w:w="1565" w:type="dxa"/>
            <w:vAlign w:val="center"/>
          </w:tcPr>
          <w:p w14:paraId="06917B8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sisterless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A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sisA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163BF921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orms X/A signal in two 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drosophilids</w:t>
            </w:r>
            <w:proofErr w:type="spellEnd"/>
          </w:p>
        </w:tc>
        <w:tc>
          <w:tcPr>
            <w:tcW w:w="1500" w:type="dxa"/>
            <w:vAlign w:val="center"/>
          </w:tcPr>
          <w:p w14:paraId="15D124BB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no hits</w:t>
            </w:r>
          </w:p>
        </w:tc>
        <w:tc>
          <w:tcPr>
            <w:tcW w:w="2392" w:type="dxa"/>
            <w:vAlign w:val="center"/>
          </w:tcPr>
          <w:p w14:paraId="137AE73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6D03DA5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4E1" w:rsidRPr="00B664D8" w14:paraId="715298D1" w14:textId="77777777">
        <w:tc>
          <w:tcPr>
            <w:tcW w:w="1565" w:type="dxa"/>
            <w:vAlign w:val="center"/>
          </w:tcPr>
          <w:p w14:paraId="50240C7A" w14:textId="77777777" w:rsidR="00AA04E1" w:rsidRPr="00B664D8" w:rsidRDefault="007C126A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chaete-scute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complex protein T4 (sc)</w:t>
            </w:r>
          </w:p>
        </w:tc>
        <w:tc>
          <w:tcPr>
            <w:tcW w:w="2488" w:type="dxa"/>
            <w:vAlign w:val="center"/>
          </w:tcPr>
          <w:p w14:paraId="11FF873B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orms X/A signal in one drosophila species</w:t>
            </w:r>
          </w:p>
        </w:tc>
        <w:tc>
          <w:tcPr>
            <w:tcW w:w="1500" w:type="dxa"/>
            <w:vAlign w:val="center"/>
          </w:tcPr>
          <w:p w14:paraId="12F38CEC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c28000_g1_i1</w:t>
            </w:r>
          </w:p>
        </w:tc>
        <w:tc>
          <w:tcPr>
            <w:tcW w:w="2392" w:type="dxa"/>
            <w:vAlign w:val="center"/>
          </w:tcPr>
          <w:p w14:paraId="2471ECD6" w14:textId="77777777" w:rsidR="00AA04E1" w:rsidRPr="00B664D8" w:rsidRDefault="00DE1D04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chaete-scute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complex</w:t>
            </w: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protein T4</w:t>
            </w:r>
          </w:p>
        </w:tc>
        <w:tc>
          <w:tcPr>
            <w:tcW w:w="1577" w:type="dxa"/>
            <w:vAlign w:val="center"/>
          </w:tcPr>
          <w:p w14:paraId="4197A2F0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HLH</w:t>
            </w:r>
          </w:p>
        </w:tc>
      </w:tr>
      <w:tr w:rsidR="00AA04E1" w:rsidRPr="00B664D8" w14:paraId="086CDDC5" w14:textId="77777777">
        <w:tc>
          <w:tcPr>
            <w:tcW w:w="1565" w:type="dxa"/>
            <w:vAlign w:val="center"/>
          </w:tcPr>
          <w:p w14:paraId="08BD7CA5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deadpan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dpn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68637D03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epress</w:t>
            </w: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sxl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transcription</w:t>
            </w:r>
          </w:p>
        </w:tc>
        <w:tc>
          <w:tcPr>
            <w:tcW w:w="1500" w:type="dxa"/>
            <w:vAlign w:val="center"/>
          </w:tcPr>
          <w:p w14:paraId="4BBFC956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c21442_g1_i1</w:t>
            </w:r>
          </w:p>
        </w:tc>
        <w:tc>
          <w:tcPr>
            <w:tcW w:w="2392" w:type="dxa"/>
            <w:vAlign w:val="center"/>
          </w:tcPr>
          <w:p w14:paraId="179BBBA4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deadpan</w:t>
            </w:r>
          </w:p>
        </w:tc>
        <w:tc>
          <w:tcPr>
            <w:tcW w:w="1577" w:type="dxa"/>
            <w:vAlign w:val="center"/>
          </w:tcPr>
          <w:p w14:paraId="4C7A3C6C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ORANGE, HLH</w:t>
            </w:r>
          </w:p>
        </w:tc>
      </w:tr>
      <w:tr w:rsidR="00AA04E1" w:rsidRPr="00B664D8" w14:paraId="07D95906" w14:textId="77777777">
        <w:tc>
          <w:tcPr>
            <w:tcW w:w="1565" w:type="dxa"/>
            <w:vAlign w:val="center"/>
          </w:tcPr>
          <w:p w14:paraId="53847C92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extra-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macrochaetae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emc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1CABDB1C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rimary response to X:A 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ratio</w:t>
            </w:r>
          </w:p>
        </w:tc>
        <w:tc>
          <w:tcPr>
            <w:tcW w:w="1500" w:type="dxa"/>
            <w:vAlign w:val="center"/>
          </w:tcPr>
          <w:p w14:paraId="0801947F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c27046_g2_i2</w:t>
            </w:r>
          </w:p>
        </w:tc>
        <w:tc>
          <w:tcPr>
            <w:tcW w:w="2392" w:type="dxa"/>
            <w:vAlign w:val="center"/>
          </w:tcPr>
          <w:p w14:paraId="3FAA7F0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extra-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macrochaetae</w:t>
            </w:r>
            <w:proofErr w:type="spellEnd"/>
          </w:p>
        </w:tc>
        <w:tc>
          <w:tcPr>
            <w:tcW w:w="1577" w:type="dxa"/>
            <w:vAlign w:val="center"/>
          </w:tcPr>
          <w:p w14:paraId="0AD77CBF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HLH</w:t>
            </w:r>
          </w:p>
        </w:tc>
      </w:tr>
      <w:tr w:rsidR="00AA04E1" w:rsidRPr="00B664D8" w14:paraId="4E2C23B6" w14:textId="77777777">
        <w:tc>
          <w:tcPr>
            <w:tcW w:w="1565" w:type="dxa"/>
            <w:vAlign w:val="center"/>
          </w:tcPr>
          <w:p w14:paraId="3838E00C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Runt (run)</w:t>
            </w:r>
          </w:p>
        </w:tc>
        <w:tc>
          <w:tcPr>
            <w:tcW w:w="2488" w:type="dxa"/>
            <w:vAlign w:val="center"/>
          </w:tcPr>
          <w:p w14:paraId="78F7EDEB" w14:textId="77777777" w:rsidR="00AA04E1" w:rsidRPr="00B664D8" w:rsidRDefault="003168D7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Involved in activation of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sxl</w:t>
            </w:r>
            <w:proofErr w:type="spellEnd"/>
          </w:p>
        </w:tc>
        <w:tc>
          <w:tcPr>
            <w:tcW w:w="1500" w:type="dxa"/>
            <w:vAlign w:val="center"/>
          </w:tcPr>
          <w:p w14:paraId="5A6F4E19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c98276_g1_i1, </w:t>
            </w:r>
          </w:p>
        </w:tc>
        <w:tc>
          <w:tcPr>
            <w:tcW w:w="2392" w:type="dxa"/>
            <w:vAlign w:val="center"/>
          </w:tcPr>
          <w:p w14:paraId="7B140D7D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runt-related transcription factor 1-like</w:t>
            </w:r>
          </w:p>
        </w:tc>
        <w:tc>
          <w:tcPr>
            <w:tcW w:w="1577" w:type="dxa"/>
            <w:vAlign w:val="center"/>
          </w:tcPr>
          <w:p w14:paraId="4B5670A4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Runt</w:t>
            </w:r>
          </w:p>
        </w:tc>
      </w:tr>
      <w:tr w:rsidR="00AA04E1" w:rsidRPr="00B664D8" w14:paraId="172820C8" w14:textId="77777777">
        <w:tc>
          <w:tcPr>
            <w:tcW w:w="1565" w:type="dxa"/>
            <w:vAlign w:val="center"/>
          </w:tcPr>
          <w:p w14:paraId="0E62D8AF" w14:textId="77777777" w:rsidR="00AA04E1" w:rsidRPr="00B664D8" w:rsidRDefault="007C126A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A04EFE" w:rsidRPr="00B664D8">
              <w:rPr>
                <w:rFonts w:ascii="Times New Roman" w:hAnsi="Times New Roman" w:cs="Times New Roman"/>
                <w:sz w:val="20"/>
                <w:szCs w:val="20"/>
              </w:rPr>
              <w:t>aleless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mle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011F63B5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Involved in dosage compensation</w:t>
            </w:r>
          </w:p>
        </w:tc>
        <w:tc>
          <w:tcPr>
            <w:tcW w:w="1500" w:type="dxa"/>
            <w:vAlign w:val="center"/>
          </w:tcPr>
          <w:p w14:paraId="2C40B7B9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c39299_g5_i2</w:t>
            </w:r>
          </w:p>
        </w:tc>
        <w:tc>
          <w:tcPr>
            <w:tcW w:w="2392" w:type="dxa"/>
            <w:vAlign w:val="center"/>
          </w:tcPr>
          <w:p w14:paraId="49D50B0D" w14:textId="77777777" w:rsidR="00AA04E1" w:rsidRPr="00B664D8" w:rsidRDefault="00C21B6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osage compensation regulator</w:t>
            </w:r>
          </w:p>
        </w:tc>
        <w:tc>
          <w:tcPr>
            <w:tcW w:w="1577" w:type="dxa"/>
            <w:vAlign w:val="center"/>
          </w:tcPr>
          <w:p w14:paraId="0D15C4B6" w14:textId="77777777" w:rsidR="00AA04E1" w:rsidRPr="00B664D8" w:rsidRDefault="005E332D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2x DSRM, 2x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HrpA</w:t>
            </w:r>
            <w:proofErr w:type="spellEnd"/>
          </w:p>
        </w:tc>
      </w:tr>
      <w:tr w:rsidR="00AA04E1" w:rsidRPr="00B664D8" w14:paraId="35387E3B" w14:textId="77777777">
        <w:tc>
          <w:tcPr>
            <w:tcW w:w="1565" w:type="dxa"/>
            <w:vAlign w:val="center"/>
          </w:tcPr>
          <w:p w14:paraId="797E6801" w14:textId="77777777" w:rsidR="00AA04E1" w:rsidRPr="00B664D8" w:rsidRDefault="007C126A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ales-absent on the first protein (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0168D5EB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Involved in dosage compensation</w:t>
            </w:r>
          </w:p>
        </w:tc>
        <w:tc>
          <w:tcPr>
            <w:tcW w:w="1500" w:type="dxa"/>
            <w:vAlign w:val="center"/>
          </w:tcPr>
          <w:p w14:paraId="2DE34D0C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c35798_g1_i1</w:t>
            </w:r>
          </w:p>
        </w:tc>
        <w:tc>
          <w:tcPr>
            <w:tcW w:w="2392" w:type="dxa"/>
            <w:vAlign w:val="center"/>
          </w:tcPr>
          <w:p w14:paraId="040F9371" w14:textId="77777777" w:rsidR="00AA04E1" w:rsidRPr="00B664D8" w:rsidRDefault="00D726E6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histone acetyltransferase KAT8 (=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mof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77" w:type="dxa"/>
            <w:vAlign w:val="center"/>
          </w:tcPr>
          <w:p w14:paraId="6497F901" w14:textId="77777777" w:rsidR="00AA04E1" w:rsidRPr="00B664D8" w:rsidRDefault="00D726E6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MOZ/SAS, Tudor-k</w:t>
            </w:r>
          </w:p>
        </w:tc>
      </w:tr>
      <w:tr w:rsidR="00AA04E1" w:rsidRPr="00B664D8" w14:paraId="5CA60B7B" w14:textId="77777777">
        <w:tc>
          <w:tcPr>
            <w:tcW w:w="1565" w:type="dxa"/>
            <w:vAlign w:val="center"/>
          </w:tcPr>
          <w:p w14:paraId="534F7DF1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male-specific lethal-3 (msl-3)</w:t>
            </w:r>
          </w:p>
        </w:tc>
        <w:tc>
          <w:tcPr>
            <w:tcW w:w="2488" w:type="dxa"/>
            <w:vAlign w:val="center"/>
          </w:tcPr>
          <w:p w14:paraId="2B9F5E98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Involved in dosage compensation</w:t>
            </w:r>
          </w:p>
        </w:tc>
        <w:tc>
          <w:tcPr>
            <w:tcW w:w="1500" w:type="dxa"/>
            <w:vAlign w:val="center"/>
          </w:tcPr>
          <w:p w14:paraId="1BFCB11B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c34608_g1_i1</w:t>
            </w:r>
          </w:p>
        </w:tc>
        <w:tc>
          <w:tcPr>
            <w:tcW w:w="2392" w:type="dxa"/>
            <w:vAlign w:val="center"/>
          </w:tcPr>
          <w:p w14:paraId="48232203" w14:textId="77777777" w:rsidR="00AA04E1" w:rsidRPr="00B664D8" w:rsidRDefault="00675883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male-specific lethal-3</w:t>
            </w:r>
          </w:p>
        </w:tc>
        <w:tc>
          <w:tcPr>
            <w:tcW w:w="1577" w:type="dxa"/>
            <w:vAlign w:val="center"/>
          </w:tcPr>
          <w:p w14:paraId="06DCB8B1" w14:textId="77777777" w:rsidR="00AA04E1" w:rsidRPr="00B664D8" w:rsidRDefault="005E424F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2x MRG</w:t>
            </w:r>
          </w:p>
        </w:tc>
      </w:tr>
      <w:tr w:rsidR="00AA04E1" w:rsidRPr="00B664D8" w14:paraId="141067B5" w14:textId="77777777">
        <w:tc>
          <w:tcPr>
            <w:tcW w:w="1565" w:type="dxa"/>
            <w:vAlign w:val="center"/>
          </w:tcPr>
          <w:p w14:paraId="69135BD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male-specific lethal-1 (msl-1)</w:t>
            </w:r>
          </w:p>
        </w:tc>
        <w:tc>
          <w:tcPr>
            <w:tcW w:w="2488" w:type="dxa"/>
            <w:vAlign w:val="center"/>
          </w:tcPr>
          <w:p w14:paraId="26B6AE4E" w14:textId="77777777" w:rsidR="00AA04E1" w:rsidRPr="00B664D8" w:rsidRDefault="00A04EFE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Involved in dosage compensation</w:t>
            </w:r>
          </w:p>
        </w:tc>
        <w:tc>
          <w:tcPr>
            <w:tcW w:w="1500" w:type="dxa"/>
            <w:vAlign w:val="center"/>
          </w:tcPr>
          <w:p w14:paraId="4949BB74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c35786_g1_i1</w:t>
            </w:r>
          </w:p>
        </w:tc>
        <w:tc>
          <w:tcPr>
            <w:tcW w:w="2392" w:type="dxa"/>
            <w:vAlign w:val="center"/>
          </w:tcPr>
          <w:p w14:paraId="2CA9382B" w14:textId="77777777" w:rsidR="00AA04E1" w:rsidRPr="00B664D8" w:rsidRDefault="00675883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hybrid signal transduction protein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dokA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-like, serine/threonine-protein kinase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pakD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-like, Male-specific lethal 1 like protein</w:t>
            </w:r>
          </w:p>
        </w:tc>
        <w:tc>
          <w:tcPr>
            <w:tcW w:w="1577" w:type="dxa"/>
            <w:vAlign w:val="center"/>
          </w:tcPr>
          <w:p w14:paraId="72DC9A17" w14:textId="77777777" w:rsidR="00AA04E1" w:rsidRPr="00B664D8" w:rsidRDefault="00675883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PEHE</w:t>
            </w:r>
          </w:p>
        </w:tc>
      </w:tr>
      <w:tr w:rsidR="00AA04E1" w:rsidRPr="00B664D8" w14:paraId="1F39D3AE" w14:textId="77777777">
        <w:tc>
          <w:tcPr>
            <w:tcW w:w="1565" w:type="dxa"/>
            <w:vAlign w:val="center"/>
          </w:tcPr>
          <w:p w14:paraId="54674E43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E3 ubiquitin-protein ligase </w:t>
            </w:r>
            <w:r w:rsidR="0087460C" w:rsidRPr="00B664D8">
              <w:rPr>
                <w:rFonts w:ascii="Times New Roman" w:hAnsi="Times New Roman" w:cs="Times New Roman"/>
                <w:sz w:val="20"/>
                <w:szCs w:val="20"/>
              </w:rPr>
              <w:t>(msl-2)</w:t>
            </w:r>
          </w:p>
        </w:tc>
        <w:tc>
          <w:tcPr>
            <w:tcW w:w="2488" w:type="dxa"/>
            <w:vAlign w:val="center"/>
          </w:tcPr>
          <w:p w14:paraId="1A32536F" w14:textId="77777777" w:rsidR="00AA04E1" w:rsidRPr="00B664D8" w:rsidRDefault="0087460C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Involved in dosage compensation</w:t>
            </w:r>
          </w:p>
        </w:tc>
        <w:tc>
          <w:tcPr>
            <w:tcW w:w="1500" w:type="dxa"/>
            <w:vAlign w:val="center"/>
          </w:tcPr>
          <w:p w14:paraId="17B77CCE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No hits</w:t>
            </w:r>
          </w:p>
        </w:tc>
        <w:tc>
          <w:tcPr>
            <w:tcW w:w="2392" w:type="dxa"/>
            <w:vAlign w:val="center"/>
          </w:tcPr>
          <w:p w14:paraId="753B9624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09FBE2D6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4E1" w:rsidRPr="00B664D8" w14:paraId="4B73BCED" w14:textId="77777777"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087A8CEF" w14:textId="77777777" w:rsidR="00AA04E1" w:rsidRPr="00B664D8" w:rsidRDefault="007C126A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oule</w:t>
            </w:r>
            <w:r w:rsidR="003168D7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3168D7" w:rsidRPr="00B664D8">
              <w:rPr>
                <w:rFonts w:ascii="Times New Roman" w:hAnsi="Times New Roman" w:cs="Times New Roman"/>
                <w:sz w:val="20"/>
                <w:szCs w:val="20"/>
              </w:rPr>
              <w:t>bol</w:t>
            </w:r>
            <w:proofErr w:type="spellEnd"/>
            <w:r w:rsidR="003168D7"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shd w:val="clear" w:color="auto" w:fill="D9D9D9" w:themeFill="background1" w:themeFillShade="D9"/>
            <w:vAlign w:val="center"/>
          </w:tcPr>
          <w:p w14:paraId="607D74AE" w14:textId="77777777" w:rsidR="00AA04E1" w:rsidRPr="00B664D8" w:rsidRDefault="003168D7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Plays central role in spermatogenesis</w:t>
            </w:r>
          </w:p>
        </w:tc>
        <w:tc>
          <w:tcPr>
            <w:tcW w:w="1500" w:type="dxa"/>
            <w:shd w:val="clear" w:color="auto" w:fill="D9D9D9" w:themeFill="background1" w:themeFillShade="D9"/>
            <w:vAlign w:val="center"/>
          </w:tcPr>
          <w:p w14:paraId="47F21878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c5367_g1_i1</w:t>
            </w:r>
          </w:p>
        </w:tc>
        <w:tc>
          <w:tcPr>
            <w:tcW w:w="2392" w:type="dxa"/>
            <w:shd w:val="clear" w:color="auto" w:fill="D9D9D9" w:themeFill="background1" w:themeFillShade="D9"/>
            <w:vAlign w:val="center"/>
          </w:tcPr>
          <w:p w14:paraId="2DA18498" w14:textId="77777777" w:rsidR="00AA04E1" w:rsidRPr="00B664D8" w:rsidRDefault="005E424F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trithorax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group protein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osa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-like isoform X2</w:t>
            </w:r>
          </w:p>
        </w:tc>
        <w:tc>
          <w:tcPr>
            <w:tcW w:w="1577" w:type="dxa"/>
            <w:shd w:val="clear" w:color="auto" w:fill="D9D9D9" w:themeFill="background1" w:themeFillShade="D9"/>
            <w:vAlign w:val="center"/>
          </w:tcPr>
          <w:p w14:paraId="28687C42" w14:textId="77777777" w:rsidR="00AA04E1" w:rsidRPr="00B664D8" w:rsidRDefault="005E424F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RRM_SF</w:t>
            </w:r>
          </w:p>
        </w:tc>
      </w:tr>
      <w:tr w:rsidR="00AA04E1" w:rsidRPr="00B664D8" w14:paraId="51BF7317" w14:textId="77777777"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3223BED8" w14:textId="77777777" w:rsidR="00AA04E1" w:rsidRPr="00B664D8" w:rsidRDefault="007C126A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estis-specific zinc finger protein (</w:t>
            </w:r>
            <w:proofErr w:type="spellStart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topi</w:t>
            </w:r>
            <w:proofErr w:type="spellEnd"/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shd w:val="clear" w:color="auto" w:fill="D9D9D9" w:themeFill="background1" w:themeFillShade="D9"/>
            <w:vAlign w:val="center"/>
          </w:tcPr>
          <w:p w14:paraId="205D29C8" w14:textId="77777777" w:rsidR="00AA04E1" w:rsidRPr="00B664D8" w:rsidRDefault="003168D7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Required for male meiotic division and spermatid differentiation</w:t>
            </w:r>
          </w:p>
        </w:tc>
        <w:tc>
          <w:tcPr>
            <w:tcW w:w="1500" w:type="dxa"/>
            <w:shd w:val="clear" w:color="auto" w:fill="D9D9D9" w:themeFill="background1" w:themeFillShade="D9"/>
            <w:vAlign w:val="center"/>
          </w:tcPr>
          <w:p w14:paraId="311891CF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c32771_g1_i1</w:t>
            </w:r>
          </w:p>
        </w:tc>
        <w:tc>
          <w:tcPr>
            <w:tcW w:w="2392" w:type="dxa"/>
            <w:shd w:val="clear" w:color="auto" w:fill="D9D9D9" w:themeFill="background1" w:themeFillShade="D9"/>
            <w:vAlign w:val="center"/>
          </w:tcPr>
          <w:p w14:paraId="169E75DD" w14:textId="77777777" w:rsidR="00AA04E1" w:rsidRPr="00B664D8" w:rsidRDefault="00F75429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zinc finger protein 275-like</w:t>
            </w:r>
          </w:p>
        </w:tc>
        <w:tc>
          <w:tcPr>
            <w:tcW w:w="1577" w:type="dxa"/>
            <w:shd w:val="clear" w:color="auto" w:fill="D9D9D9" w:themeFill="background1" w:themeFillShade="D9"/>
            <w:vAlign w:val="center"/>
          </w:tcPr>
          <w:p w14:paraId="581C5395" w14:textId="77777777" w:rsidR="00AA04E1" w:rsidRPr="00B664D8" w:rsidRDefault="00F75429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Tryp_SPc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, Zn-finger</w:t>
            </w:r>
          </w:p>
        </w:tc>
      </w:tr>
      <w:tr w:rsidR="00AA04E1" w:rsidRPr="00B664D8" w14:paraId="27F9928F" w14:textId="77777777">
        <w:tc>
          <w:tcPr>
            <w:tcW w:w="1565" w:type="dxa"/>
            <w:vAlign w:val="center"/>
          </w:tcPr>
          <w:p w14:paraId="38AF0BC7" w14:textId="77777777" w:rsidR="00AA04E1" w:rsidRPr="00B664D8" w:rsidRDefault="007C126A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utstretched</w:t>
            </w:r>
            <w:r w:rsidR="003168D7"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3168D7" w:rsidRPr="00B664D8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proofErr w:type="spellEnd"/>
            <w:r w:rsidR="003168D7"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vAlign w:val="center"/>
          </w:tcPr>
          <w:p w14:paraId="2E63A3A4" w14:textId="77777777" w:rsidR="00AA04E1" w:rsidRPr="00B664D8" w:rsidRDefault="00CA746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Required for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sxl</w:t>
            </w:r>
            <w:proofErr w:type="spellEnd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 expression</w:t>
            </w:r>
          </w:p>
        </w:tc>
        <w:tc>
          <w:tcPr>
            <w:tcW w:w="1500" w:type="dxa"/>
            <w:vAlign w:val="center"/>
          </w:tcPr>
          <w:p w14:paraId="3F8995F5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No hits</w:t>
            </w:r>
          </w:p>
        </w:tc>
        <w:tc>
          <w:tcPr>
            <w:tcW w:w="2392" w:type="dxa"/>
            <w:vAlign w:val="center"/>
          </w:tcPr>
          <w:p w14:paraId="1C4AA781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7708CEFC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4E1" w:rsidRPr="00B664D8" w14:paraId="1D0FF1B2" w14:textId="77777777"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2C7838EA" w14:textId="77777777" w:rsidR="00AA04E1" w:rsidRPr="00B664D8" w:rsidRDefault="007C126A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hromosomal serine/threonine-protein kinase</w:t>
            </w:r>
          </w:p>
          <w:p w14:paraId="1B2C2EFE" w14:textId="77777777" w:rsidR="00AA04E1" w:rsidRPr="00B664D8" w:rsidRDefault="00CA746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A04E1" w:rsidRPr="00B664D8">
              <w:rPr>
                <w:rFonts w:ascii="Times New Roman" w:hAnsi="Times New Roman" w:cs="Times New Roman"/>
                <w:sz w:val="20"/>
                <w:szCs w:val="20"/>
              </w:rPr>
              <w:t>JIL-1</w:t>
            </w: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8" w:type="dxa"/>
            <w:shd w:val="clear" w:color="auto" w:fill="D9D9D9" w:themeFill="background1" w:themeFillShade="D9"/>
            <w:vAlign w:val="center"/>
          </w:tcPr>
          <w:p w14:paraId="091392C7" w14:textId="77777777" w:rsidR="00AA04E1" w:rsidRPr="00B664D8" w:rsidRDefault="00CA746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Involved in dosage compensation</w:t>
            </w:r>
          </w:p>
        </w:tc>
        <w:tc>
          <w:tcPr>
            <w:tcW w:w="1500" w:type="dxa"/>
            <w:shd w:val="clear" w:color="auto" w:fill="D9D9D9" w:themeFill="background1" w:themeFillShade="D9"/>
            <w:vAlign w:val="center"/>
          </w:tcPr>
          <w:p w14:paraId="4EF2A13A" w14:textId="77777777" w:rsidR="00AA04E1" w:rsidRPr="00B664D8" w:rsidRDefault="00AA04E1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c21448_g1_i1</w:t>
            </w:r>
          </w:p>
        </w:tc>
        <w:tc>
          <w:tcPr>
            <w:tcW w:w="2392" w:type="dxa"/>
            <w:shd w:val="clear" w:color="auto" w:fill="D9D9D9" w:themeFill="background1" w:themeFillShade="D9"/>
            <w:vAlign w:val="center"/>
          </w:tcPr>
          <w:p w14:paraId="4D200C1B" w14:textId="77777777" w:rsidR="00AA04E1" w:rsidRPr="00B664D8" w:rsidRDefault="00DE1D04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ribosomal protein S6 kinase alpha-5-like isoform X2</w:t>
            </w:r>
          </w:p>
        </w:tc>
        <w:tc>
          <w:tcPr>
            <w:tcW w:w="1577" w:type="dxa"/>
            <w:shd w:val="clear" w:color="auto" w:fill="D9D9D9" w:themeFill="background1" w:themeFillShade="D9"/>
            <w:vAlign w:val="center"/>
          </w:tcPr>
          <w:p w14:paraId="617D4013" w14:textId="77777777" w:rsidR="00AA04E1" w:rsidRPr="00B664D8" w:rsidRDefault="00DE1D04" w:rsidP="00DE1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4D8">
              <w:rPr>
                <w:rFonts w:ascii="Times New Roman" w:hAnsi="Times New Roman" w:cs="Times New Roman"/>
                <w:sz w:val="20"/>
                <w:szCs w:val="20"/>
              </w:rPr>
              <w:t xml:space="preserve">2x </w:t>
            </w:r>
            <w:proofErr w:type="spellStart"/>
            <w:r w:rsidRPr="00B664D8">
              <w:rPr>
                <w:rFonts w:ascii="Times New Roman" w:hAnsi="Times New Roman" w:cs="Times New Roman"/>
                <w:sz w:val="20"/>
                <w:szCs w:val="20"/>
              </w:rPr>
              <w:t>S_TKc</w:t>
            </w:r>
            <w:proofErr w:type="spellEnd"/>
          </w:p>
        </w:tc>
      </w:tr>
    </w:tbl>
    <w:p w14:paraId="07B7F682" w14:textId="77777777" w:rsidR="003915DF" w:rsidRDefault="003915DF" w:rsidP="003915DF">
      <w:pPr>
        <w:rPr>
          <w:rFonts w:ascii="Times" w:hAnsi="Times" w:cs="Times"/>
          <w:sz w:val="26"/>
          <w:szCs w:val="26"/>
        </w:rPr>
      </w:pPr>
    </w:p>
    <w:p w14:paraId="37789F96" w14:textId="77777777" w:rsidR="003915DF" w:rsidRDefault="003915DF" w:rsidP="003915DF">
      <w:pPr>
        <w:rPr>
          <w:rFonts w:ascii="Times" w:hAnsi="Times" w:cs="Times"/>
          <w:sz w:val="26"/>
          <w:szCs w:val="26"/>
        </w:rPr>
      </w:pPr>
    </w:p>
    <w:p w14:paraId="298F0679" w14:textId="77777777" w:rsidR="002A184D" w:rsidRDefault="002A184D"/>
    <w:p w14:paraId="6EF826A6" w14:textId="77777777" w:rsidR="00B66B96" w:rsidRDefault="00B66B96"/>
    <w:p w14:paraId="40EF8E37" w14:textId="77777777" w:rsidR="00B66B96" w:rsidRDefault="00B66B96"/>
    <w:sectPr w:rsidR="00B66B96" w:rsidSect="00145579">
      <w:pgSz w:w="11899" w:h="16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51E"/>
    <w:rsid w:val="00087123"/>
    <w:rsid w:val="000A451E"/>
    <w:rsid w:val="001372D4"/>
    <w:rsid w:val="001452AF"/>
    <w:rsid w:val="00145579"/>
    <w:rsid w:val="002751C4"/>
    <w:rsid w:val="00297551"/>
    <w:rsid w:val="002A184D"/>
    <w:rsid w:val="002B0D9D"/>
    <w:rsid w:val="002C64B5"/>
    <w:rsid w:val="002D4ECA"/>
    <w:rsid w:val="002E1559"/>
    <w:rsid w:val="00310F09"/>
    <w:rsid w:val="003168D7"/>
    <w:rsid w:val="00317203"/>
    <w:rsid w:val="0035530F"/>
    <w:rsid w:val="003915DF"/>
    <w:rsid w:val="003A0CCF"/>
    <w:rsid w:val="003B17D0"/>
    <w:rsid w:val="003B70A7"/>
    <w:rsid w:val="004262B6"/>
    <w:rsid w:val="004421BA"/>
    <w:rsid w:val="00473DA8"/>
    <w:rsid w:val="0048735C"/>
    <w:rsid w:val="004D4FD9"/>
    <w:rsid w:val="005608FA"/>
    <w:rsid w:val="00595A9B"/>
    <w:rsid w:val="005A6D8D"/>
    <w:rsid w:val="005E332D"/>
    <w:rsid w:val="005E424F"/>
    <w:rsid w:val="005E7CC1"/>
    <w:rsid w:val="005F778C"/>
    <w:rsid w:val="0060692F"/>
    <w:rsid w:val="006625CF"/>
    <w:rsid w:val="00675883"/>
    <w:rsid w:val="00700D0E"/>
    <w:rsid w:val="00720E36"/>
    <w:rsid w:val="007938AF"/>
    <w:rsid w:val="007C126A"/>
    <w:rsid w:val="008319C1"/>
    <w:rsid w:val="00872160"/>
    <w:rsid w:val="0087460C"/>
    <w:rsid w:val="008E19E0"/>
    <w:rsid w:val="008E47EA"/>
    <w:rsid w:val="009206F7"/>
    <w:rsid w:val="00972741"/>
    <w:rsid w:val="009B149C"/>
    <w:rsid w:val="009F52A5"/>
    <w:rsid w:val="00A04EFE"/>
    <w:rsid w:val="00A56B2C"/>
    <w:rsid w:val="00AA04E1"/>
    <w:rsid w:val="00AE2880"/>
    <w:rsid w:val="00AF28C8"/>
    <w:rsid w:val="00B200A4"/>
    <w:rsid w:val="00B217ED"/>
    <w:rsid w:val="00B625F7"/>
    <w:rsid w:val="00B664D8"/>
    <w:rsid w:val="00B66B96"/>
    <w:rsid w:val="00B76363"/>
    <w:rsid w:val="00BB1C15"/>
    <w:rsid w:val="00C21B6C"/>
    <w:rsid w:val="00C40FD5"/>
    <w:rsid w:val="00C87E97"/>
    <w:rsid w:val="00CA7461"/>
    <w:rsid w:val="00CC39D5"/>
    <w:rsid w:val="00CE3D76"/>
    <w:rsid w:val="00D00547"/>
    <w:rsid w:val="00D726E6"/>
    <w:rsid w:val="00DE1D04"/>
    <w:rsid w:val="00E2357F"/>
    <w:rsid w:val="00E632AB"/>
    <w:rsid w:val="00EA6B1A"/>
    <w:rsid w:val="00ED332C"/>
    <w:rsid w:val="00EE5CB5"/>
    <w:rsid w:val="00F331BC"/>
    <w:rsid w:val="00F75429"/>
    <w:rsid w:val="00FD6B2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A4C4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NZ" w:eastAsia="ja-JP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6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rsid w:val="0035530F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rsid w:val="003B17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17D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NZ" w:eastAsia="ja-JP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6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rsid w:val="0035530F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rsid w:val="003B17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17D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C4FF3742.dotm</Template>
  <TotalTime>4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Otago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University of Otago</dc:creator>
  <cp:keywords/>
  <cp:lastModifiedBy>Thomas Buckley</cp:lastModifiedBy>
  <cp:revision>3</cp:revision>
  <dcterms:created xsi:type="dcterms:W3CDTF">2017-05-29T16:26:00Z</dcterms:created>
  <dcterms:modified xsi:type="dcterms:W3CDTF">2017-10-02T23:38:00Z</dcterms:modified>
</cp:coreProperties>
</file>