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67" w:rsidRPr="00DD4767" w:rsidRDefault="00DD4767">
      <w:pPr>
        <w:rPr>
          <w:b/>
        </w:rPr>
      </w:pPr>
      <w:bookmarkStart w:id="0" w:name="_GoBack"/>
      <w:bookmarkEnd w:id="0"/>
      <w:proofErr w:type="gramStart"/>
      <w:r w:rsidRPr="0005773C">
        <w:rPr>
          <w:rFonts w:ascii="Times" w:hAnsi="Times"/>
          <w:b/>
        </w:rPr>
        <w:t>Enrichment of PMC TF Consensus Binding Sites in Differential Peaks</w:t>
      </w:r>
      <w:r>
        <w:rPr>
          <w:rFonts w:ascii="Times" w:hAnsi="Times"/>
          <w:b/>
        </w:rPr>
        <w:t>.</w:t>
      </w:r>
      <w:proofErr w:type="gramEnd"/>
    </w:p>
    <w:p w:rsidR="00DD4767" w:rsidRDefault="00DD4767"/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1703"/>
        <w:gridCol w:w="3175"/>
        <w:gridCol w:w="1962"/>
        <w:gridCol w:w="2448"/>
      </w:tblGrid>
      <w:tr w:rsidR="00DD4767" w:rsidRPr="0005773C" w:rsidTr="00204D88">
        <w:trPr>
          <w:trHeight w:val="450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b/>
                <w:bCs/>
                <w:color w:val="000000"/>
              </w:rPr>
              <w:t>Transcription</w:t>
            </w:r>
          </w:p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b/>
                <w:bCs/>
                <w:color w:val="000000"/>
              </w:rPr>
              <w:t>Factor</w:t>
            </w:r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b/>
                <w:bCs/>
                <w:color w:val="000000"/>
              </w:rPr>
              <w:t>Consensus</w:t>
            </w:r>
          </w:p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b/>
                <w:bCs/>
                <w:color w:val="000000"/>
              </w:rPr>
              <w:t>Sequence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b/>
                <w:bCs/>
                <w:color w:val="000000"/>
              </w:rPr>
              <w:t>Citation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b/>
                <w:bCs/>
                <w:color w:val="000000"/>
              </w:rPr>
              <w:t>Enrichment</w:t>
            </w:r>
          </w:p>
        </w:tc>
      </w:tr>
      <w:tr w:rsidR="00DD4767" w:rsidRPr="0005773C" w:rsidTr="00204D88">
        <w:trPr>
          <w:trHeight w:val="480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Ets1</w:t>
            </w:r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(C/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A)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GGAA or</w:t>
            </w:r>
          </w:p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A(C/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A)C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(C/A)GGAA(C/G)TA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Damle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and Davidson, 2011; </w:t>
            </w:r>
            <w:proofErr w:type="spellStart"/>
            <w:r w:rsidRPr="0005773C">
              <w:rPr>
                <w:rFonts w:ascii="Times" w:hAnsi="Times" w:cs="Times New Roman"/>
                <w:color w:val="000000"/>
              </w:rPr>
              <w:t>Consales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and </w:t>
            </w:r>
            <w:proofErr w:type="spellStart"/>
            <w:r w:rsidRPr="0005773C">
              <w:rPr>
                <w:rFonts w:ascii="Times" w:hAnsi="Times" w:cs="Times New Roman"/>
                <w:color w:val="000000"/>
              </w:rPr>
              <w:t>Arnone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>, 2001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DNase-seq, ATAC-seq and overlapping peaks</w:t>
            </w:r>
          </w:p>
        </w:tc>
      </w:tr>
      <w:tr w:rsidR="00DD4767" w:rsidRPr="0005773C" w:rsidTr="00204D88">
        <w:trPr>
          <w:trHeight w:val="450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Alx1</w:t>
            </w:r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TAATNNNATTA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Damle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and Davidson, 2011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DNase-seq, ATAC-seq and overlapping peaks</w:t>
            </w:r>
          </w:p>
        </w:tc>
      </w:tr>
      <w:tr w:rsidR="00DD4767" w:rsidRPr="0005773C" w:rsidTr="00204D88">
        <w:trPr>
          <w:trHeight w:val="450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Blimp1</w:t>
            </w:r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gramStart"/>
            <w:r w:rsidRPr="0005773C">
              <w:rPr>
                <w:rFonts w:ascii="Times" w:hAnsi="Times" w:cs="Times New Roman"/>
                <w:color w:val="000000"/>
              </w:rPr>
              <w:t>G(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A/G)AA(C/G)(G/T)GAAA; G(A/G)AA(C/G)AAAN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Yuh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2004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Tbr</w:t>
            </w:r>
            <w:proofErr w:type="spellEnd"/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AGGTGTGA; AGGTGACA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Jarvel</w:t>
            </w:r>
            <w:r>
              <w:rPr>
                <w:rFonts w:ascii="Times" w:hAnsi="Times" w:cs="Times New Roman"/>
                <w:color w:val="000000"/>
              </w:rPr>
              <w:t>a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2014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Tcf1</w:t>
            </w:r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TTCAAAGG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Yuh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2004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Gata</w:t>
            </w:r>
            <w:proofErr w:type="spellEnd"/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(C/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T)GATA(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A/G)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 xml:space="preserve">Lowry and </w:t>
            </w:r>
            <w:proofErr w:type="spellStart"/>
            <w:r w:rsidRPr="0005773C">
              <w:rPr>
                <w:rFonts w:ascii="Times" w:hAnsi="Times" w:cs="Times New Roman"/>
                <w:color w:val="000000"/>
              </w:rPr>
              <w:t>Atchley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>, 2000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Otx</w:t>
            </w:r>
            <w:proofErr w:type="spellEnd"/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TAATC(C/T)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Yuh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2004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450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HesC</w:t>
            </w:r>
            <w:proofErr w:type="spellEnd"/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CACGTG or</w:t>
            </w:r>
          </w:p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CACGCG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Ochiai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2008;</w:t>
            </w:r>
          </w:p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Smith and Davidson, 2008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DNase-seq peaks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proofErr w:type="gramStart"/>
            <w:r w:rsidRPr="0005773C">
              <w:rPr>
                <w:rFonts w:ascii="Times" w:hAnsi="Times" w:cs="Times New Roman"/>
                <w:color w:val="000000"/>
              </w:rPr>
              <w:t>bZIP</w:t>
            </w:r>
            <w:proofErr w:type="spellEnd"/>
            <w:proofErr w:type="gramEnd"/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GCCGATTCAT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 xml:space="preserve">Range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2007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Sox</w:t>
            </w:r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AACAAT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 xml:space="preserve">Range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2007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Myb</w:t>
            </w:r>
            <w:proofErr w:type="spellEnd"/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gramStart"/>
            <w:r w:rsidRPr="0005773C">
              <w:rPr>
                <w:rFonts w:ascii="Times" w:hAnsi="Times" w:cs="Times New Roman"/>
                <w:color w:val="000000"/>
              </w:rPr>
              <w:t>YAA(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CG/TG)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 xml:space="preserve">Range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2007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Ot1</w:t>
            </w:r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ATGCTAAA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 xml:space="preserve">Range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2007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Gcm</w:t>
            </w:r>
            <w:proofErr w:type="spellEnd"/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ATRCGGGY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Calestani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and Rogers, 2010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DD4767" w:rsidRPr="0005773C" w:rsidTr="00204D88">
        <w:trPr>
          <w:trHeight w:val="225"/>
        </w:trPr>
        <w:tc>
          <w:tcPr>
            <w:tcW w:w="1703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CBF</w:t>
            </w:r>
          </w:p>
        </w:tc>
        <w:tc>
          <w:tcPr>
            <w:tcW w:w="3175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CCAATT</w:t>
            </w:r>
          </w:p>
        </w:tc>
        <w:tc>
          <w:tcPr>
            <w:tcW w:w="1962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05773C">
              <w:rPr>
                <w:rFonts w:ascii="Times" w:hAnsi="Times" w:cs="Times New Roman"/>
                <w:color w:val="000000"/>
              </w:rPr>
              <w:t>Dayal</w:t>
            </w:r>
            <w:proofErr w:type="spellEnd"/>
            <w:r w:rsidRPr="0005773C">
              <w:rPr>
                <w:rFonts w:ascii="Times" w:hAnsi="Times" w:cs="Times New Roman"/>
                <w:color w:val="000000"/>
              </w:rPr>
              <w:t xml:space="preserve"> et. </w:t>
            </w:r>
            <w:proofErr w:type="gramStart"/>
            <w:r w:rsidRPr="0005773C">
              <w:rPr>
                <w:rFonts w:ascii="Times" w:hAnsi="Times" w:cs="Times New Roman"/>
                <w:color w:val="000000"/>
              </w:rPr>
              <w:t>al</w:t>
            </w:r>
            <w:proofErr w:type="gramEnd"/>
            <w:r w:rsidRPr="0005773C">
              <w:rPr>
                <w:rFonts w:ascii="Times" w:hAnsi="Times" w:cs="Times New Roman"/>
                <w:color w:val="000000"/>
              </w:rPr>
              <w:t>., 2004</w:t>
            </w:r>
          </w:p>
        </w:tc>
        <w:tc>
          <w:tcPr>
            <w:tcW w:w="2448" w:type="dxa"/>
            <w:vAlign w:val="center"/>
            <w:hideMark/>
          </w:tcPr>
          <w:p w:rsidR="00DD4767" w:rsidRPr="0005773C" w:rsidRDefault="00DD4767" w:rsidP="00204D88">
            <w:pPr>
              <w:jc w:val="center"/>
              <w:rPr>
                <w:rFonts w:ascii="Times" w:hAnsi="Times" w:cs="Times New Roman"/>
              </w:rPr>
            </w:pPr>
            <w:r w:rsidRPr="0005773C">
              <w:rPr>
                <w:rFonts w:ascii="Times" w:hAnsi="Times" w:cs="Times New Roman"/>
                <w:color w:val="000000"/>
              </w:rPr>
              <w:t>None</w:t>
            </w:r>
          </w:p>
        </w:tc>
      </w:tr>
    </w:tbl>
    <w:p w:rsidR="00DD4767" w:rsidRDefault="00DD4767" w:rsidP="00DD4767">
      <w:pPr>
        <w:spacing w:line="360" w:lineRule="auto"/>
        <w:rPr>
          <w:rFonts w:ascii="Times" w:hAnsi="Times"/>
        </w:rPr>
      </w:pPr>
    </w:p>
    <w:p w:rsidR="000E5CD2" w:rsidRDefault="000E5CD2"/>
    <w:sectPr w:rsidR="000E5CD2" w:rsidSect="000E5C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67"/>
    <w:rsid w:val="000E5CD2"/>
    <w:rsid w:val="00DD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5748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4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4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790</Characters>
  <Application>Microsoft Macintosh Word</Application>
  <DocSecurity>0</DocSecurity>
  <Lines>14</Lines>
  <Paragraphs>5</Paragraphs>
  <ScaleCrop>false</ScaleCrop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 Shashikant</dc:creator>
  <cp:keywords/>
  <dc:description/>
  <cp:lastModifiedBy>Tanvi Shashikant</cp:lastModifiedBy>
  <cp:revision>1</cp:revision>
  <dcterms:created xsi:type="dcterms:W3CDTF">2017-05-09T14:53:00Z</dcterms:created>
  <dcterms:modified xsi:type="dcterms:W3CDTF">2017-05-09T14:54:00Z</dcterms:modified>
</cp:coreProperties>
</file>