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7C328E" w14:textId="7F1B632A" w:rsidR="00351675" w:rsidRDefault="00351675" w:rsidP="009F63BD">
      <w:pPr>
        <w:spacing w:line="240" w:lineRule="auto"/>
        <w:jc w:val="both"/>
        <w:rPr>
          <w:rFonts w:eastAsia="Calibri"/>
          <w:b/>
          <w:bCs/>
          <w:color w:val="000000" w:themeColor="text1"/>
          <w:sz w:val="24"/>
          <w:szCs w:val="28"/>
          <w:highlight w:val="white"/>
        </w:rPr>
      </w:pPr>
      <w:r>
        <w:rPr>
          <w:rFonts w:eastAsia="Calibri"/>
          <w:b/>
          <w:bCs/>
          <w:color w:val="000000" w:themeColor="text1"/>
          <w:sz w:val="24"/>
          <w:szCs w:val="28"/>
          <w:highlight w:val="white"/>
        </w:rPr>
        <w:t>SUPPLEMENTAL FIGURES</w:t>
      </w:r>
    </w:p>
    <w:p w14:paraId="3AAC4D39" w14:textId="77777777" w:rsidR="00351675" w:rsidRDefault="00351675" w:rsidP="009F63BD">
      <w:pPr>
        <w:spacing w:line="240" w:lineRule="auto"/>
        <w:jc w:val="both"/>
        <w:rPr>
          <w:rFonts w:eastAsia="Calibri"/>
          <w:b/>
          <w:bCs/>
          <w:color w:val="000000" w:themeColor="text1"/>
          <w:sz w:val="24"/>
          <w:szCs w:val="28"/>
          <w:highlight w:val="white"/>
        </w:rPr>
      </w:pPr>
    </w:p>
    <w:p w14:paraId="27D82773" w14:textId="3620029F" w:rsidR="009F63BD" w:rsidRPr="00560AF1" w:rsidRDefault="001B15BF" w:rsidP="009F63BD">
      <w:pPr>
        <w:spacing w:line="240" w:lineRule="auto"/>
        <w:jc w:val="both"/>
        <w:rPr>
          <w:b/>
          <w:bCs/>
          <w:color w:val="000000" w:themeColor="text1"/>
          <w:sz w:val="24"/>
          <w:szCs w:val="28"/>
          <w:highlight w:val="white"/>
        </w:rPr>
      </w:pPr>
      <w:r>
        <w:rPr>
          <w:rFonts w:eastAsia="Calibri"/>
          <w:b/>
          <w:bCs/>
          <w:color w:val="000000" w:themeColor="text1"/>
          <w:sz w:val="24"/>
          <w:szCs w:val="28"/>
          <w:highlight w:val="white"/>
        </w:rPr>
        <w:t xml:space="preserve">Costello M. </w:t>
      </w:r>
      <w:r w:rsidR="009F63BD" w:rsidRPr="00560AF1">
        <w:rPr>
          <w:rFonts w:eastAsia="Calibri"/>
          <w:b/>
          <w:bCs/>
          <w:color w:val="000000" w:themeColor="text1"/>
          <w:sz w:val="24"/>
          <w:szCs w:val="28"/>
          <w:highlight w:val="white"/>
        </w:rPr>
        <w:t>et. al - Characterization</w:t>
      </w:r>
      <w:r w:rsidR="009F63BD" w:rsidRPr="00560AF1">
        <w:rPr>
          <w:b/>
          <w:bCs/>
          <w:color w:val="000000" w:themeColor="text1"/>
          <w:sz w:val="24"/>
          <w:szCs w:val="28"/>
          <w:highlight w:val="white"/>
        </w:rPr>
        <w:t xml:space="preserve"> </w:t>
      </w:r>
      <w:r w:rsidR="009F63BD" w:rsidRPr="00560AF1">
        <w:rPr>
          <w:rFonts w:eastAsia="Calibri"/>
          <w:b/>
          <w:bCs/>
          <w:color w:val="000000" w:themeColor="text1"/>
          <w:sz w:val="24"/>
          <w:szCs w:val="28"/>
          <w:highlight w:val="white"/>
        </w:rPr>
        <w:t>and</w:t>
      </w:r>
      <w:r w:rsidR="009F63BD" w:rsidRPr="00560AF1">
        <w:rPr>
          <w:b/>
          <w:bCs/>
          <w:color w:val="000000" w:themeColor="text1"/>
          <w:sz w:val="24"/>
          <w:szCs w:val="28"/>
          <w:highlight w:val="white"/>
        </w:rPr>
        <w:t xml:space="preserve"> </w:t>
      </w:r>
      <w:r w:rsidR="009F63BD" w:rsidRPr="00560AF1">
        <w:rPr>
          <w:rFonts w:eastAsia="Calibri"/>
          <w:b/>
          <w:bCs/>
          <w:color w:val="000000" w:themeColor="text1"/>
          <w:sz w:val="24"/>
          <w:szCs w:val="28"/>
          <w:highlight w:val="white"/>
        </w:rPr>
        <w:t>remediation</w:t>
      </w:r>
      <w:r w:rsidR="009F63BD" w:rsidRPr="00560AF1">
        <w:rPr>
          <w:b/>
          <w:bCs/>
          <w:color w:val="000000" w:themeColor="text1"/>
          <w:sz w:val="24"/>
          <w:szCs w:val="28"/>
          <w:highlight w:val="white"/>
        </w:rPr>
        <w:t xml:space="preserve"> </w:t>
      </w:r>
      <w:r w:rsidR="009F63BD" w:rsidRPr="00560AF1">
        <w:rPr>
          <w:rFonts w:eastAsia="Calibri"/>
          <w:b/>
          <w:bCs/>
          <w:color w:val="000000" w:themeColor="text1"/>
          <w:sz w:val="24"/>
          <w:szCs w:val="28"/>
          <w:highlight w:val="white"/>
        </w:rPr>
        <w:t>of</w:t>
      </w:r>
      <w:r w:rsidR="009F63BD" w:rsidRPr="00560AF1">
        <w:rPr>
          <w:b/>
          <w:bCs/>
          <w:color w:val="000000" w:themeColor="text1"/>
          <w:sz w:val="24"/>
          <w:szCs w:val="28"/>
          <w:highlight w:val="white"/>
        </w:rPr>
        <w:t xml:space="preserve"> </w:t>
      </w:r>
      <w:r w:rsidR="009F63BD" w:rsidRPr="00560AF1">
        <w:rPr>
          <w:rFonts w:eastAsia="Calibri"/>
          <w:b/>
          <w:bCs/>
          <w:color w:val="000000" w:themeColor="text1"/>
          <w:sz w:val="24"/>
          <w:szCs w:val="28"/>
          <w:highlight w:val="white"/>
        </w:rPr>
        <w:t>sample</w:t>
      </w:r>
      <w:r w:rsidR="009F63BD" w:rsidRPr="00560AF1">
        <w:rPr>
          <w:b/>
          <w:bCs/>
          <w:color w:val="000000" w:themeColor="text1"/>
          <w:sz w:val="24"/>
          <w:szCs w:val="28"/>
          <w:highlight w:val="white"/>
        </w:rPr>
        <w:t xml:space="preserve"> </w:t>
      </w:r>
      <w:r w:rsidR="009F63BD" w:rsidRPr="00560AF1">
        <w:rPr>
          <w:rFonts w:eastAsia="Calibri"/>
          <w:b/>
          <w:bCs/>
          <w:color w:val="000000" w:themeColor="text1"/>
          <w:sz w:val="24"/>
          <w:szCs w:val="28"/>
          <w:highlight w:val="white"/>
        </w:rPr>
        <w:t>index</w:t>
      </w:r>
      <w:r w:rsidR="009F63BD" w:rsidRPr="00560AF1">
        <w:rPr>
          <w:b/>
          <w:bCs/>
          <w:color w:val="000000" w:themeColor="text1"/>
          <w:sz w:val="24"/>
          <w:szCs w:val="28"/>
          <w:highlight w:val="white"/>
        </w:rPr>
        <w:t xml:space="preserve"> </w:t>
      </w:r>
      <w:r w:rsidR="009F63BD" w:rsidRPr="00560AF1">
        <w:rPr>
          <w:rFonts w:eastAsia="Calibri"/>
          <w:b/>
          <w:bCs/>
          <w:color w:val="000000" w:themeColor="text1"/>
          <w:sz w:val="24"/>
          <w:szCs w:val="28"/>
          <w:highlight w:val="white"/>
        </w:rPr>
        <w:t>swaps</w:t>
      </w:r>
      <w:r w:rsidR="009F63BD" w:rsidRPr="00560AF1">
        <w:rPr>
          <w:b/>
          <w:bCs/>
          <w:color w:val="000000" w:themeColor="text1"/>
          <w:sz w:val="24"/>
          <w:szCs w:val="28"/>
          <w:highlight w:val="white"/>
        </w:rPr>
        <w:t xml:space="preserve"> </w:t>
      </w:r>
      <w:r w:rsidR="009F63BD" w:rsidRPr="00560AF1">
        <w:rPr>
          <w:rFonts w:eastAsia="Calibri"/>
          <w:b/>
          <w:bCs/>
          <w:color w:val="000000" w:themeColor="text1"/>
          <w:sz w:val="24"/>
          <w:szCs w:val="28"/>
          <w:highlight w:val="white"/>
        </w:rPr>
        <w:t>by</w:t>
      </w:r>
      <w:r w:rsidR="009F63BD" w:rsidRPr="00560AF1">
        <w:rPr>
          <w:b/>
          <w:bCs/>
          <w:color w:val="000000" w:themeColor="text1"/>
          <w:sz w:val="24"/>
          <w:szCs w:val="28"/>
          <w:highlight w:val="white"/>
        </w:rPr>
        <w:t xml:space="preserve"> </w:t>
      </w:r>
      <w:r w:rsidR="009F63BD" w:rsidRPr="00560AF1">
        <w:rPr>
          <w:rFonts w:eastAsia="Calibri"/>
          <w:b/>
          <w:bCs/>
          <w:color w:val="000000" w:themeColor="text1"/>
          <w:sz w:val="24"/>
          <w:szCs w:val="28"/>
          <w:highlight w:val="white"/>
        </w:rPr>
        <w:t>non</w:t>
      </w:r>
      <w:r w:rsidR="009F63BD" w:rsidRPr="00560AF1">
        <w:rPr>
          <w:b/>
          <w:bCs/>
          <w:color w:val="000000" w:themeColor="text1"/>
          <w:sz w:val="24"/>
          <w:szCs w:val="28"/>
          <w:highlight w:val="white"/>
        </w:rPr>
        <w:t>-</w:t>
      </w:r>
      <w:r w:rsidR="009F63BD" w:rsidRPr="00560AF1">
        <w:rPr>
          <w:rFonts w:eastAsia="Calibri"/>
          <w:b/>
          <w:bCs/>
          <w:color w:val="000000" w:themeColor="text1"/>
          <w:sz w:val="24"/>
          <w:szCs w:val="28"/>
          <w:highlight w:val="white"/>
        </w:rPr>
        <w:t>redundant</w:t>
      </w:r>
      <w:r w:rsidR="009F63BD" w:rsidRPr="00560AF1">
        <w:rPr>
          <w:b/>
          <w:bCs/>
          <w:color w:val="000000" w:themeColor="text1"/>
          <w:sz w:val="24"/>
          <w:szCs w:val="28"/>
          <w:highlight w:val="white"/>
        </w:rPr>
        <w:t xml:space="preserve"> </w:t>
      </w:r>
      <w:r w:rsidR="009F63BD" w:rsidRPr="00560AF1">
        <w:rPr>
          <w:rFonts w:eastAsia="Calibri"/>
          <w:b/>
          <w:bCs/>
          <w:color w:val="000000" w:themeColor="text1"/>
          <w:sz w:val="24"/>
          <w:szCs w:val="28"/>
          <w:highlight w:val="white"/>
        </w:rPr>
        <w:t>dual</w:t>
      </w:r>
      <w:r w:rsidR="009F63BD" w:rsidRPr="00560AF1">
        <w:rPr>
          <w:b/>
          <w:bCs/>
          <w:color w:val="000000" w:themeColor="text1"/>
          <w:sz w:val="24"/>
          <w:szCs w:val="28"/>
          <w:highlight w:val="white"/>
        </w:rPr>
        <w:t xml:space="preserve"> </w:t>
      </w:r>
      <w:r w:rsidR="009F63BD" w:rsidRPr="00560AF1">
        <w:rPr>
          <w:rFonts w:eastAsia="Calibri"/>
          <w:b/>
          <w:bCs/>
          <w:color w:val="000000" w:themeColor="text1"/>
          <w:sz w:val="24"/>
          <w:szCs w:val="28"/>
          <w:highlight w:val="white"/>
        </w:rPr>
        <w:t>indexing</w:t>
      </w:r>
      <w:r w:rsidR="009F63BD" w:rsidRPr="00560AF1">
        <w:rPr>
          <w:b/>
          <w:bCs/>
          <w:color w:val="000000" w:themeColor="text1"/>
          <w:sz w:val="24"/>
          <w:szCs w:val="28"/>
          <w:highlight w:val="white"/>
        </w:rPr>
        <w:t xml:space="preserve"> </w:t>
      </w:r>
      <w:r w:rsidR="009F63BD" w:rsidRPr="00560AF1">
        <w:rPr>
          <w:rFonts w:eastAsia="Calibri"/>
          <w:b/>
          <w:bCs/>
          <w:color w:val="000000" w:themeColor="text1"/>
          <w:sz w:val="24"/>
          <w:szCs w:val="28"/>
          <w:highlight w:val="white"/>
        </w:rPr>
        <w:t>on</w:t>
      </w:r>
      <w:r w:rsidR="009F63BD" w:rsidRPr="00560AF1">
        <w:rPr>
          <w:b/>
          <w:bCs/>
          <w:color w:val="000000" w:themeColor="text1"/>
          <w:sz w:val="24"/>
          <w:szCs w:val="28"/>
          <w:highlight w:val="white"/>
        </w:rPr>
        <w:t xml:space="preserve"> </w:t>
      </w:r>
      <w:r w:rsidR="009F63BD" w:rsidRPr="00560AF1">
        <w:rPr>
          <w:rFonts w:eastAsia="Calibri"/>
          <w:b/>
          <w:bCs/>
          <w:color w:val="000000" w:themeColor="text1"/>
          <w:sz w:val="24"/>
          <w:szCs w:val="28"/>
          <w:highlight w:val="white"/>
        </w:rPr>
        <w:t>massively</w:t>
      </w:r>
      <w:r w:rsidR="009F63BD" w:rsidRPr="00560AF1">
        <w:rPr>
          <w:b/>
          <w:bCs/>
          <w:color w:val="000000" w:themeColor="text1"/>
          <w:sz w:val="24"/>
          <w:szCs w:val="28"/>
          <w:highlight w:val="white"/>
        </w:rPr>
        <w:t xml:space="preserve"> </w:t>
      </w:r>
      <w:r w:rsidR="009F63BD" w:rsidRPr="00560AF1">
        <w:rPr>
          <w:rFonts w:eastAsia="Calibri"/>
          <w:b/>
          <w:bCs/>
          <w:color w:val="000000" w:themeColor="text1"/>
          <w:sz w:val="24"/>
          <w:szCs w:val="28"/>
          <w:highlight w:val="white"/>
        </w:rPr>
        <w:t>parallel</w:t>
      </w:r>
      <w:r w:rsidR="009F63BD" w:rsidRPr="00560AF1">
        <w:rPr>
          <w:b/>
          <w:bCs/>
          <w:color w:val="000000" w:themeColor="text1"/>
          <w:sz w:val="24"/>
          <w:szCs w:val="28"/>
          <w:highlight w:val="white"/>
        </w:rPr>
        <w:t xml:space="preserve"> </w:t>
      </w:r>
      <w:r w:rsidR="009F63BD" w:rsidRPr="00560AF1">
        <w:rPr>
          <w:rFonts w:eastAsia="Calibri"/>
          <w:b/>
          <w:bCs/>
          <w:color w:val="000000" w:themeColor="text1"/>
          <w:sz w:val="24"/>
          <w:szCs w:val="28"/>
          <w:highlight w:val="white"/>
        </w:rPr>
        <w:t>sequencing</w:t>
      </w:r>
      <w:r w:rsidR="009F63BD" w:rsidRPr="00560AF1">
        <w:rPr>
          <w:b/>
          <w:bCs/>
          <w:color w:val="000000" w:themeColor="text1"/>
          <w:sz w:val="24"/>
          <w:szCs w:val="28"/>
          <w:highlight w:val="white"/>
        </w:rPr>
        <w:t xml:space="preserve"> </w:t>
      </w:r>
      <w:r w:rsidR="009F63BD" w:rsidRPr="00560AF1">
        <w:rPr>
          <w:rFonts w:eastAsia="Calibri"/>
          <w:b/>
          <w:bCs/>
          <w:color w:val="000000" w:themeColor="text1"/>
          <w:sz w:val="24"/>
          <w:szCs w:val="28"/>
          <w:highlight w:val="white"/>
        </w:rPr>
        <w:t>platforms</w:t>
      </w:r>
    </w:p>
    <w:p w14:paraId="2A6E37A0" w14:textId="77777777" w:rsidR="009F63BD" w:rsidRDefault="009F63BD" w:rsidP="009F63BD">
      <w:pPr>
        <w:spacing w:line="480" w:lineRule="auto"/>
        <w:jc w:val="both"/>
        <w:rPr>
          <w:b/>
          <w:color w:val="000000" w:themeColor="text1"/>
          <w:sz w:val="24"/>
          <w:szCs w:val="24"/>
        </w:rPr>
      </w:pPr>
    </w:p>
    <w:p w14:paraId="26FA4C0D" w14:textId="77777777" w:rsidR="009F63BD" w:rsidRPr="00424D31" w:rsidRDefault="009F63BD" w:rsidP="009F63BD">
      <w:pPr>
        <w:spacing w:line="480" w:lineRule="auto"/>
        <w:jc w:val="both"/>
        <w:rPr>
          <w:b/>
          <w:color w:val="000000" w:themeColor="text1"/>
          <w:sz w:val="24"/>
          <w:szCs w:val="24"/>
        </w:rPr>
      </w:pPr>
    </w:p>
    <w:p w14:paraId="6B44565A" w14:textId="77777777" w:rsidR="009F63BD" w:rsidRPr="00424D31" w:rsidRDefault="009F63BD" w:rsidP="009F63BD">
      <w:pPr>
        <w:spacing w:line="480" w:lineRule="auto"/>
        <w:jc w:val="center"/>
        <w:rPr>
          <w:b/>
          <w:color w:val="000000" w:themeColor="text1"/>
          <w:sz w:val="24"/>
          <w:szCs w:val="24"/>
        </w:rPr>
      </w:pPr>
      <w:r w:rsidRPr="00424D31">
        <w:rPr>
          <w:b/>
          <w:noProof/>
          <w:color w:val="000000" w:themeColor="text1"/>
          <w:sz w:val="24"/>
          <w:szCs w:val="24"/>
          <w:lang w:val="en-US"/>
        </w:rPr>
        <w:drawing>
          <wp:inline distT="0" distB="0" distL="0" distR="0" wp14:anchorId="70813C0F" wp14:editId="28E9F45A">
            <wp:extent cx="3837116" cy="4170778"/>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855923" cy="4191221"/>
                    </a:xfrm>
                    <a:prstGeom prst="rect">
                      <a:avLst/>
                    </a:prstGeom>
                  </pic:spPr>
                </pic:pic>
              </a:graphicData>
            </a:graphic>
          </wp:inline>
        </w:drawing>
      </w:r>
    </w:p>
    <w:p w14:paraId="37B1AD69" w14:textId="77777777" w:rsidR="009F63BD" w:rsidRPr="00424D31" w:rsidRDefault="009F63BD" w:rsidP="009F63BD">
      <w:pPr>
        <w:spacing w:line="480" w:lineRule="auto"/>
        <w:jc w:val="both"/>
        <w:rPr>
          <w:b/>
          <w:color w:val="000000" w:themeColor="text1"/>
          <w:sz w:val="24"/>
          <w:szCs w:val="24"/>
        </w:rPr>
      </w:pPr>
    </w:p>
    <w:p w14:paraId="36567295" w14:textId="5E359DA2" w:rsidR="009F63BD" w:rsidRPr="00424D31" w:rsidRDefault="009F63BD" w:rsidP="009F63BD">
      <w:pPr>
        <w:spacing w:line="480" w:lineRule="auto"/>
        <w:jc w:val="both"/>
        <w:rPr>
          <w:color w:val="000000" w:themeColor="text1"/>
          <w:sz w:val="24"/>
          <w:szCs w:val="24"/>
        </w:rPr>
      </w:pPr>
      <w:r w:rsidRPr="00424D31">
        <w:rPr>
          <w:b/>
          <w:color w:val="000000" w:themeColor="text1"/>
          <w:sz w:val="24"/>
          <w:szCs w:val="24"/>
        </w:rPr>
        <w:t xml:space="preserve">Figure </w:t>
      </w:r>
      <w:r w:rsidR="00354587">
        <w:rPr>
          <w:b/>
          <w:color w:val="000000" w:themeColor="text1"/>
          <w:sz w:val="24"/>
          <w:szCs w:val="24"/>
        </w:rPr>
        <w:t>S</w:t>
      </w:r>
      <w:r w:rsidRPr="00424D31">
        <w:rPr>
          <w:b/>
          <w:color w:val="000000" w:themeColor="text1"/>
          <w:sz w:val="24"/>
          <w:szCs w:val="24"/>
        </w:rPr>
        <w:t xml:space="preserve">1: Initial testing of single vs dual indexed sequencing on HiSeq. </w:t>
      </w:r>
      <w:r w:rsidRPr="00424D31">
        <w:rPr>
          <w:color w:val="000000" w:themeColor="text1"/>
          <w:sz w:val="24"/>
          <w:szCs w:val="24"/>
        </w:rPr>
        <w:t>For four pools of 2 libraries, both the i7 and i5 indexes were read. Demultplexing was then performed two ways, once using just the i7 single index and again using both the i7 and i5 dual indexes. The % contamination rate decreased dramatically when dual indexing demultiplexing was performed.</w:t>
      </w:r>
    </w:p>
    <w:p w14:paraId="2D768503" w14:textId="77777777" w:rsidR="009F63BD" w:rsidRPr="00424D31" w:rsidRDefault="009F63BD" w:rsidP="009F63BD">
      <w:pPr>
        <w:spacing w:line="480" w:lineRule="auto"/>
        <w:jc w:val="both"/>
        <w:rPr>
          <w:color w:val="000000" w:themeColor="text1"/>
          <w:sz w:val="24"/>
          <w:szCs w:val="24"/>
        </w:rPr>
      </w:pPr>
    </w:p>
    <w:p w14:paraId="36D9977C" w14:textId="77777777" w:rsidR="009F63BD" w:rsidRPr="00424D31" w:rsidRDefault="009F63BD" w:rsidP="009F63BD">
      <w:pPr>
        <w:spacing w:line="480" w:lineRule="auto"/>
        <w:jc w:val="both"/>
        <w:rPr>
          <w:b/>
          <w:color w:val="000000" w:themeColor="text1"/>
          <w:sz w:val="24"/>
          <w:szCs w:val="24"/>
        </w:rPr>
        <w:sectPr w:rsidR="009F63BD" w:rsidRPr="00424D31" w:rsidSect="00AF2370">
          <w:pgSz w:w="12240" w:h="15840"/>
          <w:pgMar w:top="1080" w:right="1440" w:bottom="1080" w:left="1440" w:header="0" w:footer="720" w:gutter="0"/>
          <w:cols w:space="720"/>
          <w:docGrid w:linePitch="299"/>
        </w:sectPr>
      </w:pPr>
    </w:p>
    <w:p w14:paraId="54955041" w14:textId="77777777" w:rsidR="009F63BD" w:rsidRPr="00424D31" w:rsidRDefault="009F63BD" w:rsidP="009F63BD">
      <w:pPr>
        <w:spacing w:line="480" w:lineRule="auto"/>
        <w:jc w:val="center"/>
        <w:rPr>
          <w:b/>
          <w:color w:val="000000" w:themeColor="text1"/>
          <w:sz w:val="24"/>
          <w:szCs w:val="24"/>
        </w:rPr>
      </w:pPr>
      <w:r w:rsidRPr="00424D31">
        <w:rPr>
          <w:b/>
          <w:noProof/>
          <w:color w:val="000000" w:themeColor="text1"/>
          <w:sz w:val="24"/>
          <w:szCs w:val="24"/>
          <w:lang w:val="en-US"/>
        </w:rPr>
        <w:lastRenderedPageBreak/>
        <w:drawing>
          <wp:inline distT="0" distB="0" distL="0" distR="0" wp14:anchorId="324FDF90" wp14:editId="7240E04F">
            <wp:extent cx="2550010" cy="5961064"/>
            <wp:effectExtent l="0" t="3810" r="12065" b="1206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rot="5400000">
                      <a:off x="0" y="0"/>
                      <a:ext cx="2574523" cy="6018366"/>
                    </a:xfrm>
                    <a:prstGeom prst="rect">
                      <a:avLst/>
                    </a:prstGeom>
                  </pic:spPr>
                </pic:pic>
              </a:graphicData>
            </a:graphic>
          </wp:inline>
        </w:drawing>
      </w:r>
    </w:p>
    <w:p w14:paraId="7F34B024" w14:textId="77777777" w:rsidR="009F63BD" w:rsidRPr="00424D31" w:rsidRDefault="009F63BD" w:rsidP="009F63BD">
      <w:pPr>
        <w:spacing w:line="480" w:lineRule="auto"/>
        <w:jc w:val="both"/>
        <w:rPr>
          <w:b/>
          <w:color w:val="000000" w:themeColor="text1"/>
          <w:sz w:val="24"/>
          <w:szCs w:val="24"/>
        </w:rPr>
      </w:pPr>
    </w:p>
    <w:p w14:paraId="23564FD0" w14:textId="2BE38BC6" w:rsidR="00C96B95" w:rsidRPr="009F63BD" w:rsidRDefault="009F63BD" w:rsidP="009F63BD">
      <w:pPr>
        <w:spacing w:line="480" w:lineRule="auto"/>
        <w:jc w:val="both"/>
        <w:rPr>
          <w:color w:val="000000" w:themeColor="text1"/>
          <w:sz w:val="24"/>
          <w:szCs w:val="24"/>
        </w:rPr>
      </w:pPr>
      <w:r w:rsidRPr="00424D31">
        <w:rPr>
          <w:b/>
          <w:color w:val="000000" w:themeColor="text1"/>
          <w:sz w:val="24"/>
          <w:szCs w:val="24"/>
        </w:rPr>
        <w:t xml:space="preserve">Figure </w:t>
      </w:r>
      <w:r w:rsidR="00354587">
        <w:rPr>
          <w:b/>
          <w:color w:val="000000" w:themeColor="text1"/>
          <w:sz w:val="24"/>
          <w:szCs w:val="24"/>
        </w:rPr>
        <w:t>S</w:t>
      </w:r>
      <w:bookmarkStart w:id="0" w:name="_GoBack"/>
      <w:bookmarkEnd w:id="0"/>
      <w:r w:rsidRPr="00424D31">
        <w:rPr>
          <w:b/>
          <w:color w:val="000000" w:themeColor="text1"/>
          <w:sz w:val="24"/>
          <w:szCs w:val="24"/>
        </w:rPr>
        <w:t xml:space="preserve">2: Previous experience with index swapping during exome capture library preparation (previously unpublished data). </w:t>
      </w:r>
      <w:r w:rsidRPr="00424D31">
        <w:rPr>
          <w:color w:val="000000" w:themeColor="text1"/>
          <w:sz w:val="24"/>
          <w:szCs w:val="24"/>
        </w:rPr>
        <w:t xml:space="preserve">Contamination rates for Agilent Sure Select exome capture libraries from 2013 sequenced on HiSeq 2500 (non-ExAmp reagents). We observed a spike in sample contamination when we began to 2-plex our libraries prior to exome hybridization and capture, and saw difference in the severity of the contamination when using different PCR enzymes (Kapa HiFi or PFU Ultra II) during the post-capture multiplex PCR amplification This demonstrates that index swapping can occur anytime samples are amplified together, not just during ExAmp sequencing chemistry. </w:t>
      </w:r>
    </w:p>
    <w:sectPr w:rsidR="00C96B95" w:rsidRPr="009F63BD" w:rsidSect="00AF2370">
      <w:pgSz w:w="12240" w:h="15840"/>
      <w:pgMar w:top="1080" w:right="1440" w:bottom="1080" w:left="1440" w:header="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defaultTabStop w:val="720"/>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2"/>
  </w:docVars>
  <w:rsids>
    <w:rsidRoot w:val="009F63BD"/>
    <w:rsid w:val="000D0CFE"/>
    <w:rsid w:val="001B15BF"/>
    <w:rsid w:val="00351675"/>
    <w:rsid w:val="00354587"/>
    <w:rsid w:val="00560AF1"/>
    <w:rsid w:val="00734077"/>
    <w:rsid w:val="007D1E14"/>
    <w:rsid w:val="009F63BD"/>
    <w:rsid w:val="00AF23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36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F63BD"/>
    <w:pPr>
      <w:pBdr>
        <w:top w:val="nil"/>
        <w:left w:val="nil"/>
        <w:bottom w:val="nil"/>
        <w:right w:val="nil"/>
        <w:between w:val="nil"/>
      </w:pBdr>
      <w:spacing w:line="276" w:lineRule="auto"/>
    </w:pPr>
    <w:rPr>
      <w:rFonts w:ascii="Arial" w:eastAsia="Arial" w:hAnsi="Arial" w:cs="Arial"/>
      <w:color w:val="000000"/>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5458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4587"/>
    <w:rPr>
      <w:rFonts w:ascii="Tahoma" w:eastAsia="Arial" w:hAnsi="Tahoma" w:cs="Tahoma"/>
      <w:color w:val="000000"/>
      <w:sz w:val="16"/>
      <w:szCs w:val="16"/>
      <w:lang w:val="e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F63BD"/>
    <w:pPr>
      <w:pBdr>
        <w:top w:val="nil"/>
        <w:left w:val="nil"/>
        <w:bottom w:val="nil"/>
        <w:right w:val="nil"/>
        <w:between w:val="nil"/>
      </w:pBdr>
      <w:spacing w:line="276" w:lineRule="auto"/>
    </w:pPr>
    <w:rPr>
      <w:rFonts w:ascii="Arial" w:eastAsia="Arial" w:hAnsi="Arial" w:cs="Arial"/>
      <w:color w:val="000000"/>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5458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4587"/>
    <w:rPr>
      <w:rFonts w:ascii="Tahoma" w:eastAsia="Arial" w:hAnsi="Tahoma" w:cs="Tahoma"/>
      <w:color w:val="000000"/>
      <w:sz w:val="16"/>
      <w:szCs w:val="16"/>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180</Words>
  <Characters>1043</Characters>
  <Application>Microsoft Office Word</Application>
  <DocSecurity>0</DocSecurity>
  <Lines>26</Lines>
  <Paragraphs>4</Paragraphs>
  <ScaleCrop>false</ScaleCrop>
  <Company/>
  <LinksUpToDate>false</LinksUpToDate>
  <CharactersWithSpaces>1219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CBAYLON</cp:lastModifiedBy>
  <cp:revision>6</cp:revision>
  <cp:lastPrinted>2017-10-10T02:49:00Z</cp:lastPrinted>
  <dcterms:created xsi:type="dcterms:W3CDTF">2017-10-10T02:49:00Z</dcterms:created>
  <dcterms:modified xsi:type="dcterms:W3CDTF">2018-04-23T13:43:00Z</dcterms:modified>
</cp:coreProperties>
</file>