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1"/>
        <w:keepNext w:val="0"/>
        <w:keepLines w:val="0"/>
        <w:spacing w:after="0" w:before="480" w:line="240" w:lineRule="auto"/>
        <w:contextualSpacing w:val="0"/>
        <w:rPr>
          <w:rFonts w:ascii="Proxima Nova" w:cs="Proxima Nova" w:eastAsia="Proxima Nova" w:hAnsi="Proxima Nova"/>
          <w:color w:val="353744"/>
          <w:sz w:val="20"/>
          <w:szCs w:val="20"/>
        </w:rPr>
      </w:pPr>
      <w:bookmarkStart w:colFirst="0" w:colLast="0" w:name="_ul1hu3c28ohs" w:id="0"/>
      <w:bookmarkEnd w:id="0"/>
      <w:r w:rsidDel="00000000" w:rsidR="00000000" w:rsidRPr="00000000">
        <w:rPr>
          <w:rFonts w:ascii="Proxima Nova" w:cs="Proxima Nova" w:eastAsia="Proxima Nova" w:hAnsi="Proxima Nova"/>
          <w:color w:val="353744"/>
          <w:sz w:val="20"/>
          <w:szCs w:val="20"/>
          <w:rtl w:val="0"/>
        </w:rPr>
        <w:t xml:space="preserve">Table S5. Contaminant Ribo-seq reads derived from miRNAs, snRNAs and snoRNAs are enriched in lncRNAs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72.213740458015"/>
        <w:gridCol w:w="678.7786259541984"/>
        <w:gridCol w:w="678.7786259541984"/>
        <w:gridCol w:w="678.7786259541984"/>
        <w:gridCol w:w="678.7786259541984"/>
        <w:gridCol w:w="678.7786259541984"/>
        <w:gridCol w:w="678.7786259541984"/>
        <w:gridCol w:w="678.7786259541984"/>
        <w:gridCol w:w="678.7786259541984"/>
        <w:gridCol w:w="678.7786259541984"/>
        <w:gridCol w:w="678.7786259541984"/>
        <w:tblGridChange w:id="0">
          <w:tblGrid>
            <w:gridCol w:w="2572.213740458015"/>
            <w:gridCol w:w="678.7786259541984"/>
            <w:gridCol w:w="678.7786259541984"/>
            <w:gridCol w:w="678.7786259541984"/>
            <w:gridCol w:w="678.7786259541984"/>
            <w:gridCol w:w="678.7786259541984"/>
            <w:gridCol w:w="678.7786259541984"/>
            <w:gridCol w:w="678.7786259541984"/>
            <w:gridCol w:w="678.7786259541984"/>
            <w:gridCol w:w="678.7786259541984"/>
            <w:gridCol w:w="678.7786259541984"/>
          </w:tblGrid>
        </w:tblGridChange>
      </w:tblGrid>
      <w:tr>
        <w:trPr>
          <w:trHeight w:val="240" w:hRule="atLeast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gridSpan w:val="10"/>
            <w:tcBorders>
              <w:top w:color="ffffff" w:space="0" w:sz="6" w:val="single"/>
              <w:left w:color="000000" w:space="0" w:sz="0" w:val="nil"/>
              <w:bottom w:color="bfbfbf" w:space="0" w:sz="6" w:val="single"/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spacing w:before="200" w:line="312" w:lineRule="auto"/>
              <w:contextualSpacing w:val="0"/>
              <w:jc w:val="center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Length of Ribo-seq read (nt)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ffffff" w:space="0" w:sz="6" w:val="single"/>
              <w:bottom w:color="80808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Dataset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ffffff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color w:val="353744"/>
                <w:sz w:val="16"/>
                <w:szCs w:val="16"/>
                <w:rtl w:val="0"/>
              </w:rPr>
              <w:t xml:space="preserve">33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Human-Brain-Gonzalez2014-normal-C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mir-4286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Human-Brain-Gonzalez2014-tumor-A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mir-4286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Human-Breast-Rubio2014-control-rep1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snoRNA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Human-Breast-Rubio2014-control-rep2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snoRNA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Human-Fibroblasts-Shitrit2015-control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Human-Fibroblasts-Xu2016-wt-d-leucine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U6/U11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Human-Fibroblasts-Xu2016-wt-l-leucine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U6/U11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Human-HEK-Eichhorn2014-mock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Human-HEK-Iwasaki2016-dmso-rep1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mir-4286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Human-HEK-Iwasaki2016-dmso-rep2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mir-4286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U6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U6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Human-HEK-Sidrauski2015-control-b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Human-HEK-Subtelny2014-cyt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Human-HeLa-Guo2010-mock12hr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Human-HeLa-Guo2010-mock32hr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Human-HeLa-Park2016-Mphase-rep1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Human-HeLa-Park2016-Sphase-rep1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Human-HeLa-Zur2016-G1phase-exp1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Human-HeLa-Zur2016-G1phase-exp2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Human-HeLa-Zur2016-Mphase-exp1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Human-HeLa-Zur2016-Mphase-exp2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Human-hES-Werner2015-control-rep1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Human-hES-Werner2015-control-rep2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Human-KOPT-K1-Wolfe2014-dmso-rep1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mir-4286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Human-KOPT-K1-Wolfe2014-dmso-rep2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mir-4286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Human-Macrophages-Su2015-mock-rep1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Human-Macrophages-Su2015-mock-rep2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Human-Eye-Tanenbaum2015-G1-rep1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snoRNA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Human-Eye-Tanenbaum2015-G1-rep2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Human-Eye-Tanenbaum2015-G2-rep1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Human-Eye-Tanenbaum2015-G2-rep2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Human-Eye-Tanenbaum2015-M-rep1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snoRNA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Human-Eye-Tanenbaum2025-M-rep2</w:t>
            </w:r>
          </w:p>
        </w:tc>
        <w:tc>
          <w:tcPr>
            <w:tcBorders>
              <w:top w:color="000000" w:space="0" w:sz="0" w:val="nil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U1 snRNA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808080" w:space="0" w:sz="6" w:val="single"/>
              <w:right w:color="808080" w:space="0" w:sz="6" w:val="single"/>
            </w:tcBorders>
            <w:shd w:fill="d9d9d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Proxima Nova" w:cs="Proxima Nova" w:eastAsia="Proxima Nova" w:hAnsi="Proxima Nova"/>
                <w:color w:val="353744"/>
                <w:sz w:val="14"/>
                <w:szCs w:val="1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353744"/>
                <w:sz w:val="14"/>
                <w:szCs w:val="14"/>
                <w:rtl w:val="0"/>
              </w:rPr>
              <w:t xml:space="preserve">U2 snRNA</w:t>
            </w:r>
          </w:p>
        </w:tc>
      </w:tr>
    </w:tbl>
    <w:p w:rsidR="00000000" w:rsidDel="00000000" w:rsidP="00000000" w:rsidRDefault="00000000" w:rsidRPr="00000000">
      <w:pPr>
        <w:pStyle w:val="Heading1"/>
        <w:keepNext w:val="0"/>
        <w:keepLines w:val="0"/>
        <w:spacing w:after="0" w:before="480" w:line="240" w:lineRule="auto"/>
        <w:contextualSpacing w:val="0"/>
        <w:rPr>
          <w:rFonts w:ascii="Proxima Nova" w:cs="Proxima Nova" w:eastAsia="Proxima Nova" w:hAnsi="Proxima Nova"/>
          <w:color w:val="353744"/>
          <w:sz w:val="20"/>
          <w:szCs w:val="20"/>
        </w:rPr>
      </w:pPr>
      <w:bookmarkStart w:colFirst="0" w:colLast="0" w:name="_djp7yisz72jd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6838" w:w="11906"/>
      <w:pgMar w:bottom="1080" w:top="108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1"/>
      <w:color w:val="434343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b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6"/>
      <w:szCs w:val="3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