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871" w:rsidRPr="00754922" w:rsidRDefault="00E10A96" w:rsidP="005B3E6C">
      <w:pPr>
        <w:spacing w:line="360" w:lineRule="auto"/>
        <w:jc w:val="both"/>
        <w:rPr>
          <w:rFonts w:ascii="Times New Roman" w:hAnsi="Times New Roman" w:cs="Times New Roman"/>
          <w:b/>
          <w:bCs/>
          <w:color w:val="000000"/>
          <w:sz w:val="28"/>
          <w:szCs w:val="28"/>
        </w:rPr>
      </w:pPr>
      <w:r w:rsidRPr="00E10A96">
        <w:rPr>
          <w:rFonts w:ascii="Times New Roman" w:hAnsi="Times New Roman" w:cs="Times New Roman"/>
          <w:b/>
          <w:sz w:val="28"/>
          <w:szCs w:val="28"/>
        </w:rPr>
        <w:t>Additional File</w:t>
      </w:r>
      <w:r>
        <w:rPr>
          <w:rFonts w:ascii="Times New Roman" w:hAnsi="Times New Roman" w:cs="Times New Roman"/>
          <w:b/>
          <w:sz w:val="28"/>
          <w:szCs w:val="28"/>
        </w:rPr>
        <w:t xml:space="preserve"> </w:t>
      </w:r>
      <w:r w:rsidR="00B83871" w:rsidRPr="00754922">
        <w:rPr>
          <w:rFonts w:ascii="Times New Roman" w:hAnsi="Times New Roman" w:cs="Times New Roman"/>
          <w:b/>
          <w:sz w:val="28"/>
          <w:szCs w:val="28"/>
        </w:rPr>
        <w:t xml:space="preserve">2: </w:t>
      </w:r>
      <w:r w:rsidR="00754922" w:rsidRPr="00754922">
        <w:rPr>
          <w:rFonts w:ascii="Times New Roman" w:hAnsi="Times New Roman" w:cs="Times New Roman"/>
          <w:b/>
          <w:sz w:val="28"/>
          <w:szCs w:val="28"/>
        </w:rPr>
        <w:t>Details o</w:t>
      </w:r>
      <w:r w:rsidR="00A87900">
        <w:rPr>
          <w:rFonts w:ascii="Times New Roman" w:hAnsi="Times New Roman" w:cs="Times New Roman"/>
          <w:b/>
          <w:sz w:val="28"/>
          <w:szCs w:val="28"/>
        </w:rPr>
        <w:t>f</w:t>
      </w:r>
      <w:r w:rsidR="00754922" w:rsidRPr="00754922">
        <w:rPr>
          <w:rFonts w:ascii="Times New Roman" w:hAnsi="Times New Roman" w:cs="Times New Roman"/>
          <w:b/>
          <w:sz w:val="28"/>
          <w:szCs w:val="28"/>
        </w:rPr>
        <w:t xml:space="preserve"> </w:t>
      </w:r>
      <w:r w:rsidR="001175E8">
        <w:rPr>
          <w:rFonts w:ascii="Times New Roman" w:hAnsi="Times New Roman" w:cs="Times New Roman"/>
          <w:b/>
          <w:sz w:val="28"/>
          <w:szCs w:val="28"/>
        </w:rPr>
        <w:t>the</w:t>
      </w:r>
      <w:r w:rsidR="00754922" w:rsidRPr="00754922">
        <w:rPr>
          <w:rFonts w:ascii="Times New Roman" w:hAnsi="Times New Roman" w:cs="Times New Roman"/>
          <w:b/>
          <w:sz w:val="28"/>
          <w:szCs w:val="28"/>
        </w:rPr>
        <w:t xml:space="preserve"> </w:t>
      </w:r>
      <w:r w:rsidR="00A87900">
        <w:rPr>
          <w:rFonts w:ascii="Times New Roman" w:hAnsi="Times New Roman" w:cs="Times New Roman"/>
          <w:b/>
          <w:bCs/>
          <w:color w:val="000000"/>
          <w:sz w:val="28"/>
          <w:szCs w:val="28"/>
        </w:rPr>
        <w:t xml:space="preserve">Host-Pathogen </w:t>
      </w:r>
      <w:r w:rsidR="00B83871" w:rsidRPr="00754922">
        <w:rPr>
          <w:rFonts w:ascii="Times New Roman" w:hAnsi="Times New Roman" w:cs="Times New Roman"/>
          <w:b/>
          <w:bCs/>
          <w:color w:val="000000"/>
          <w:sz w:val="28"/>
          <w:szCs w:val="28"/>
        </w:rPr>
        <w:t xml:space="preserve">Interactions (HPI) </w:t>
      </w:r>
      <w:r w:rsidR="001175E8">
        <w:rPr>
          <w:rFonts w:ascii="Times New Roman" w:hAnsi="Times New Roman" w:cs="Times New Roman"/>
          <w:b/>
          <w:bCs/>
          <w:color w:val="000000"/>
          <w:sz w:val="28"/>
          <w:szCs w:val="28"/>
        </w:rPr>
        <w:t xml:space="preserve">that were predicted </w:t>
      </w:r>
      <w:r w:rsidR="00E716F2">
        <w:rPr>
          <w:rFonts w:ascii="Times New Roman" w:hAnsi="Times New Roman" w:cs="Times New Roman"/>
          <w:b/>
          <w:bCs/>
          <w:color w:val="000000"/>
          <w:sz w:val="28"/>
          <w:szCs w:val="28"/>
        </w:rPr>
        <w:t>between</w:t>
      </w:r>
      <w:r w:rsidR="00B83871" w:rsidRPr="00754922">
        <w:rPr>
          <w:rFonts w:ascii="Times New Roman" w:hAnsi="Times New Roman" w:cs="Times New Roman"/>
          <w:b/>
          <w:bCs/>
          <w:color w:val="000000"/>
          <w:sz w:val="28"/>
          <w:szCs w:val="28"/>
        </w:rPr>
        <w:t xml:space="preserve"> human and </w:t>
      </w:r>
      <w:r w:rsidR="00B83871" w:rsidRPr="00754922">
        <w:rPr>
          <w:rFonts w:ascii="Times New Roman" w:hAnsi="Times New Roman" w:cs="Times New Roman"/>
          <w:b/>
          <w:bCs/>
          <w:i/>
          <w:color w:val="000000"/>
          <w:sz w:val="28"/>
          <w:szCs w:val="28"/>
        </w:rPr>
        <w:t xml:space="preserve">M. tuberculosis </w:t>
      </w:r>
      <w:r w:rsidR="00B83871" w:rsidRPr="00754922">
        <w:rPr>
          <w:rFonts w:ascii="Times New Roman" w:hAnsi="Times New Roman" w:cs="Times New Roman"/>
          <w:b/>
          <w:bCs/>
          <w:color w:val="000000"/>
          <w:sz w:val="28"/>
          <w:szCs w:val="28"/>
        </w:rPr>
        <w:t>H37Rv (Mtb)</w:t>
      </w:r>
      <w:r w:rsidR="001175E8">
        <w:rPr>
          <w:rFonts w:ascii="Times New Roman" w:hAnsi="Times New Roman" w:cs="Times New Roman"/>
          <w:b/>
          <w:bCs/>
          <w:color w:val="000000"/>
          <w:sz w:val="28"/>
          <w:szCs w:val="28"/>
        </w:rPr>
        <w:t xml:space="preserve"> cells</w:t>
      </w:r>
    </w:p>
    <w:p w:rsidR="00754922" w:rsidRPr="00754922" w:rsidRDefault="00754922" w:rsidP="005B3E6C">
      <w:pPr>
        <w:spacing w:line="360" w:lineRule="auto"/>
        <w:jc w:val="both"/>
        <w:rPr>
          <w:rFonts w:ascii="Times New Roman" w:hAnsi="Times New Roman" w:cs="Times New Roman"/>
          <w:b/>
          <w:sz w:val="24"/>
          <w:szCs w:val="24"/>
        </w:rPr>
      </w:pPr>
    </w:p>
    <w:p w:rsidR="00B83871" w:rsidRPr="00754922" w:rsidRDefault="00B83871" w:rsidP="005B3E6C">
      <w:pPr>
        <w:spacing w:line="360" w:lineRule="auto"/>
        <w:jc w:val="both"/>
        <w:rPr>
          <w:rFonts w:ascii="Times New Roman" w:hAnsi="Times New Roman" w:cs="Times New Roman"/>
          <w:b/>
          <w:bCs/>
          <w:color w:val="000000"/>
          <w:sz w:val="24"/>
          <w:szCs w:val="24"/>
        </w:rPr>
      </w:pPr>
      <w:r w:rsidRPr="00754922">
        <w:rPr>
          <w:rFonts w:ascii="Times New Roman" w:hAnsi="Times New Roman" w:cs="Times New Roman"/>
          <w:b/>
          <w:bCs/>
          <w:color w:val="000000"/>
          <w:sz w:val="24"/>
          <w:szCs w:val="24"/>
        </w:rPr>
        <w:t xml:space="preserve">Identification of host-pathogen interactions (HPIs) between human and </w:t>
      </w:r>
      <w:r w:rsidRPr="00754922">
        <w:rPr>
          <w:rFonts w:ascii="Times New Roman" w:hAnsi="Times New Roman" w:cs="Times New Roman"/>
          <w:b/>
          <w:bCs/>
          <w:i/>
          <w:color w:val="000000"/>
          <w:sz w:val="24"/>
          <w:szCs w:val="24"/>
        </w:rPr>
        <w:t xml:space="preserve">M. tuberculosis </w:t>
      </w:r>
      <w:r w:rsidRPr="00754922">
        <w:rPr>
          <w:rFonts w:ascii="Times New Roman" w:hAnsi="Times New Roman" w:cs="Times New Roman"/>
          <w:b/>
          <w:bCs/>
          <w:color w:val="000000"/>
          <w:sz w:val="24"/>
          <w:szCs w:val="24"/>
        </w:rPr>
        <w:t>H37Rv (Mtb)</w:t>
      </w:r>
    </w:p>
    <w:p w:rsidR="00754922" w:rsidRDefault="00B83871" w:rsidP="005B3E6C">
      <w:pPr>
        <w:spacing w:line="360" w:lineRule="auto"/>
        <w:jc w:val="both"/>
        <w:rPr>
          <w:rFonts w:ascii="Times New Roman" w:hAnsi="Times New Roman" w:cs="Times New Roman"/>
          <w:color w:val="000000"/>
          <w:sz w:val="24"/>
          <w:szCs w:val="24"/>
        </w:rPr>
      </w:pPr>
      <w:r w:rsidRPr="00754922">
        <w:rPr>
          <w:rFonts w:ascii="Times New Roman" w:hAnsi="Times New Roman" w:cs="Times New Roman"/>
          <w:color w:val="000000"/>
          <w:sz w:val="24"/>
          <w:szCs w:val="24"/>
        </w:rPr>
        <w:t xml:space="preserve">A comprehensive library of template PPIs, consisting of (a) </w:t>
      </w:r>
      <w:r w:rsidRPr="00754922">
        <w:rPr>
          <w:rFonts w:ascii="Times New Roman" w:eastAsia="Tahoma" w:hAnsi="Times New Roman" w:cs="Times New Roman"/>
          <w:color w:val="000000"/>
          <w:sz w:val="24"/>
          <w:szCs w:val="24"/>
        </w:rPr>
        <w:t>1,65,943 human-human intra-species PPIs, (b) 309 intra-species PPIs in different mycobacterial strains and (c) 8581 human-bacteria inter-species PPIs,</w:t>
      </w:r>
      <w:r w:rsidRPr="00754922">
        <w:rPr>
          <w:rFonts w:ascii="Times New Roman" w:hAnsi="Times New Roman" w:cs="Times New Roman"/>
          <w:color w:val="000000"/>
          <w:sz w:val="24"/>
          <w:szCs w:val="24"/>
        </w:rPr>
        <w:t xml:space="preserve"> was constructed using data retrieved from various public databases (see Methods). An </w:t>
      </w:r>
      <w:proofErr w:type="spellStart"/>
      <w:r w:rsidRPr="00754922">
        <w:rPr>
          <w:rFonts w:ascii="Times New Roman" w:hAnsi="Times New Roman" w:cs="Times New Roman"/>
          <w:color w:val="000000"/>
          <w:sz w:val="24"/>
          <w:szCs w:val="24"/>
        </w:rPr>
        <w:t>interologs</w:t>
      </w:r>
      <w:proofErr w:type="spellEnd"/>
      <w:r w:rsidRPr="00754922">
        <w:rPr>
          <w:rFonts w:ascii="Times New Roman" w:hAnsi="Times New Roman" w:cs="Times New Roman"/>
          <w:color w:val="000000"/>
          <w:sz w:val="24"/>
          <w:szCs w:val="24"/>
        </w:rPr>
        <w:t xml:space="preserve"> </w:t>
      </w:r>
      <w:r w:rsidR="004E6F68">
        <w:rPr>
          <w:rFonts w:ascii="Times New Roman" w:hAnsi="Times New Roman" w:cs="Times New Roman"/>
          <w:color w:val="000000"/>
          <w:sz w:val="24"/>
          <w:szCs w:val="24"/>
        </w:rPr>
        <w:t xml:space="preserve">mapping </w:t>
      </w:r>
      <w:r w:rsidR="004E6F68" w:rsidRPr="00C41086">
        <w:rPr>
          <w:rFonts w:ascii="Times New Roman" w:hAnsi="Times New Roman" w:cs="Times New Roman"/>
          <w:color w:val="000000"/>
          <w:sz w:val="24"/>
          <w:szCs w:val="24"/>
        </w:rPr>
        <w:t xml:space="preserve">approach (details in </w:t>
      </w:r>
      <w:r w:rsidR="00976815" w:rsidRPr="00976815">
        <w:rPr>
          <w:rFonts w:ascii="Times New Roman" w:hAnsi="Times New Roman" w:cs="Times New Roman"/>
          <w:color w:val="000000"/>
          <w:sz w:val="24"/>
          <w:szCs w:val="24"/>
        </w:rPr>
        <w:t>Additional File</w:t>
      </w:r>
      <w:r w:rsidR="004E6F68" w:rsidRPr="00C41086">
        <w:rPr>
          <w:rFonts w:ascii="Times New Roman" w:hAnsi="Times New Roman" w:cs="Times New Roman"/>
          <w:color w:val="000000"/>
          <w:sz w:val="24"/>
          <w:szCs w:val="24"/>
        </w:rPr>
        <w:t xml:space="preserve"> 1</w:t>
      </w:r>
      <w:r w:rsidRPr="00C41086">
        <w:rPr>
          <w:rFonts w:ascii="Times New Roman" w:hAnsi="Times New Roman" w:cs="Times New Roman"/>
          <w:color w:val="000000"/>
          <w:sz w:val="24"/>
          <w:szCs w:val="24"/>
        </w:rPr>
        <w:t>) using</w:t>
      </w:r>
      <w:r w:rsidRPr="00754922">
        <w:rPr>
          <w:rFonts w:ascii="Times New Roman" w:hAnsi="Times New Roman" w:cs="Times New Roman"/>
          <w:color w:val="000000"/>
          <w:sz w:val="24"/>
          <w:szCs w:val="24"/>
        </w:rPr>
        <w:t xml:space="preserve"> this template library could predict 4642 HPIs between 1853 human proteins and 590 </w:t>
      </w:r>
      <w:r w:rsidRPr="00754922">
        <w:rPr>
          <w:rFonts w:ascii="Times New Roman" w:hAnsi="Times New Roman" w:cs="Times New Roman"/>
          <w:i/>
          <w:color w:val="000000"/>
          <w:sz w:val="24"/>
          <w:szCs w:val="24"/>
        </w:rPr>
        <w:t>M. tuberculosis</w:t>
      </w:r>
      <w:r w:rsidRPr="00754922">
        <w:rPr>
          <w:rFonts w:ascii="Times New Roman" w:hAnsi="Times New Roman" w:cs="Times New Roman"/>
          <w:color w:val="000000"/>
          <w:sz w:val="24"/>
          <w:szCs w:val="24"/>
        </w:rPr>
        <w:t xml:space="preserve"> H37Rv (</w:t>
      </w:r>
      <w:r w:rsidRPr="00754922">
        <w:rPr>
          <w:rFonts w:ascii="Times New Roman" w:eastAsia="Liberation Sans" w:hAnsi="Times New Roman" w:cs="Times New Roman"/>
          <w:color w:val="000000"/>
          <w:sz w:val="24"/>
          <w:szCs w:val="24"/>
        </w:rPr>
        <w:t>Mtb)</w:t>
      </w:r>
      <w:r w:rsidRPr="00754922">
        <w:rPr>
          <w:rFonts w:ascii="Times New Roman" w:hAnsi="Times New Roman" w:cs="Times New Roman"/>
          <w:color w:val="000000"/>
          <w:sz w:val="24"/>
          <w:szCs w:val="24"/>
        </w:rPr>
        <w:t xml:space="preserve"> proteins. In order to evaluate the likelihood of occurrences of such interactions, it is also important to consider factors like cellular localization of the participating proteins, and/ or their expression profiles during infection. Since both the interacting proteins (host and pathogen proteins) need to be co-localized for successful interactions </w:t>
      </w:r>
      <w:r w:rsidR="00DB1A8B">
        <w:rPr>
          <w:rFonts w:ascii="Times New Roman" w:hAnsi="Times New Roman" w:cs="Times New Roman"/>
          <w:color w:val="000000"/>
          <w:sz w:val="24"/>
          <w:szCs w:val="24"/>
        </w:rPr>
        <w:fldChar w:fldCharType="begin"/>
      </w:r>
      <w:r w:rsidR="00857008">
        <w:rPr>
          <w:rFonts w:ascii="Times New Roman" w:hAnsi="Times New Roman" w:cs="Times New Roman"/>
          <w:color w:val="000000"/>
          <w:sz w:val="24"/>
          <w:szCs w:val="24"/>
        </w:rPr>
        <w:instrText xml:space="preserve"> ADDIN ZOTERO_ITEM CSL_CITATION {"citationID":"a517kpv9am","properties":{"formattedCitation":"[1]","plainCitation":"[1]"},"citationItems":[{"id":213,"uris":["http://zotero.org/users/local/9EyN3M13/items/JV4UIUEF"],"uri":["http://zotero.org/users/local/9EyN3M13/items/JV4UIUEF"],"itemData":{"id":213,"type":"article-journal","title":"Inferring genome-wide functional linkages in E. coli by combining improved genome context methods: comparison with high-throughput experimental data","container-title":"Genome Research","page":"527-535","volume":"17","issue":"4","source":"PubMed","abstract":"Cellular functions are determined by interactions among proteins in the cells. Recognition of these interactions forms an important step in understanding biology at the systems level. Here, we report an interaction network of Escherichia coli, obtained by training a Support Vector Machine on the high quality of interactions in the EcoCyc database, and with the assumption that the periplasmic and cytoplasmic proteins may not interact with each other. The data features included correlation coefficient between bit score phylogenetic profiles, frequency of their co-occurrence in predicted operons, and a new measure--the distance between translational start sites of the genes. The combined genome context methods show a high accuracy of prediction on the test data and predict a total of 78,122 binary interactions. The majority of the interactions identified by high-throughput experimental methods correspond to indirect interaction (interactions through neighbors) in the predicted network. Correlation of the predicted network with the gene essentiality data shows that the essential genes in E. coli exhibit a high linking number, whereas the nonessential genes exhibit a low linking number. Furthermore, our predicted protein-protein interaction network shows that the proteins involved in replication, DNA repair, transcription, translation, and cell wall synthesis are highly connected. We therefore believe that our predicted network will serve as a useful resource in understanding prokaryotic biology.","DOI":"10.1101/gr.5900607","ISSN":"1088-9051","note":"PMID: 17339371\nPMCID: PMC1832100","shortTitle":"Inferring genome-wide functional linkages in E. coli by combining improved genome context methods","journalAbbreviation":"Genome Res.","language":"eng","author":[{"family":"Yellaboina","given":"Sailu"},{"family":"Goyal","given":"Kshama"},{"family":"Mande","given":"Shekhar C."}],"issued":{"date-parts":[["2007",4]]}}}],"schema":"https://github.com/citation-style-language/schema/raw/master/csl-citation.json"} </w:instrText>
      </w:r>
      <w:r w:rsidR="00DB1A8B">
        <w:rPr>
          <w:rFonts w:ascii="Times New Roman" w:hAnsi="Times New Roman" w:cs="Times New Roman"/>
          <w:color w:val="000000"/>
          <w:sz w:val="24"/>
          <w:szCs w:val="24"/>
        </w:rPr>
        <w:fldChar w:fldCharType="separate"/>
      </w:r>
      <w:r w:rsidR="00857008" w:rsidRPr="00857008">
        <w:rPr>
          <w:rFonts w:ascii="Times New Roman" w:hAnsi="Times New Roman" w:cs="Times New Roman"/>
          <w:sz w:val="24"/>
        </w:rPr>
        <w:t>[1]</w:t>
      </w:r>
      <w:r w:rsidR="00DB1A8B">
        <w:rPr>
          <w:rFonts w:ascii="Times New Roman" w:hAnsi="Times New Roman" w:cs="Times New Roman"/>
          <w:color w:val="000000"/>
          <w:sz w:val="24"/>
          <w:szCs w:val="24"/>
        </w:rPr>
        <w:fldChar w:fldCharType="end"/>
      </w:r>
      <w:r w:rsidRPr="00754922">
        <w:rPr>
          <w:rFonts w:ascii="Times New Roman" w:hAnsi="Times New Roman" w:cs="Times New Roman"/>
          <w:color w:val="000000"/>
          <w:sz w:val="24"/>
          <w:szCs w:val="24"/>
        </w:rPr>
        <w:t xml:space="preserve">, the potential HPIs </w:t>
      </w:r>
      <w:r w:rsidRPr="00754922">
        <w:rPr>
          <w:rFonts w:ascii="Times New Roman" w:eastAsia="Liberation Sans" w:hAnsi="Times New Roman" w:cs="Times New Roman"/>
          <w:color w:val="000000"/>
          <w:sz w:val="24"/>
          <w:szCs w:val="24"/>
        </w:rPr>
        <w:t xml:space="preserve">were filtered on the basis of the </w:t>
      </w:r>
      <w:proofErr w:type="spellStart"/>
      <w:r w:rsidRPr="00754922">
        <w:rPr>
          <w:rFonts w:ascii="Times New Roman" w:eastAsia="Liberation Sans" w:hAnsi="Times New Roman" w:cs="Times New Roman"/>
          <w:color w:val="000000"/>
          <w:sz w:val="24"/>
          <w:szCs w:val="24"/>
        </w:rPr>
        <w:t>subcellular</w:t>
      </w:r>
      <w:proofErr w:type="spellEnd"/>
      <w:r w:rsidRPr="00754922">
        <w:rPr>
          <w:rFonts w:ascii="Times New Roman" w:eastAsia="Liberation Sans" w:hAnsi="Times New Roman" w:cs="Times New Roman"/>
          <w:color w:val="000000"/>
          <w:sz w:val="24"/>
          <w:szCs w:val="24"/>
        </w:rPr>
        <w:t xml:space="preserve"> localizations of participating proteins (see </w:t>
      </w:r>
      <w:r w:rsidR="007D7ACB" w:rsidRPr="007D7ACB">
        <w:rPr>
          <w:rFonts w:ascii="Times New Roman" w:hAnsi="Times New Roman" w:cs="Times New Roman"/>
          <w:color w:val="000000"/>
          <w:sz w:val="24"/>
          <w:szCs w:val="24"/>
        </w:rPr>
        <w:t>Additional File</w:t>
      </w:r>
      <w:r w:rsidR="00C41086" w:rsidRPr="00C41086">
        <w:rPr>
          <w:rFonts w:ascii="Times New Roman" w:hAnsi="Times New Roman" w:cs="Times New Roman"/>
          <w:color w:val="000000"/>
          <w:sz w:val="24"/>
          <w:szCs w:val="24"/>
        </w:rPr>
        <w:t xml:space="preserve"> 1</w:t>
      </w:r>
      <w:r w:rsidRPr="00754922">
        <w:rPr>
          <w:rFonts w:ascii="Times New Roman" w:eastAsia="Liberation Sans" w:hAnsi="Times New Roman" w:cs="Times New Roman"/>
          <w:color w:val="000000"/>
          <w:sz w:val="24"/>
          <w:szCs w:val="24"/>
        </w:rPr>
        <w:t>)</w:t>
      </w:r>
      <w:r w:rsidRPr="00754922">
        <w:rPr>
          <w:rFonts w:ascii="Times New Roman" w:hAnsi="Times New Roman" w:cs="Times New Roman"/>
          <w:color w:val="000000"/>
          <w:sz w:val="24"/>
          <w:szCs w:val="24"/>
        </w:rPr>
        <w:t xml:space="preserve">. </w:t>
      </w:r>
      <w:r w:rsidRPr="00754922">
        <w:rPr>
          <w:rFonts w:ascii="Times New Roman" w:eastAsia="Liberation Sans" w:hAnsi="Times New Roman" w:cs="Times New Roman"/>
          <w:color w:val="000000"/>
          <w:sz w:val="24"/>
          <w:szCs w:val="24"/>
        </w:rPr>
        <w:t xml:space="preserve">381 HPIs consisting of 314 human proteins and 30 Mtb proteins were identified in this step. </w:t>
      </w:r>
      <w:r w:rsidRPr="00754922">
        <w:rPr>
          <w:rFonts w:ascii="Times New Roman" w:hAnsi="Times New Roman" w:cs="Times New Roman"/>
          <w:color w:val="000000"/>
          <w:sz w:val="24"/>
          <w:szCs w:val="24"/>
        </w:rPr>
        <w:t>The current approach further considered perturbed expression levels of HPI genes (during infection) to be indicators of actual HPI events. Accordingly, the potential HPI list was further screened based on differential expression of both human and Mtb genes</w:t>
      </w:r>
      <w:r w:rsidR="00D05902">
        <w:rPr>
          <w:rFonts w:ascii="Times New Roman" w:eastAsia="Liberation Sans" w:hAnsi="Times New Roman" w:cs="Times New Roman"/>
          <w:color w:val="000000"/>
          <w:sz w:val="24"/>
          <w:szCs w:val="24"/>
        </w:rPr>
        <w:t xml:space="preserve"> </w:t>
      </w:r>
      <w:r w:rsidR="00D05902" w:rsidRPr="002B5A9B">
        <w:rPr>
          <w:rFonts w:ascii="Times New Roman" w:eastAsia="Liberation Sans" w:hAnsi="Times New Roman" w:cs="Times New Roman"/>
          <w:color w:val="000000"/>
          <w:sz w:val="24"/>
          <w:szCs w:val="24"/>
        </w:rPr>
        <w:t xml:space="preserve">(details in </w:t>
      </w:r>
      <w:r w:rsidR="0097392C" w:rsidRPr="0097392C">
        <w:rPr>
          <w:rFonts w:ascii="Times New Roman" w:eastAsia="Liberation Sans" w:hAnsi="Times New Roman" w:cs="Times New Roman"/>
          <w:color w:val="000000"/>
          <w:sz w:val="24"/>
          <w:szCs w:val="24"/>
        </w:rPr>
        <w:t>Additional File</w:t>
      </w:r>
      <w:r w:rsidR="0097392C">
        <w:rPr>
          <w:rFonts w:ascii="Times New Roman" w:eastAsia="Liberation Sans" w:hAnsi="Times New Roman" w:cs="Times New Roman"/>
          <w:color w:val="000000"/>
          <w:sz w:val="24"/>
          <w:szCs w:val="24"/>
        </w:rPr>
        <w:t xml:space="preserve"> </w:t>
      </w:r>
      <w:r w:rsidR="00D05902" w:rsidRPr="002B5A9B">
        <w:rPr>
          <w:rFonts w:ascii="Times New Roman" w:eastAsia="Liberation Sans" w:hAnsi="Times New Roman" w:cs="Times New Roman"/>
          <w:color w:val="000000"/>
          <w:sz w:val="24"/>
          <w:szCs w:val="24"/>
        </w:rPr>
        <w:t>1</w:t>
      </w:r>
      <w:r w:rsidRPr="002B5A9B">
        <w:rPr>
          <w:rFonts w:ascii="Times New Roman" w:eastAsia="Liberation Sans" w:hAnsi="Times New Roman" w:cs="Times New Roman"/>
          <w:color w:val="000000"/>
          <w:sz w:val="24"/>
          <w:szCs w:val="24"/>
        </w:rPr>
        <w:t>).</w:t>
      </w:r>
      <w:r w:rsidRPr="00754922">
        <w:rPr>
          <w:rFonts w:ascii="Times New Roman" w:eastAsia="Liberation Sans" w:hAnsi="Times New Roman" w:cs="Times New Roman"/>
          <w:color w:val="000000"/>
          <w:sz w:val="24"/>
          <w:szCs w:val="24"/>
        </w:rPr>
        <w:t xml:space="preserve"> A </w:t>
      </w:r>
      <w:r w:rsidRPr="00754922">
        <w:rPr>
          <w:rFonts w:ascii="Times New Roman" w:hAnsi="Times New Roman" w:cs="Times New Roman"/>
          <w:color w:val="000000"/>
          <w:sz w:val="24"/>
          <w:szCs w:val="24"/>
        </w:rPr>
        <w:t xml:space="preserve">list of 170 HPIs between 145 human and 26 </w:t>
      </w:r>
      <w:r w:rsidRPr="00754922">
        <w:rPr>
          <w:rFonts w:ascii="Times New Roman" w:eastAsia="Liberation Sans" w:hAnsi="Times New Roman" w:cs="Times New Roman"/>
          <w:color w:val="000000"/>
          <w:sz w:val="24"/>
          <w:szCs w:val="24"/>
        </w:rPr>
        <w:t>Mtb</w:t>
      </w:r>
      <w:r w:rsidRPr="00754922">
        <w:rPr>
          <w:rFonts w:ascii="Times New Roman" w:hAnsi="Times New Roman" w:cs="Times New Roman"/>
          <w:color w:val="000000"/>
          <w:sz w:val="24"/>
          <w:szCs w:val="24"/>
        </w:rPr>
        <w:t xml:space="preserve"> proteins was thus </w:t>
      </w:r>
      <w:r w:rsidRPr="002B5A9B">
        <w:rPr>
          <w:rFonts w:ascii="Times New Roman" w:hAnsi="Times New Roman" w:cs="Times New Roman"/>
          <w:color w:val="000000"/>
          <w:sz w:val="24"/>
          <w:szCs w:val="24"/>
        </w:rPr>
        <w:t>obtained (</w:t>
      </w:r>
      <w:r w:rsidR="004E6F68" w:rsidRPr="002B5A9B">
        <w:rPr>
          <w:rFonts w:ascii="Times New Roman" w:hAnsi="Times New Roman" w:cs="Times New Roman"/>
          <w:color w:val="000000"/>
          <w:sz w:val="24"/>
          <w:szCs w:val="24"/>
        </w:rPr>
        <w:t>Table S2.1</w:t>
      </w:r>
      <w:r w:rsidRPr="002B5A9B">
        <w:rPr>
          <w:rFonts w:ascii="Times New Roman" w:hAnsi="Times New Roman" w:cs="Times New Roman"/>
          <w:color w:val="000000"/>
          <w:sz w:val="24"/>
          <w:szCs w:val="24"/>
        </w:rPr>
        <w:t>). Although</w:t>
      </w:r>
      <w:r w:rsidRPr="00754922">
        <w:rPr>
          <w:rFonts w:ascii="Times New Roman" w:hAnsi="Times New Roman" w:cs="Times New Roman"/>
          <w:color w:val="000000"/>
          <w:sz w:val="24"/>
          <w:szCs w:val="24"/>
        </w:rPr>
        <w:t xml:space="preserve"> some HPIs involving constitutively expressed proteins (either in Mtb or the human cell) might be overlooked in this process, the predicted list is expected to have minimum (or no) incorrect (false positive) HPIs. Four experimentally elucidated HPIs </w:t>
      </w:r>
      <w:r w:rsidR="00DB1A8B">
        <w:rPr>
          <w:rFonts w:ascii="Times New Roman" w:hAnsi="Times New Roman" w:cs="Times New Roman"/>
          <w:color w:val="000000"/>
          <w:sz w:val="24"/>
          <w:szCs w:val="24"/>
        </w:rPr>
        <w:fldChar w:fldCharType="begin"/>
      </w:r>
      <w:r w:rsidR="00857008">
        <w:rPr>
          <w:rFonts w:ascii="Times New Roman" w:hAnsi="Times New Roman" w:cs="Times New Roman"/>
          <w:color w:val="000000"/>
          <w:sz w:val="24"/>
          <w:szCs w:val="24"/>
        </w:rPr>
        <w:instrText xml:space="preserve"> ADDIN ZOTERO_ITEM CSL_CITATION {"citationID":"atl6768f3n","properties":{"formattedCitation":"{\\rtf [2\\uc0\\u8211{}4]}","plainCitation":"[2–4]"},"citationItems":[{"id":56,"uris":["http://zotero.org/users/local/9EyN3M13/items/HRFF2F3W"],"uri":["http://zotero.org/users/local/9EyN3M13/items/HRFF2F3W"],"itemData":{"id":56,"type":"article-journal","title":"Mycobacterium tuberculosis antigen Wag31 induces expression of C-chemokine XCL2 in macrophages","container-title":"Current Microbiology","page":"189-194","volume":"57","issue":"3","source":"PubMed","abstract":"Tuberculosis is still a major threat to human health. To date, only approximately half of the proteins encoded by Mycobacterium tuberculosis H37Rv have been assigned specific functions. Wag31 (Rv2145c) is one of the bacterial proteins whose function is mostly unknown. Using a modified split-ubiquitin membrane yeast two-hybrid system, we screened a macrophage cDNA library with Wag31 as bait and identified XCL2, a C-subfamily chemokine, as a binding partner for Wag31. More importantly, Wag31 was found to specifically stimulate XCL2 expression in macrophages. The results from this study demonstrate that expression of C-chemokine is not restricted to certain types of T cells and natural killer cells. Because C-chemokine is chemotactic for CD8+ and CD4+ T cells, our novel findings could provide a new mechanism by which the bacteria induce cell-mediated immunity and by which Wag31 could be a potential target for controlling M. tuberculosis infection.","DOI":"10.1007/s00284-008-9172-2","ISSN":"0343-8651","note":"PMID: 18618175","journalAbbreviation":"Curr. Microbiol.","language":"eng","author":[{"family":"Cao","given":"Wei"},{"family":"Tang","given":"Shuai"},{"family":"Yuan","given":"Hanying"},{"family":"Wang","given":"Honghai"},{"family":"Zhao","given":"Xin"},{"family":"Lu","given":"Hong"}],"issued":{"date-parts":[["2008",9]]}}},{"id":54,"uris":["http://zotero.org/users/local/9EyN3M13/items/Z9GDHAQ8"],"uri":["http://zotero.org/users/local/9EyN3M13/items/Z9GDHAQ8"],"itemData":{"id":54,"type":"article-journal","title":"Expression of the ARPC4 subunit of human Arp2/3 severely affects mycobacterium tuberculosis growth and suppresses immunogenic response in murine macrophages","container-title":"PloS One","page":"e69949","volume":"8","issue":"7","source":"PubMed","abstract":"BACKGROUND: The search for molecules against Mycobacterium tuberculosis is urgent. The mechanisms facilitating the intra-macrophage survival of Mycobacterium tuberculosis are as yet not entirely understood. However, there is evidence showing the involvement of host cell cytoskeleton in every step of establishment and persistence of mycobacterial infection.\nMETHODOLOGY/PRINCIPAL FINDINGS: Here we show that expression of ARPC4, a subunit of the Actin related protein 2/3 (Arp2/3) protein complex, severely affects the pathogen's growth. TEM studies display shedding of the mycobacterial outer-coat. Furthermore, in infected macrophages, mycobacteria expressing ARPC4 were cleared off at a much faster rate, and were unable to mount a pro-inflammatory cytokine response. The translocation of ARPC4-expressing mycobacteria to the lysosome of the infected macrophage was also impaired. Additionally, the ARPC4 subunit was shown to interact with Rv1626, an essential secretory mycobacterial protein. Real-time PCR analysis showed that upon expression of ARPC4 in mycobacteria, Rv1626 expression is downregulated as much as six-fold. Rv1626 was found to also interact with mammalian cytoskeleton protein, Arp2/3, and enhance the rate of actin polymerization.\nCONCLUSIONS/SIGNIFICANCE: With crystal structures for Rv1626 and ARPC4 subunit already known, our finding lays out the effect of a novel molecule on mycobacteria, and represents a viable starting point for developing potent peptidomimetics.","DOI":"10.1371/journal.pone.0069949","ISSN":"1932-6203","note":"PMID: 23894563\nPMCID: PMC3718739","journalAbbreviation":"PLoS ONE","language":"eng","author":[{"family":"Ghosh","given":"Anamika"},{"family":"Tousif","given":"Sultan"},{"family":"Bhattacharya","given":"Debapriya"},{"family":"Samuchiwal","given":"Sachin K."},{"family":"Bhalla","given":"Kuhulika"},{"family":"Tharad","given":"Megha"},{"family":"Kumar","given":"Sushil"},{"family":"Prakash","given":"Prem"},{"family":"Kumar","given":"Purnima"},{"family":"Das","given":"Gobardhan"},{"family":"Ranganathan","given":"Anand"}],"issued":{"date-parts":[["2013"]]}}},{"id":52,"uris":["http://zotero.org/users/local/9EyN3M13/items/LE9PAMSH"],"uri":["http://zotero.org/users/local/9EyN3M13/items/LE9PAMSH"],"itemData":{"id":52,"type":"article-journal","title":"An immunomodulatory role for the Mycobacterium tuberculosis region of difference 1 locus proteins PE35 (Rv3872) and PPE68 (Rv3873)","container-title":"The FEBS journal","page":"1556-1570","volume":"281","issue":"6","source":"PubMed","abstract":"The pathogenesis of Mycobacterium tuberculosis involves the coordinate action of multiple bacillary components that modulate host immune responses to ensure its survival. One such group of factors is the multigenic PE_PPE protein family, several members of which have been implicated in host immune evasion. Here we investigate the function of the PE-PPE gene pair PE35 (Rv3872)-PPE68 (Rv3873), located in the region of difference 1, encoding a specialized mycobacterial secretion system that is deleted in all vaccine strains of Mycobacterium bovis BCG. We report that this gene pair is co-operonic in M. tuberculosis, and demonstrate that its gene products interact with each other. Stimulation of THP-1 macrophages with recombinant PE35 and PPE68, singly or in combination, led to a dose-dependent increase in levels of the anti-inflammatory cytokine interleukin (IL)-10 and the chemokine monocyte chemoattractant protein-1, and caused a reciprocal decrease in levels of the proinflammatory cytokine IL-12. PE35/PPE68-stimulated production of IL-10 and monocyte chemoattractant protein-1 was observed to be dependent on toll-like receptor 2, as receptor blockade caused a significant reduction in their levels. Pharmacological inhibition indicated that this induction involved activation of the mitogen-activated protein kinase signalling axis. In a transwell migration assay, culture supernatants from PE35/PPE68-treated THP-1 cells were observed to stimulate the migration of monocytes. Our findings suggest that the PE35-PPE68 gene pair plays an important immunomodulatory role in regulating the pathophysiology of M. tuberculosis.\nSTRUCTURED DIGITAL ABSTRACT: TLR2 physically interacts with PPE68 by anti bait coimmunoprecipitation (View interaction) PE35 binds to PPE68 by pull down (View interaction) PE35 physically interacts with PPE68 by anti tag coimmunoprecipitation (View interaction) TLR2 physically interacts with PE35 by anti bait coimmunoprecipitation (View interaction) PPE68 and PE35 physically interact by dihydrofolate reductase reconstruction (View interaction).","DOI":"10.1111/febs.12723","ISSN":"1742-4658","note":"PMID: 24467650","journalAbbreviation":"FEBS J.","language":"eng","author":[{"family":"Tiwari","given":"Bhavana"},{"family":"Soory","given":"Amarendranath"},{"family":"Raghunand","given":"Tirumalai R."}],"issued":{"date-parts":[["2014",3]]}}}],"schema":"https://github.com/citation-style-language/schema/raw/master/csl-citation.json"} </w:instrText>
      </w:r>
      <w:r w:rsidR="00DB1A8B">
        <w:rPr>
          <w:rFonts w:ascii="Times New Roman" w:hAnsi="Times New Roman" w:cs="Times New Roman"/>
          <w:color w:val="000000"/>
          <w:sz w:val="24"/>
          <w:szCs w:val="24"/>
        </w:rPr>
        <w:fldChar w:fldCharType="separate"/>
      </w:r>
      <w:r w:rsidR="00857008" w:rsidRPr="00857008">
        <w:rPr>
          <w:rFonts w:ascii="Times New Roman" w:hAnsi="Times New Roman" w:cs="Times New Roman"/>
          <w:sz w:val="24"/>
          <w:szCs w:val="24"/>
        </w:rPr>
        <w:t>[2–4]</w:t>
      </w:r>
      <w:r w:rsidR="00DB1A8B">
        <w:rPr>
          <w:rFonts w:ascii="Times New Roman" w:hAnsi="Times New Roman" w:cs="Times New Roman"/>
          <w:color w:val="000000"/>
          <w:sz w:val="24"/>
          <w:szCs w:val="24"/>
        </w:rPr>
        <w:fldChar w:fldCharType="end"/>
      </w:r>
      <w:r w:rsidRPr="00754922">
        <w:rPr>
          <w:rFonts w:ascii="Times New Roman" w:hAnsi="Times New Roman" w:cs="Times New Roman"/>
          <w:color w:val="000000"/>
          <w:sz w:val="24"/>
          <w:szCs w:val="24"/>
        </w:rPr>
        <w:t xml:space="preserve"> </w:t>
      </w:r>
      <w:r w:rsidRPr="002B5A9B">
        <w:rPr>
          <w:rFonts w:ascii="Times New Roman" w:hAnsi="Times New Roman" w:cs="Times New Roman"/>
          <w:color w:val="000000"/>
          <w:sz w:val="24"/>
          <w:szCs w:val="24"/>
        </w:rPr>
        <w:t>(</w:t>
      </w:r>
      <w:r w:rsidR="004E6F68" w:rsidRPr="002B5A9B">
        <w:rPr>
          <w:rFonts w:ascii="Times New Roman" w:hAnsi="Times New Roman" w:cs="Times New Roman"/>
          <w:color w:val="000000"/>
          <w:sz w:val="24"/>
          <w:szCs w:val="24"/>
        </w:rPr>
        <w:t>Table S2.2</w:t>
      </w:r>
      <w:r w:rsidRPr="002B5A9B">
        <w:rPr>
          <w:rFonts w:ascii="Times New Roman" w:hAnsi="Times New Roman" w:cs="Times New Roman"/>
          <w:color w:val="000000"/>
          <w:sz w:val="24"/>
          <w:szCs w:val="24"/>
        </w:rPr>
        <w:t>)</w:t>
      </w:r>
      <w:r w:rsidRPr="00754922">
        <w:rPr>
          <w:rFonts w:ascii="Times New Roman" w:hAnsi="Times New Roman" w:cs="Times New Roman"/>
          <w:color w:val="000000"/>
          <w:sz w:val="24"/>
          <w:szCs w:val="24"/>
        </w:rPr>
        <w:t xml:space="preserve"> were further appended to this list to create the final </w:t>
      </w:r>
      <w:proofErr w:type="spellStart"/>
      <w:r w:rsidRPr="00754922">
        <w:rPr>
          <w:rFonts w:ascii="Times New Roman" w:hAnsi="Times New Roman" w:cs="Times New Roman"/>
          <w:color w:val="000000"/>
          <w:sz w:val="24"/>
          <w:szCs w:val="24"/>
        </w:rPr>
        <w:t>human:</w:t>
      </w:r>
      <w:r w:rsidRPr="00754922">
        <w:rPr>
          <w:rFonts w:ascii="Times New Roman" w:eastAsia="Liberation Sans" w:hAnsi="Times New Roman" w:cs="Times New Roman"/>
          <w:color w:val="000000"/>
          <w:sz w:val="24"/>
          <w:szCs w:val="24"/>
        </w:rPr>
        <w:t>Mtb</w:t>
      </w:r>
      <w:proofErr w:type="spellEnd"/>
      <w:r w:rsidRPr="00754922">
        <w:rPr>
          <w:rFonts w:ascii="Times New Roman" w:eastAsia="Tahoma" w:hAnsi="Times New Roman" w:cs="Times New Roman"/>
          <w:color w:val="000000"/>
          <w:sz w:val="24"/>
          <w:szCs w:val="24"/>
        </w:rPr>
        <w:t xml:space="preserve"> i</w:t>
      </w:r>
      <w:r w:rsidRPr="00754922">
        <w:rPr>
          <w:rFonts w:ascii="Times New Roman" w:hAnsi="Times New Roman" w:cs="Times New Roman"/>
          <w:color w:val="000000"/>
          <w:sz w:val="24"/>
          <w:szCs w:val="24"/>
        </w:rPr>
        <w:t xml:space="preserve">nteractome, constituting of 174 HPIs involving 148 human and 30 </w:t>
      </w:r>
      <w:r w:rsidRPr="00754922">
        <w:rPr>
          <w:rFonts w:ascii="Times New Roman" w:eastAsia="Liberation Sans" w:hAnsi="Times New Roman" w:cs="Times New Roman"/>
          <w:color w:val="000000"/>
          <w:sz w:val="24"/>
          <w:szCs w:val="24"/>
        </w:rPr>
        <w:t>Mtb</w:t>
      </w:r>
      <w:r w:rsidRPr="00754922">
        <w:rPr>
          <w:rFonts w:ascii="Times New Roman" w:hAnsi="Times New Roman" w:cs="Times New Roman"/>
          <w:color w:val="000000"/>
          <w:sz w:val="24"/>
          <w:szCs w:val="24"/>
        </w:rPr>
        <w:t xml:space="preserve"> proteins (</w:t>
      </w:r>
      <w:r w:rsidR="002B5A9B" w:rsidRPr="002B5A9B">
        <w:rPr>
          <w:rFonts w:ascii="Times New Roman" w:hAnsi="Times New Roman" w:cs="Times New Roman"/>
          <w:color w:val="000000"/>
          <w:sz w:val="24"/>
          <w:szCs w:val="24"/>
        </w:rPr>
        <w:t xml:space="preserve">also see </w:t>
      </w:r>
      <w:r w:rsidRPr="002B5A9B">
        <w:rPr>
          <w:rFonts w:ascii="Times New Roman" w:hAnsi="Times New Roman" w:cs="Times New Roman"/>
          <w:color w:val="000000"/>
          <w:sz w:val="24"/>
          <w:szCs w:val="24"/>
        </w:rPr>
        <w:t>Figure 1</w:t>
      </w:r>
      <w:r w:rsidRPr="00754922">
        <w:rPr>
          <w:rFonts w:ascii="Times New Roman" w:hAnsi="Times New Roman" w:cs="Times New Roman"/>
          <w:color w:val="000000"/>
          <w:sz w:val="24"/>
          <w:szCs w:val="24"/>
        </w:rPr>
        <w:t>).</w:t>
      </w:r>
    </w:p>
    <w:p w:rsidR="0008340C" w:rsidRDefault="0008340C" w:rsidP="005B3E6C">
      <w:pPr>
        <w:spacing w:line="360" w:lineRule="auto"/>
        <w:jc w:val="both"/>
        <w:rPr>
          <w:rFonts w:ascii="Times New Roman" w:hAnsi="Times New Roman" w:cs="Times New Roman"/>
          <w:color w:val="000000"/>
          <w:sz w:val="24"/>
          <w:szCs w:val="24"/>
        </w:rPr>
      </w:pPr>
    </w:p>
    <w:p w:rsidR="0008340C" w:rsidRDefault="0008340C" w:rsidP="005B3E6C">
      <w:pPr>
        <w:spacing w:line="360" w:lineRule="auto"/>
        <w:jc w:val="both"/>
        <w:rPr>
          <w:rFonts w:ascii="Times New Roman" w:hAnsi="Times New Roman" w:cs="Times New Roman"/>
          <w:color w:val="000000"/>
          <w:sz w:val="24"/>
          <w:szCs w:val="24"/>
        </w:rPr>
      </w:pPr>
    </w:p>
    <w:p w:rsidR="0008340C" w:rsidRDefault="0008340C" w:rsidP="005B3E6C">
      <w:pPr>
        <w:spacing w:line="360" w:lineRule="auto"/>
        <w:jc w:val="both"/>
        <w:rPr>
          <w:rFonts w:ascii="Times New Roman" w:hAnsi="Times New Roman" w:cs="Times New Roman"/>
          <w:color w:val="000000"/>
          <w:sz w:val="24"/>
          <w:szCs w:val="24"/>
        </w:rPr>
      </w:pPr>
    </w:p>
    <w:p w:rsidR="0008340C" w:rsidRDefault="0008340C" w:rsidP="005B3E6C">
      <w:pPr>
        <w:spacing w:line="360" w:lineRule="auto"/>
        <w:jc w:val="both"/>
        <w:rPr>
          <w:rFonts w:ascii="Times New Roman" w:hAnsi="Times New Roman" w:cs="Times New Roman"/>
          <w:color w:val="000000"/>
          <w:sz w:val="24"/>
          <w:szCs w:val="24"/>
        </w:rPr>
      </w:pPr>
    </w:p>
    <w:p w:rsidR="0008340C" w:rsidRDefault="0008340C" w:rsidP="005B3E6C">
      <w:pPr>
        <w:spacing w:line="360" w:lineRule="auto"/>
        <w:jc w:val="both"/>
        <w:rPr>
          <w:rFonts w:ascii="Times New Roman" w:hAnsi="Times New Roman" w:cs="Times New Roman"/>
          <w:color w:val="000000"/>
          <w:sz w:val="24"/>
          <w:szCs w:val="24"/>
        </w:rPr>
      </w:pPr>
    </w:p>
    <w:p w:rsidR="00857008" w:rsidRDefault="00857008" w:rsidP="005B3E6C">
      <w:pPr>
        <w:spacing w:line="360" w:lineRule="auto"/>
        <w:jc w:val="both"/>
        <w:rPr>
          <w:rFonts w:ascii="Times New Roman" w:hAnsi="Times New Roman" w:cs="Times New Roman"/>
          <w:b/>
          <w:color w:val="000000"/>
          <w:sz w:val="20"/>
          <w:szCs w:val="24"/>
        </w:rPr>
      </w:pPr>
    </w:p>
    <w:p w:rsidR="0008340C" w:rsidRPr="0008340C" w:rsidRDefault="00DF1D52" w:rsidP="005B3E6C">
      <w:pPr>
        <w:spacing w:line="360" w:lineRule="auto"/>
        <w:jc w:val="both"/>
        <w:rPr>
          <w:rFonts w:ascii="Times New Roman" w:hAnsi="Times New Roman" w:cs="Times New Roman"/>
          <w:b/>
          <w:color w:val="000000"/>
          <w:sz w:val="24"/>
          <w:szCs w:val="24"/>
        </w:rPr>
      </w:pPr>
      <w:r w:rsidRPr="00050AF2">
        <w:rPr>
          <w:rFonts w:ascii="Times New Roman" w:hAnsi="Times New Roman" w:cs="Times New Roman"/>
          <w:b/>
          <w:color w:val="000000"/>
          <w:sz w:val="20"/>
          <w:szCs w:val="24"/>
        </w:rPr>
        <w:lastRenderedPageBreak/>
        <w:t>Table S2</w:t>
      </w:r>
      <w:r w:rsidR="0008340C" w:rsidRPr="00050AF2">
        <w:rPr>
          <w:rFonts w:ascii="Times New Roman" w:hAnsi="Times New Roman" w:cs="Times New Roman"/>
          <w:b/>
          <w:color w:val="000000"/>
          <w:sz w:val="20"/>
          <w:szCs w:val="24"/>
        </w:rPr>
        <w:t xml:space="preserve">.1: </w:t>
      </w:r>
      <w:r w:rsidR="0008340C" w:rsidRPr="00050AF2">
        <w:rPr>
          <w:rFonts w:ascii="Times New Roman" w:hAnsi="Times New Roman" w:cs="Times New Roman"/>
          <w:color w:val="000000"/>
          <w:sz w:val="20"/>
          <w:szCs w:val="24"/>
        </w:rPr>
        <w:t xml:space="preserve">List of 174 identified HPIs between human and </w:t>
      </w:r>
      <w:r w:rsidR="0008340C" w:rsidRPr="00050AF2">
        <w:rPr>
          <w:rFonts w:ascii="Times New Roman" w:hAnsi="Times New Roman" w:cs="Times New Roman"/>
          <w:i/>
          <w:color w:val="000000"/>
          <w:sz w:val="20"/>
          <w:szCs w:val="24"/>
        </w:rPr>
        <w:t>M. tuberculosis</w:t>
      </w:r>
      <w:r w:rsidR="0008340C" w:rsidRPr="00050AF2">
        <w:rPr>
          <w:rFonts w:ascii="Times New Roman" w:hAnsi="Times New Roman" w:cs="Times New Roman"/>
          <w:color w:val="000000"/>
          <w:sz w:val="20"/>
          <w:szCs w:val="24"/>
        </w:rPr>
        <w:t xml:space="preserve"> H37Rv (Mtb) proteins</w:t>
      </w:r>
    </w:p>
    <w:p w:rsidR="0008340C" w:rsidRDefault="0008340C" w:rsidP="005B3E6C">
      <w:pPr>
        <w:spacing w:line="360" w:lineRule="auto"/>
        <w:jc w:val="both"/>
        <w:rPr>
          <w:rFonts w:ascii="Times New Roman" w:hAnsi="Times New Roman" w:cs="Times New Roman"/>
          <w:color w:val="000000"/>
          <w:sz w:val="24"/>
          <w:szCs w:val="24"/>
        </w:rPr>
      </w:pPr>
    </w:p>
    <w:p w:rsidR="00050AF2" w:rsidRDefault="00050AF2" w:rsidP="005B3E6C">
      <w:pPr>
        <w:spacing w:line="360" w:lineRule="auto"/>
        <w:jc w:val="both"/>
        <w:rPr>
          <w:rFonts w:ascii="Times New Roman" w:hAnsi="Times New Roman" w:cs="Times New Roman"/>
          <w:color w:val="000000"/>
          <w:sz w:val="24"/>
          <w:szCs w:val="24"/>
        </w:rPr>
      </w:pPr>
    </w:p>
    <w:tbl>
      <w:tblPr>
        <w:tblW w:w="5600" w:type="dxa"/>
        <w:jc w:val="center"/>
        <w:tblInd w:w="93" w:type="dxa"/>
        <w:tblLook w:val="04A0"/>
      </w:tblPr>
      <w:tblGrid>
        <w:gridCol w:w="3007"/>
        <w:gridCol w:w="2593"/>
      </w:tblGrid>
      <w:tr w:rsidR="0008340C" w:rsidRPr="0008340C" w:rsidTr="001A3A82">
        <w:trPr>
          <w:trHeight w:val="270"/>
          <w:jc w:val="center"/>
        </w:trPr>
        <w:tc>
          <w:tcPr>
            <w:tcW w:w="3007" w:type="dxa"/>
            <w:tcBorders>
              <w:top w:val="single" w:sz="4" w:space="0" w:color="auto"/>
              <w:left w:val="single" w:sz="4" w:space="0" w:color="auto"/>
              <w:bottom w:val="single" w:sz="8" w:space="0" w:color="auto"/>
              <w:right w:val="nil"/>
            </w:tcBorders>
            <w:shd w:val="clear" w:color="auto" w:fill="auto"/>
            <w:noWrap/>
            <w:vAlign w:val="center"/>
            <w:hideMark/>
          </w:tcPr>
          <w:p w:rsidR="0008340C" w:rsidRPr="0008340C" w:rsidRDefault="0008340C" w:rsidP="005B3E6C">
            <w:pPr>
              <w:spacing w:line="240" w:lineRule="auto"/>
              <w:jc w:val="both"/>
              <w:rPr>
                <w:rFonts w:ascii="Times New Roman" w:eastAsia="Times New Roman" w:hAnsi="Times New Roman" w:cs="Times New Roman"/>
                <w:b/>
                <w:bCs/>
                <w:sz w:val="16"/>
                <w:szCs w:val="16"/>
              </w:rPr>
            </w:pPr>
            <w:r w:rsidRPr="0008340C">
              <w:rPr>
                <w:rFonts w:ascii="Times New Roman" w:eastAsia="Times New Roman" w:hAnsi="Times New Roman" w:cs="Times New Roman"/>
                <w:b/>
                <w:bCs/>
                <w:sz w:val="16"/>
                <w:szCs w:val="16"/>
              </w:rPr>
              <w:t>Human-protein</w:t>
            </w:r>
          </w:p>
        </w:tc>
        <w:tc>
          <w:tcPr>
            <w:tcW w:w="2593" w:type="dxa"/>
            <w:tcBorders>
              <w:top w:val="single" w:sz="4" w:space="0" w:color="auto"/>
              <w:left w:val="nil"/>
              <w:bottom w:val="single" w:sz="8" w:space="0" w:color="auto"/>
              <w:right w:val="single" w:sz="4" w:space="0" w:color="auto"/>
            </w:tcBorders>
            <w:shd w:val="clear" w:color="auto" w:fill="auto"/>
            <w:noWrap/>
            <w:vAlign w:val="center"/>
            <w:hideMark/>
          </w:tcPr>
          <w:p w:rsidR="0008340C" w:rsidRPr="0008340C" w:rsidRDefault="0008340C" w:rsidP="005B3E6C">
            <w:pPr>
              <w:spacing w:line="240" w:lineRule="auto"/>
              <w:jc w:val="both"/>
              <w:rPr>
                <w:rFonts w:ascii="Times New Roman" w:eastAsia="Times New Roman" w:hAnsi="Times New Roman" w:cs="Times New Roman"/>
                <w:b/>
                <w:bCs/>
                <w:sz w:val="16"/>
                <w:szCs w:val="16"/>
              </w:rPr>
            </w:pPr>
            <w:r w:rsidRPr="0008340C">
              <w:rPr>
                <w:rFonts w:ascii="Times New Roman" w:eastAsia="Times New Roman" w:hAnsi="Times New Roman" w:cs="Times New Roman"/>
                <w:b/>
                <w:bCs/>
                <w:sz w:val="16"/>
                <w:szCs w:val="16"/>
              </w:rPr>
              <w:t>Mtb-protein</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ACOX1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MT1663</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AIMP2</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AIMP3</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AK5</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udgA</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ALDH3A1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MT0155</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AMY1B</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sodB</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AP1B1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MT2098</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AP1G1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narH</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ARHGEF4</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ARPC4</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RVBD_1626</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ARRB2</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sdhA</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AURKA</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sodB</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CA12</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atpG</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CACNA1A</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MT1663</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CASP6</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CASP8</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CAV1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MT1663</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CD37</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CD53</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ggtB</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CDC42</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Rv0479c</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CDK4</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gnd2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CDR1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lepA</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CNGB1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ftsE</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CREB3</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MT1663</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CUL1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CUL4B</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CYHR1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MT0155</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CYP4F12</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sodB</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DYNC1LI1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sodB</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DYSF</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E2F1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MT1510</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EEF2</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EGFR</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atpG</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EGR2</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nuoD</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EIF1B</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sodB</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EIF2A</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EMG1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EPB41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MT1663</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EPRS</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FN1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MT1143</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FN1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FOXO3</w:t>
            </w:r>
          </w:p>
        </w:tc>
        <w:tc>
          <w:tcPr>
            <w:tcW w:w="2593" w:type="dxa"/>
            <w:tcBorders>
              <w:top w:val="nil"/>
              <w:left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sodB</w:t>
            </w:r>
            <w:proofErr w:type="spellEnd"/>
          </w:p>
        </w:tc>
      </w:tr>
      <w:tr w:rsidR="0008340C" w:rsidRPr="0008340C" w:rsidTr="001A3A82">
        <w:trPr>
          <w:trHeight w:val="255"/>
          <w:jc w:val="center"/>
        </w:trPr>
        <w:tc>
          <w:tcPr>
            <w:tcW w:w="3007" w:type="dxa"/>
            <w:tcBorders>
              <w:top w:val="nil"/>
              <w:lef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FXN</w:t>
            </w:r>
          </w:p>
        </w:tc>
        <w:tc>
          <w:tcPr>
            <w:tcW w:w="2593" w:type="dxa"/>
            <w:tcBorders>
              <w:top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sdhA</w:t>
            </w:r>
            <w:proofErr w:type="spellEnd"/>
          </w:p>
        </w:tc>
      </w:tr>
      <w:tr w:rsidR="0008340C" w:rsidRPr="0008340C" w:rsidTr="001A3A82">
        <w:trPr>
          <w:trHeight w:val="255"/>
          <w:jc w:val="center"/>
        </w:trPr>
        <w:tc>
          <w:tcPr>
            <w:tcW w:w="3007" w:type="dxa"/>
            <w:tcBorders>
              <w:left w:val="single" w:sz="4" w:space="0" w:color="auto"/>
              <w:bottom w:val="single" w:sz="4" w:space="0" w:color="auto"/>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FXN</w:t>
            </w:r>
          </w:p>
        </w:tc>
        <w:tc>
          <w:tcPr>
            <w:tcW w:w="2593" w:type="dxa"/>
            <w:tcBorders>
              <w:left w:val="nil"/>
              <w:bottom w:val="single" w:sz="4" w:space="0" w:color="auto"/>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sdhB</w:t>
            </w:r>
            <w:proofErr w:type="spellEnd"/>
          </w:p>
        </w:tc>
      </w:tr>
      <w:tr w:rsidR="0008340C" w:rsidRPr="0008340C" w:rsidTr="001A3A82">
        <w:trPr>
          <w:trHeight w:val="270"/>
          <w:jc w:val="center"/>
        </w:trPr>
        <w:tc>
          <w:tcPr>
            <w:tcW w:w="3007" w:type="dxa"/>
            <w:tcBorders>
              <w:top w:val="single" w:sz="4" w:space="0" w:color="auto"/>
              <w:left w:val="single" w:sz="4" w:space="0" w:color="auto"/>
              <w:bottom w:val="single" w:sz="8" w:space="0" w:color="auto"/>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b/>
                <w:bCs/>
                <w:sz w:val="16"/>
                <w:szCs w:val="16"/>
              </w:rPr>
            </w:pPr>
            <w:r w:rsidRPr="0008340C">
              <w:rPr>
                <w:rFonts w:ascii="Times New Roman" w:eastAsia="Times New Roman" w:hAnsi="Times New Roman" w:cs="Times New Roman"/>
                <w:b/>
                <w:bCs/>
                <w:sz w:val="16"/>
                <w:szCs w:val="16"/>
              </w:rPr>
              <w:lastRenderedPageBreak/>
              <w:t>Human-protein</w:t>
            </w:r>
          </w:p>
        </w:tc>
        <w:tc>
          <w:tcPr>
            <w:tcW w:w="2593" w:type="dxa"/>
            <w:tcBorders>
              <w:top w:val="single" w:sz="4" w:space="0" w:color="auto"/>
              <w:left w:val="nil"/>
              <w:bottom w:val="single" w:sz="8" w:space="0" w:color="auto"/>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b/>
                <w:bCs/>
                <w:sz w:val="16"/>
                <w:szCs w:val="16"/>
              </w:rPr>
            </w:pPr>
            <w:r w:rsidRPr="0008340C">
              <w:rPr>
                <w:rFonts w:ascii="Times New Roman" w:eastAsia="Times New Roman" w:hAnsi="Times New Roman" w:cs="Times New Roman"/>
                <w:b/>
                <w:bCs/>
                <w:sz w:val="16"/>
                <w:szCs w:val="16"/>
              </w:rPr>
              <w:t>Mtb-protein</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GABARAPL1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sdhA</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GABARAPL1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echA21</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GABARAPL1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sdhB</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GABARAPL1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GADD45G</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MT0074</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GAPDH</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GBE1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gnd2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GDPD2</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acn</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GEM</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sdhB</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GEMIN4</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GOLGB1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sodB</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GPRC5C</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MT1143</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HDHD2</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sodB</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HIST2H2BE</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HLA</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sodB</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HLA</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sdhA</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HLA</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sdhB</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HLA</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gnd2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HNF4A</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MT3321</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HNF4A</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lepA</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HNF4A</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MT0155</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HNF4A</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oxcA</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HNF4A</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HNF4A</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udgA</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HNF4A</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MT1510</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HNF4A</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MT0966</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HSPE1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lepA</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IARS</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ICT1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accD4</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ICT1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nuoD</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ICT1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echA21</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ICT1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IFIT1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accD4</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IGFBP3</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pgi</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ITIH2</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atpG</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JUN</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pgi</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KARS</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KCNJ11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MT2098</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KIAA1549</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sodB</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LARS</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LGALS3</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MT2098</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MAPK6</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oxcA</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MARS</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MBNL1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MT2098</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MCC</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sodB</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MCC</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echA21</w:t>
            </w:r>
          </w:p>
        </w:tc>
      </w:tr>
      <w:tr w:rsidR="0008340C" w:rsidRPr="0008340C" w:rsidTr="001A3A82">
        <w:trPr>
          <w:trHeight w:val="255"/>
          <w:jc w:val="center"/>
        </w:trPr>
        <w:tc>
          <w:tcPr>
            <w:tcW w:w="3007" w:type="dxa"/>
            <w:tcBorders>
              <w:top w:val="nil"/>
              <w:left w:val="single" w:sz="4" w:space="0" w:color="auto"/>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MCC</w:t>
            </w:r>
          </w:p>
        </w:tc>
        <w:tc>
          <w:tcPr>
            <w:tcW w:w="2593" w:type="dxa"/>
            <w:tcBorders>
              <w:top w:val="nil"/>
              <w:left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sdhB</w:t>
            </w:r>
            <w:proofErr w:type="spellEnd"/>
          </w:p>
        </w:tc>
      </w:tr>
      <w:tr w:rsidR="0008340C" w:rsidRPr="0008340C" w:rsidTr="001A3A82">
        <w:trPr>
          <w:trHeight w:val="255"/>
          <w:jc w:val="center"/>
        </w:trPr>
        <w:tc>
          <w:tcPr>
            <w:tcW w:w="3007" w:type="dxa"/>
            <w:tcBorders>
              <w:top w:val="nil"/>
              <w:lef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MLF1IP</w:t>
            </w:r>
          </w:p>
        </w:tc>
        <w:tc>
          <w:tcPr>
            <w:tcW w:w="2593" w:type="dxa"/>
            <w:tcBorders>
              <w:top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nuoD</w:t>
            </w:r>
            <w:proofErr w:type="spellEnd"/>
          </w:p>
        </w:tc>
      </w:tr>
      <w:tr w:rsidR="0008340C" w:rsidRPr="0008340C" w:rsidTr="001A3A82">
        <w:trPr>
          <w:trHeight w:val="255"/>
          <w:jc w:val="center"/>
        </w:trPr>
        <w:tc>
          <w:tcPr>
            <w:tcW w:w="3007" w:type="dxa"/>
            <w:tcBorders>
              <w:left w:val="single" w:sz="4" w:space="0" w:color="auto"/>
              <w:bottom w:val="single" w:sz="4" w:space="0" w:color="auto"/>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MPG</w:t>
            </w:r>
          </w:p>
        </w:tc>
        <w:tc>
          <w:tcPr>
            <w:tcW w:w="2593" w:type="dxa"/>
            <w:tcBorders>
              <w:left w:val="nil"/>
              <w:bottom w:val="single" w:sz="4" w:space="0" w:color="auto"/>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sodB</w:t>
            </w:r>
            <w:proofErr w:type="spellEnd"/>
          </w:p>
        </w:tc>
      </w:tr>
      <w:tr w:rsidR="0008340C" w:rsidRPr="0008340C" w:rsidTr="001A3A82">
        <w:trPr>
          <w:trHeight w:val="270"/>
          <w:jc w:val="center"/>
        </w:trPr>
        <w:tc>
          <w:tcPr>
            <w:tcW w:w="3007" w:type="dxa"/>
            <w:tcBorders>
              <w:top w:val="single" w:sz="4" w:space="0" w:color="auto"/>
              <w:left w:val="single" w:sz="4" w:space="0" w:color="auto"/>
              <w:bottom w:val="single" w:sz="8" w:space="0" w:color="auto"/>
              <w:right w:val="nil"/>
            </w:tcBorders>
            <w:shd w:val="clear" w:color="auto" w:fill="auto"/>
            <w:noWrap/>
            <w:vAlign w:val="center"/>
            <w:hideMark/>
          </w:tcPr>
          <w:p w:rsidR="0008340C" w:rsidRPr="0008340C" w:rsidRDefault="0008340C" w:rsidP="005B3E6C">
            <w:pPr>
              <w:spacing w:line="240" w:lineRule="auto"/>
              <w:jc w:val="both"/>
              <w:rPr>
                <w:rFonts w:ascii="Times New Roman" w:eastAsia="Times New Roman" w:hAnsi="Times New Roman" w:cs="Times New Roman"/>
                <w:b/>
                <w:bCs/>
                <w:sz w:val="16"/>
                <w:szCs w:val="16"/>
              </w:rPr>
            </w:pPr>
            <w:r w:rsidRPr="0008340C">
              <w:rPr>
                <w:rFonts w:ascii="Times New Roman" w:eastAsia="Times New Roman" w:hAnsi="Times New Roman" w:cs="Times New Roman"/>
                <w:b/>
                <w:bCs/>
                <w:sz w:val="16"/>
                <w:szCs w:val="16"/>
              </w:rPr>
              <w:lastRenderedPageBreak/>
              <w:t>Human-protein</w:t>
            </w:r>
          </w:p>
        </w:tc>
        <w:tc>
          <w:tcPr>
            <w:tcW w:w="2593" w:type="dxa"/>
            <w:tcBorders>
              <w:top w:val="single" w:sz="4" w:space="0" w:color="auto"/>
              <w:left w:val="nil"/>
              <w:bottom w:val="single" w:sz="8" w:space="0" w:color="auto"/>
              <w:right w:val="single" w:sz="4" w:space="0" w:color="auto"/>
            </w:tcBorders>
            <w:shd w:val="clear" w:color="auto" w:fill="auto"/>
            <w:noWrap/>
            <w:vAlign w:val="center"/>
            <w:hideMark/>
          </w:tcPr>
          <w:p w:rsidR="0008340C" w:rsidRPr="0008340C" w:rsidRDefault="0008340C" w:rsidP="005B3E6C">
            <w:pPr>
              <w:spacing w:line="240" w:lineRule="auto"/>
              <w:jc w:val="both"/>
              <w:rPr>
                <w:rFonts w:ascii="Times New Roman" w:eastAsia="Times New Roman" w:hAnsi="Times New Roman" w:cs="Times New Roman"/>
                <w:b/>
                <w:bCs/>
                <w:sz w:val="16"/>
                <w:szCs w:val="16"/>
              </w:rPr>
            </w:pPr>
            <w:r w:rsidRPr="0008340C">
              <w:rPr>
                <w:rFonts w:ascii="Times New Roman" w:eastAsia="Times New Roman" w:hAnsi="Times New Roman" w:cs="Times New Roman"/>
                <w:b/>
                <w:bCs/>
                <w:sz w:val="16"/>
                <w:szCs w:val="16"/>
              </w:rPr>
              <w:t>Mtb-protein</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MYH8</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sodB</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NAMPT</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ggtB</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NDUFA9</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nuoD</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NDUFS8</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nuoD</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NGEF</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atpG</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NINJ1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narH</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P4HB</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sodB</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PAFAH1B3</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echA21</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PAWR</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atpG</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PCCB</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accD4</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PCNA</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PEX5</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echA21</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PHB</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nuoD</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PIK3R3</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PIK3R5</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acn</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PIK3R5</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sdhB</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PITPNA</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MT1663</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POLA2</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atpG</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PPP2R2B</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accD4</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PPP2R2B</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echA21</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PRPF3</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PTN</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atpG</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RAD51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udgA</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RIPK2</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sodB</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RPL11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RPL14</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RPL18</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RPL21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sodB</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RPL21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RPL24</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RPL27</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RPL30</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RPL35A</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RPL5</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RPL6</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RPL7</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RPL8</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RPL9</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RPS11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RPS13</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RPS2</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RPS26</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RPS3</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RPS3A</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sodB</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RPS4X</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RPS6</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RPS8</w:t>
            </w:r>
          </w:p>
        </w:tc>
        <w:tc>
          <w:tcPr>
            <w:tcW w:w="2593" w:type="dxa"/>
            <w:tcBorders>
              <w:top w:val="nil"/>
              <w:left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SCRN1</w:t>
            </w:r>
          </w:p>
        </w:tc>
        <w:tc>
          <w:tcPr>
            <w:tcW w:w="2593" w:type="dxa"/>
            <w:tcBorders>
              <w:top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sodB</w:t>
            </w:r>
            <w:proofErr w:type="spellEnd"/>
          </w:p>
        </w:tc>
      </w:tr>
      <w:tr w:rsidR="0008340C" w:rsidRPr="0008340C" w:rsidTr="001A3A82">
        <w:trPr>
          <w:trHeight w:val="255"/>
          <w:jc w:val="center"/>
        </w:trPr>
        <w:tc>
          <w:tcPr>
            <w:tcW w:w="3007" w:type="dxa"/>
            <w:tcBorders>
              <w:left w:val="single" w:sz="4" w:space="0" w:color="auto"/>
              <w:bottom w:val="single" w:sz="4" w:space="0" w:color="auto"/>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SDS</w:t>
            </w:r>
          </w:p>
        </w:tc>
        <w:tc>
          <w:tcPr>
            <w:tcW w:w="2593" w:type="dxa"/>
            <w:tcBorders>
              <w:left w:val="nil"/>
              <w:bottom w:val="single" w:sz="4" w:space="0" w:color="auto"/>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sdhB</w:t>
            </w:r>
            <w:proofErr w:type="spellEnd"/>
          </w:p>
        </w:tc>
      </w:tr>
      <w:tr w:rsidR="0008340C" w:rsidRPr="0008340C" w:rsidTr="001A3A82">
        <w:trPr>
          <w:trHeight w:val="270"/>
          <w:jc w:val="center"/>
        </w:trPr>
        <w:tc>
          <w:tcPr>
            <w:tcW w:w="3007" w:type="dxa"/>
            <w:tcBorders>
              <w:top w:val="single" w:sz="4" w:space="0" w:color="auto"/>
              <w:left w:val="single" w:sz="4" w:space="0" w:color="auto"/>
              <w:bottom w:val="single" w:sz="8" w:space="0" w:color="auto"/>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b/>
                <w:bCs/>
                <w:sz w:val="16"/>
                <w:szCs w:val="16"/>
              </w:rPr>
            </w:pPr>
            <w:r w:rsidRPr="0008340C">
              <w:rPr>
                <w:rFonts w:ascii="Times New Roman" w:eastAsia="Times New Roman" w:hAnsi="Times New Roman" w:cs="Times New Roman"/>
                <w:b/>
                <w:bCs/>
                <w:sz w:val="16"/>
                <w:szCs w:val="16"/>
              </w:rPr>
              <w:lastRenderedPageBreak/>
              <w:t>Human-protein</w:t>
            </w:r>
          </w:p>
        </w:tc>
        <w:tc>
          <w:tcPr>
            <w:tcW w:w="2593" w:type="dxa"/>
            <w:tcBorders>
              <w:top w:val="single" w:sz="4" w:space="0" w:color="auto"/>
              <w:left w:val="nil"/>
              <w:bottom w:val="single" w:sz="8" w:space="0" w:color="auto"/>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b/>
                <w:bCs/>
                <w:sz w:val="16"/>
                <w:szCs w:val="16"/>
              </w:rPr>
            </w:pPr>
            <w:r w:rsidRPr="0008340C">
              <w:rPr>
                <w:rFonts w:ascii="Times New Roman" w:eastAsia="Times New Roman" w:hAnsi="Times New Roman" w:cs="Times New Roman"/>
                <w:b/>
                <w:bCs/>
                <w:sz w:val="16"/>
                <w:szCs w:val="16"/>
              </w:rPr>
              <w:t>Mtb-protein</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SERPINB9</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echA21</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SFRP4</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MT1143</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SGK1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MT1143</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SIRT3</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udgA</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SLC25A5</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MT0074</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SLC25A6</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SOD2</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sodB</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SPRY2</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sdhB</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SQSTM1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nuoD</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SRSF3</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lepA</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SSRP1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STAT3</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echA21</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TANK</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TIMP1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echA21</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TLR10</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echA21</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TLR2</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PE35</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TLR2</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PPE68</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TNFRSF14</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nuoD</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TNIK</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sodB</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TP53</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MT1143</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TRAF6</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gnd2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TRIP10</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MT1143</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TUT1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echA21</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TUT1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USPL1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gnd2</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VCAM1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sdhA</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VCAM1</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sdhB</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VHL</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sodB</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WBP5</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sodB</w:t>
            </w:r>
            <w:proofErr w:type="spellEnd"/>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XCL2</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RVBD_2145c</w:t>
            </w:r>
          </w:p>
        </w:tc>
      </w:tr>
      <w:tr w:rsidR="0008340C" w:rsidRPr="0008340C" w:rsidTr="001A3A82">
        <w:trPr>
          <w:trHeight w:val="255"/>
          <w:jc w:val="center"/>
        </w:trPr>
        <w:tc>
          <w:tcPr>
            <w:tcW w:w="3007" w:type="dxa"/>
            <w:tcBorders>
              <w:top w:val="nil"/>
              <w:left w:val="single" w:sz="4" w:space="0" w:color="auto"/>
              <w:bottom w:val="nil"/>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YWHAG</w:t>
            </w:r>
          </w:p>
        </w:tc>
        <w:tc>
          <w:tcPr>
            <w:tcW w:w="2593" w:type="dxa"/>
            <w:tcBorders>
              <w:top w:val="nil"/>
              <w:left w:val="nil"/>
              <w:bottom w:val="nil"/>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lysS2</w:t>
            </w:r>
          </w:p>
        </w:tc>
      </w:tr>
      <w:tr w:rsidR="0008340C" w:rsidRPr="0008340C" w:rsidTr="001A3A82">
        <w:trPr>
          <w:trHeight w:val="255"/>
          <w:jc w:val="center"/>
        </w:trPr>
        <w:tc>
          <w:tcPr>
            <w:tcW w:w="3007" w:type="dxa"/>
            <w:tcBorders>
              <w:top w:val="nil"/>
              <w:left w:val="single" w:sz="4" w:space="0" w:color="auto"/>
              <w:bottom w:val="single" w:sz="4" w:space="0" w:color="auto"/>
              <w:right w:val="nil"/>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r w:rsidRPr="0008340C">
              <w:rPr>
                <w:rFonts w:ascii="Times New Roman" w:eastAsia="Times New Roman" w:hAnsi="Times New Roman" w:cs="Times New Roman"/>
                <w:sz w:val="16"/>
                <w:szCs w:val="16"/>
              </w:rPr>
              <w:t>ZMYND19</w:t>
            </w:r>
          </w:p>
        </w:tc>
        <w:tc>
          <w:tcPr>
            <w:tcW w:w="2593" w:type="dxa"/>
            <w:tcBorders>
              <w:top w:val="nil"/>
              <w:left w:val="nil"/>
              <w:bottom w:val="single" w:sz="4" w:space="0" w:color="auto"/>
              <w:right w:val="single" w:sz="4" w:space="0" w:color="auto"/>
            </w:tcBorders>
            <w:shd w:val="clear" w:color="auto" w:fill="auto"/>
            <w:noWrap/>
            <w:vAlign w:val="bottom"/>
            <w:hideMark/>
          </w:tcPr>
          <w:p w:rsidR="0008340C" w:rsidRPr="0008340C" w:rsidRDefault="0008340C" w:rsidP="005B3E6C">
            <w:pPr>
              <w:spacing w:line="240" w:lineRule="auto"/>
              <w:jc w:val="both"/>
              <w:rPr>
                <w:rFonts w:ascii="Times New Roman" w:eastAsia="Times New Roman" w:hAnsi="Times New Roman" w:cs="Times New Roman"/>
                <w:sz w:val="16"/>
                <w:szCs w:val="16"/>
              </w:rPr>
            </w:pPr>
            <w:proofErr w:type="spellStart"/>
            <w:r w:rsidRPr="0008340C">
              <w:rPr>
                <w:rFonts w:ascii="Times New Roman" w:eastAsia="Times New Roman" w:hAnsi="Times New Roman" w:cs="Times New Roman"/>
                <w:sz w:val="16"/>
                <w:szCs w:val="16"/>
              </w:rPr>
              <w:t>oxcA</w:t>
            </w:r>
            <w:proofErr w:type="spellEnd"/>
          </w:p>
        </w:tc>
      </w:tr>
    </w:tbl>
    <w:p w:rsidR="0008340C" w:rsidRDefault="0008340C" w:rsidP="005B3E6C">
      <w:pPr>
        <w:spacing w:line="360" w:lineRule="auto"/>
        <w:jc w:val="both"/>
        <w:rPr>
          <w:rFonts w:ascii="Times New Roman" w:hAnsi="Times New Roman" w:cs="Times New Roman"/>
          <w:color w:val="000000"/>
          <w:sz w:val="24"/>
          <w:szCs w:val="24"/>
        </w:rPr>
      </w:pPr>
    </w:p>
    <w:p w:rsidR="000A5506" w:rsidRDefault="000A5506" w:rsidP="005B3E6C">
      <w:pPr>
        <w:spacing w:line="360" w:lineRule="auto"/>
        <w:jc w:val="both"/>
        <w:rPr>
          <w:rFonts w:ascii="Times New Roman" w:hAnsi="Times New Roman" w:cs="Times New Roman"/>
          <w:color w:val="000000"/>
          <w:sz w:val="24"/>
          <w:szCs w:val="24"/>
        </w:rPr>
      </w:pPr>
    </w:p>
    <w:p w:rsidR="00B559EF" w:rsidRDefault="00B559EF" w:rsidP="005B3E6C">
      <w:pPr>
        <w:spacing w:line="360" w:lineRule="auto"/>
        <w:jc w:val="both"/>
        <w:rPr>
          <w:rFonts w:ascii="Times New Roman" w:hAnsi="Times New Roman" w:cs="Times New Roman"/>
          <w:color w:val="000000"/>
          <w:sz w:val="24"/>
          <w:szCs w:val="24"/>
        </w:rPr>
      </w:pPr>
    </w:p>
    <w:p w:rsidR="00754922" w:rsidRPr="00AF6DD3" w:rsidRDefault="0008340C" w:rsidP="005B3E6C">
      <w:pPr>
        <w:spacing w:line="360" w:lineRule="auto"/>
        <w:jc w:val="both"/>
        <w:rPr>
          <w:rFonts w:ascii="Times New Roman" w:hAnsi="Times New Roman" w:cs="Times New Roman"/>
          <w:color w:val="000000"/>
          <w:sz w:val="20"/>
          <w:szCs w:val="24"/>
        </w:rPr>
      </w:pPr>
      <w:r w:rsidRPr="00AF6DD3">
        <w:rPr>
          <w:rFonts w:ascii="Times New Roman" w:hAnsi="Times New Roman" w:cs="Times New Roman"/>
          <w:b/>
          <w:color w:val="000000"/>
          <w:sz w:val="20"/>
          <w:szCs w:val="24"/>
        </w:rPr>
        <w:t xml:space="preserve">Table S2.2: </w:t>
      </w:r>
      <w:r w:rsidRPr="00AF6DD3">
        <w:rPr>
          <w:rFonts w:ascii="Times New Roman" w:hAnsi="Times New Roman" w:cs="Times New Roman"/>
          <w:color w:val="000000"/>
          <w:sz w:val="20"/>
          <w:szCs w:val="24"/>
        </w:rPr>
        <w:t xml:space="preserve">List of the experimentally validated HPIs involving human and </w:t>
      </w:r>
      <w:r w:rsidRPr="00AF6DD3">
        <w:rPr>
          <w:rFonts w:ascii="Times New Roman" w:hAnsi="Times New Roman" w:cs="Times New Roman"/>
          <w:i/>
          <w:color w:val="000000"/>
          <w:sz w:val="20"/>
          <w:szCs w:val="24"/>
        </w:rPr>
        <w:t xml:space="preserve">M. tuberculosis </w:t>
      </w:r>
      <w:r w:rsidRPr="00AF6DD3">
        <w:rPr>
          <w:rFonts w:ascii="Times New Roman" w:hAnsi="Times New Roman" w:cs="Times New Roman"/>
          <w:color w:val="000000"/>
          <w:sz w:val="20"/>
          <w:szCs w:val="24"/>
        </w:rPr>
        <w:t>H37Rv (Mtb) proteins (which were included in the current study)</w:t>
      </w:r>
    </w:p>
    <w:p w:rsidR="000A5506" w:rsidRPr="0008340C" w:rsidRDefault="000A5506" w:rsidP="005B3E6C">
      <w:pPr>
        <w:spacing w:line="360" w:lineRule="auto"/>
        <w:jc w:val="both"/>
        <w:rPr>
          <w:rFonts w:ascii="Times New Roman" w:hAnsi="Times New Roman" w:cs="Times New Roman"/>
          <w:b/>
          <w:color w:val="000000"/>
          <w:sz w:val="24"/>
          <w:szCs w:val="24"/>
        </w:rPr>
      </w:pPr>
    </w:p>
    <w:tbl>
      <w:tblPr>
        <w:tblW w:w="6720" w:type="dxa"/>
        <w:jc w:val="center"/>
        <w:tblInd w:w="93" w:type="dxa"/>
        <w:tblLook w:val="04A0"/>
      </w:tblPr>
      <w:tblGrid>
        <w:gridCol w:w="1720"/>
        <w:gridCol w:w="1580"/>
        <w:gridCol w:w="3420"/>
      </w:tblGrid>
      <w:tr w:rsidR="00C606F7" w:rsidRPr="00C606F7" w:rsidTr="001A3A82">
        <w:trPr>
          <w:trHeight w:val="315"/>
          <w:jc w:val="center"/>
        </w:trPr>
        <w:tc>
          <w:tcPr>
            <w:tcW w:w="1720" w:type="dxa"/>
            <w:tcBorders>
              <w:top w:val="single" w:sz="8" w:space="0" w:color="auto"/>
              <w:left w:val="single" w:sz="8" w:space="0" w:color="auto"/>
              <w:bottom w:val="single" w:sz="8" w:space="0" w:color="auto"/>
              <w:right w:val="nil"/>
            </w:tcBorders>
            <w:shd w:val="clear" w:color="auto" w:fill="auto"/>
            <w:noWrap/>
            <w:vAlign w:val="center"/>
            <w:hideMark/>
          </w:tcPr>
          <w:p w:rsidR="00C606F7" w:rsidRPr="00C606F7" w:rsidRDefault="00C606F7" w:rsidP="005B3E6C">
            <w:pPr>
              <w:spacing w:line="240" w:lineRule="auto"/>
              <w:jc w:val="both"/>
              <w:rPr>
                <w:rFonts w:ascii="Times New Roman" w:eastAsia="Times New Roman" w:hAnsi="Times New Roman" w:cs="Times New Roman"/>
                <w:b/>
                <w:bCs/>
                <w:color w:val="000000"/>
                <w:sz w:val="16"/>
                <w:szCs w:val="16"/>
              </w:rPr>
            </w:pPr>
            <w:r w:rsidRPr="00C606F7">
              <w:rPr>
                <w:rFonts w:ascii="Times New Roman" w:eastAsia="Times New Roman" w:hAnsi="Times New Roman" w:cs="Times New Roman"/>
                <w:b/>
                <w:bCs/>
                <w:color w:val="000000"/>
                <w:sz w:val="16"/>
                <w:szCs w:val="16"/>
              </w:rPr>
              <w:t>Human-protein</w:t>
            </w:r>
          </w:p>
        </w:tc>
        <w:tc>
          <w:tcPr>
            <w:tcW w:w="1580" w:type="dxa"/>
            <w:tcBorders>
              <w:top w:val="single" w:sz="8" w:space="0" w:color="auto"/>
              <w:left w:val="nil"/>
              <w:bottom w:val="single" w:sz="8" w:space="0" w:color="auto"/>
              <w:right w:val="nil"/>
            </w:tcBorders>
            <w:shd w:val="clear" w:color="auto" w:fill="auto"/>
            <w:noWrap/>
            <w:vAlign w:val="center"/>
            <w:hideMark/>
          </w:tcPr>
          <w:p w:rsidR="00C606F7" w:rsidRPr="00C606F7" w:rsidRDefault="00C606F7" w:rsidP="005B3E6C">
            <w:pPr>
              <w:spacing w:line="240" w:lineRule="auto"/>
              <w:jc w:val="both"/>
              <w:rPr>
                <w:rFonts w:ascii="Times New Roman" w:eastAsia="Times New Roman" w:hAnsi="Times New Roman" w:cs="Times New Roman"/>
                <w:b/>
                <w:bCs/>
                <w:color w:val="000000"/>
                <w:sz w:val="16"/>
                <w:szCs w:val="16"/>
              </w:rPr>
            </w:pPr>
            <w:r w:rsidRPr="00C606F7">
              <w:rPr>
                <w:rFonts w:ascii="Times New Roman" w:eastAsia="Times New Roman" w:hAnsi="Times New Roman" w:cs="Times New Roman"/>
                <w:b/>
                <w:bCs/>
                <w:color w:val="000000"/>
                <w:sz w:val="16"/>
                <w:szCs w:val="16"/>
              </w:rPr>
              <w:t>Mtb-protein</w:t>
            </w:r>
          </w:p>
        </w:tc>
        <w:tc>
          <w:tcPr>
            <w:tcW w:w="3420" w:type="dxa"/>
            <w:tcBorders>
              <w:top w:val="single" w:sz="8" w:space="0" w:color="auto"/>
              <w:left w:val="nil"/>
              <w:bottom w:val="single" w:sz="8" w:space="0" w:color="auto"/>
              <w:right w:val="single" w:sz="8" w:space="0" w:color="auto"/>
            </w:tcBorders>
            <w:shd w:val="clear" w:color="auto" w:fill="auto"/>
            <w:noWrap/>
            <w:vAlign w:val="center"/>
            <w:hideMark/>
          </w:tcPr>
          <w:p w:rsidR="00C606F7" w:rsidRPr="00C606F7" w:rsidRDefault="00C606F7" w:rsidP="005B3E6C">
            <w:pPr>
              <w:spacing w:line="240" w:lineRule="auto"/>
              <w:jc w:val="both"/>
              <w:rPr>
                <w:rFonts w:ascii="Times New Roman" w:eastAsia="Times New Roman" w:hAnsi="Times New Roman" w:cs="Times New Roman"/>
                <w:b/>
                <w:bCs/>
                <w:color w:val="000000"/>
                <w:sz w:val="16"/>
                <w:szCs w:val="16"/>
              </w:rPr>
            </w:pPr>
            <w:r w:rsidRPr="00C606F7">
              <w:rPr>
                <w:rFonts w:ascii="Times New Roman" w:eastAsia="Times New Roman" w:hAnsi="Times New Roman" w:cs="Times New Roman"/>
                <w:b/>
                <w:bCs/>
                <w:color w:val="000000"/>
                <w:sz w:val="16"/>
                <w:szCs w:val="16"/>
              </w:rPr>
              <w:t>Reference</w:t>
            </w:r>
          </w:p>
        </w:tc>
      </w:tr>
      <w:tr w:rsidR="00C606F7" w:rsidRPr="00C606F7" w:rsidTr="001A3A82">
        <w:trPr>
          <w:trHeight w:val="300"/>
          <w:jc w:val="center"/>
        </w:trPr>
        <w:tc>
          <w:tcPr>
            <w:tcW w:w="1720" w:type="dxa"/>
            <w:tcBorders>
              <w:top w:val="nil"/>
              <w:left w:val="single" w:sz="8" w:space="0" w:color="auto"/>
              <w:bottom w:val="nil"/>
              <w:right w:val="nil"/>
            </w:tcBorders>
            <w:shd w:val="clear" w:color="auto" w:fill="auto"/>
            <w:noWrap/>
            <w:vAlign w:val="bottom"/>
            <w:hideMark/>
          </w:tcPr>
          <w:p w:rsidR="00C606F7" w:rsidRPr="00C606F7" w:rsidRDefault="00C606F7" w:rsidP="005B3E6C">
            <w:pPr>
              <w:spacing w:line="240" w:lineRule="auto"/>
              <w:jc w:val="both"/>
              <w:rPr>
                <w:rFonts w:ascii="Times New Roman" w:eastAsia="Times New Roman" w:hAnsi="Times New Roman" w:cs="Times New Roman"/>
                <w:sz w:val="16"/>
                <w:szCs w:val="16"/>
              </w:rPr>
            </w:pPr>
            <w:r w:rsidRPr="00C606F7">
              <w:rPr>
                <w:rFonts w:ascii="Times New Roman" w:eastAsia="Times New Roman" w:hAnsi="Times New Roman" w:cs="Times New Roman"/>
                <w:sz w:val="16"/>
                <w:szCs w:val="16"/>
              </w:rPr>
              <w:t>TLR2</w:t>
            </w:r>
          </w:p>
        </w:tc>
        <w:tc>
          <w:tcPr>
            <w:tcW w:w="1580" w:type="dxa"/>
            <w:tcBorders>
              <w:top w:val="nil"/>
              <w:left w:val="nil"/>
              <w:bottom w:val="nil"/>
              <w:right w:val="nil"/>
            </w:tcBorders>
            <w:shd w:val="clear" w:color="auto" w:fill="auto"/>
            <w:noWrap/>
            <w:vAlign w:val="bottom"/>
            <w:hideMark/>
          </w:tcPr>
          <w:p w:rsidR="00C606F7" w:rsidRPr="00C606F7" w:rsidRDefault="00C606F7" w:rsidP="005B3E6C">
            <w:pPr>
              <w:spacing w:line="240" w:lineRule="auto"/>
              <w:jc w:val="both"/>
              <w:rPr>
                <w:rFonts w:ascii="Times New Roman" w:eastAsia="Times New Roman" w:hAnsi="Times New Roman" w:cs="Times New Roman"/>
                <w:sz w:val="16"/>
                <w:szCs w:val="16"/>
              </w:rPr>
            </w:pPr>
            <w:r w:rsidRPr="00C606F7">
              <w:rPr>
                <w:rFonts w:ascii="Times New Roman" w:eastAsia="Times New Roman" w:hAnsi="Times New Roman" w:cs="Times New Roman"/>
                <w:sz w:val="16"/>
                <w:szCs w:val="16"/>
              </w:rPr>
              <w:t>PE35</w:t>
            </w:r>
          </w:p>
        </w:tc>
        <w:tc>
          <w:tcPr>
            <w:tcW w:w="3420" w:type="dxa"/>
            <w:tcBorders>
              <w:top w:val="nil"/>
              <w:left w:val="nil"/>
              <w:bottom w:val="nil"/>
              <w:right w:val="single" w:sz="8" w:space="0" w:color="auto"/>
            </w:tcBorders>
            <w:shd w:val="clear" w:color="auto" w:fill="auto"/>
            <w:noWrap/>
            <w:vAlign w:val="bottom"/>
            <w:hideMark/>
          </w:tcPr>
          <w:p w:rsidR="00C606F7" w:rsidRPr="00C606F7" w:rsidRDefault="00C606F7" w:rsidP="005B3E6C">
            <w:pPr>
              <w:spacing w:line="240" w:lineRule="auto"/>
              <w:jc w:val="both"/>
              <w:rPr>
                <w:rFonts w:ascii="Times New Roman" w:eastAsia="Times New Roman" w:hAnsi="Times New Roman" w:cs="Times New Roman"/>
                <w:color w:val="000000"/>
                <w:sz w:val="16"/>
                <w:szCs w:val="16"/>
              </w:rPr>
            </w:pPr>
            <w:r w:rsidRPr="00C606F7">
              <w:rPr>
                <w:rFonts w:ascii="Times New Roman" w:eastAsia="Times New Roman" w:hAnsi="Times New Roman" w:cs="Times New Roman"/>
                <w:color w:val="000000"/>
                <w:sz w:val="16"/>
                <w:szCs w:val="16"/>
              </w:rPr>
              <w:t>doi:10.1111/febs.12723</w:t>
            </w:r>
          </w:p>
        </w:tc>
      </w:tr>
      <w:tr w:rsidR="00C606F7" w:rsidRPr="00C606F7" w:rsidTr="001A3A82">
        <w:trPr>
          <w:trHeight w:val="300"/>
          <w:jc w:val="center"/>
        </w:trPr>
        <w:tc>
          <w:tcPr>
            <w:tcW w:w="1720" w:type="dxa"/>
            <w:tcBorders>
              <w:top w:val="nil"/>
              <w:left w:val="single" w:sz="8" w:space="0" w:color="auto"/>
              <w:bottom w:val="nil"/>
              <w:right w:val="nil"/>
            </w:tcBorders>
            <w:shd w:val="clear" w:color="auto" w:fill="auto"/>
            <w:noWrap/>
            <w:vAlign w:val="bottom"/>
            <w:hideMark/>
          </w:tcPr>
          <w:p w:rsidR="00C606F7" w:rsidRPr="00C606F7" w:rsidRDefault="00C606F7" w:rsidP="005B3E6C">
            <w:pPr>
              <w:spacing w:line="240" w:lineRule="auto"/>
              <w:jc w:val="both"/>
              <w:rPr>
                <w:rFonts w:ascii="Times New Roman" w:eastAsia="Times New Roman" w:hAnsi="Times New Roman" w:cs="Times New Roman"/>
                <w:sz w:val="16"/>
                <w:szCs w:val="16"/>
              </w:rPr>
            </w:pPr>
            <w:r w:rsidRPr="00C606F7">
              <w:rPr>
                <w:rFonts w:ascii="Times New Roman" w:eastAsia="Times New Roman" w:hAnsi="Times New Roman" w:cs="Times New Roman"/>
                <w:sz w:val="16"/>
                <w:szCs w:val="16"/>
              </w:rPr>
              <w:t>TLR2</w:t>
            </w:r>
          </w:p>
        </w:tc>
        <w:tc>
          <w:tcPr>
            <w:tcW w:w="1580" w:type="dxa"/>
            <w:tcBorders>
              <w:top w:val="nil"/>
              <w:left w:val="nil"/>
              <w:bottom w:val="nil"/>
              <w:right w:val="nil"/>
            </w:tcBorders>
            <w:shd w:val="clear" w:color="auto" w:fill="auto"/>
            <w:noWrap/>
            <w:vAlign w:val="bottom"/>
            <w:hideMark/>
          </w:tcPr>
          <w:p w:rsidR="00C606F7" w:rsidRPr="00C606F7" w:rsidRDefault="00C606F7" w:rsidP="005B3E6C">
            <w:pPr>
              <w:spacing w:line="240" w:lineRule="auto"/>
              <w:jc w:val="both"/>
              <w:rPr>
                <w:rFonts w:ascii="Times New Roman" w:eastAsia="Times New Roman" w:hAnsi="Times New Roman" w:cs="Times New Roman"/>
                <w:sz w:val="16"/>
                <w:szCs w:val="16"/>
              </w:rPr>
            </w:pPr>
            <w:r w:rsidRPr="00C606F7">
              <w:rPr>
                <w:rFonts w:ascii="Times New Roman" w:eastAsia="Times New Roman" w:hAnsi="Times New Roman" w:cs="Times New Roman"/>
                <w:sz w:val="16"/>
                <w:szCs w:val="16"/>
              </w:rPr>
              <w:t>PPE68</w:t>
            </w:r>
          </w:p>
        </w:tc>
        <w:tc>
          <w:tcPr>
            <w:tcW w:w="3420" w:type="dxa"/>
            <w:tcBorders>
              <w:top w:val="nil"/>
              <w:left w:val="nil"/>
              <w:bottom w:val="nil"/>
              <w:right w:val="single" w:sz="8" w:space="0" w:color="auto"/>
            </w:tcBorders>
            <w:shd w:val="clear" w:color="auto" w:fill="auto"/>
            <w:noWrap/>
            <w:vAlign w:val="bottom"/>
            <w:hideMark/>
          </w:tcPr>
          <w:p w:rsidR="00C606F7" w:rsidRPr="00C606F7" w:rsidRDefault="00C606F7" w:rsidP="005B3E6C">
            <w:pPr>
              <w:spacing w:line="240" w:lineRule="auto"/>
              <w:jc w:val="both"/>
              <w:rPr>
                <w:rFonts w:ascii="Times New Roman" w:eastAsia="Times New Roman" w:hAnsi="Times New Roman" w:cs="Times New Roman"/>
                <w:color w:val="000000"/>
                <w:sz w:val="16"/>
                <w:szCs w:val="16"/>
              </w:rPr>
            </w:pPr>
            <w:r w:rsidRPr="00C606F7">
              <w:rPr>
                <w:rFonts w:ascii="Times New Roman" w:eastAsia="Times New Roman" w:hAnsi="Times New Roman" w:cs="Times New Roman"/>
                <w:color w:val="000000"/>
                <w:sz w:val="16"/>
                <w:szCs w:val="16"/>
              </w:rPr>
              <w:t>doi:10.1111/febs.12723</w:t>
            </w:r>
          </w:p>
        </w:tc>
      </w:tr>
      <w:tr w:rsidR="00C606F7" w:rsidRPr="00C606F7" w:rsidTr="001A3A82">
        <w:trPr>
          <w:trHeight w:val="300"/>
          <w:jc w:val="center"/>
        </w:trPr>
        <w:tc>
          <w:tcPr>
            <w:tcW w:w="1720" w:type="dxa"/>
            <w:tcBorders>
              <w:top w:val="nil"/>
              <w:left w:val="single" w:sz="8" w:space="0" w:color="auto"/>
              <w:bottom w:val="nil"/>
              <w:right w:val="nil"/>
            </w:tcBorders>
            <w:shd w:val="clear" w:color="auto" w:fill="auto"/>
            <w:noWrap/>
            <w:vAlign w:val="bottom"/>
            <w:hideMark/>
          </w:tcPr>
          <w:p w:rsidR="00C606F7" w:rsidRPr="00C606F7" w:rsidRDefault="00C606F7" w:rsidP="005B3E6C">
            <w:pPr>
              <w:spacing w:line="240" w:lineRule="auto"/>
              <w:jc w:val="both"/>
              <w:rPr>
                <w:rFonts w:ascii="Times New Roman" w:eastAsia="Times New Roman" w:hAnsi="Times New Roman" w:cs="Times New Roman"/>
                <w:sz w:val="16"/>
                <w:szCs w:val="16"/>
              </w:rPr>
            </w:pPr>
            <w:r w:rsidRPr="00C606F7">
              <w:rPr>
                <w:rFonts w:ascii="Times New Roman" w:eastAsia="Times New Roman" w:hAnsi="Times New Roman" w:cs="Times New Roman"/>
                <w:sz w:val="16"/>
                <w:szCs w:val="16"/>
              </w:rPr>
              <w:t>ARPC4</w:t>
            </w:r>
          </w:p>
        </w:tc>
        <w:tc>
          <w:tcPr>
            <w:tcW w:w="1580" w:type="dxa"/>
            <w:tcBorders>
              <w:top w:val="nil"/>
              <w:left w:val="nil"/>
              <w:bottom w:val="nil"/>
              <w:right w:val="nil"/>
            </w:tcBorders>
            <w:shd w:val="clear" w:color="auto" w:fill="auto"/>
            <w:noWrap/>
            <w:vAlign w:val="bottom"/>
            <w:hideMark/>
          </w:tcPr>
          <w:p w:rsidR="00C606F7" w:rsidRPr="00C606F7" w:rsidRDefault="00C606F7" w:rsidP="005B3E6C">
            <w:pPr>
              <w:spacing w:line="240" w:lineRule="auto"/>
              <w:jc w:val="both"/>
              <w:rPr>
                <w:rFonts w:ascii="Times New Roman" w:eastAsia="Times New Roman" w:hAnsi="Times New Roman" w:cs="Times New Roman"/>
                <w:sz w:val="16"/>
                <w:szCs w:val="16"/>
              </w:rPr>
            </w:pPr>
            <w:r w:rsidRPr="00C606F7">
              <w:rPr>
                <w:rFonts w:ascii="Times New Roman" w:eastAsia="Times New Roman" w:hAnsi="Times New Roman" w:cs="Times New Roman"/>
                <w:sz w:val="16"/>
                <w:szCs w:val="16"/>
              </w:rPr>
              <w:t>RVBD_1626</w:t>
            </w:r>
          </w:p>
        </w:tc>
        <w:tc>
          <w:tcPr>
            <w:tcW w:w="3420" w:type="dxa"/>
            <w:tcBorders>
              <w:top w:val="nil"/>
              <w:left w:val="nil"/>
              <w:bottom w:val="nil"/>
              <w:right w:val="single" w:sz="8" w:space="0" w:color="auto"/>
            </w:tcBorders>
            <w:shd w:val="clear" w:color="auto" w:fill="auto"/>
            <w:noWrap/>
            <w:vAlign w:val="bottom"/>
            <w:hideMark/>
          </w:tcPr>
          <w:p w:rsidR="00C606F7" w:rsidRPr="00C606F7" w:rsidRDefault="00C606F7" w:rsidP="005B3E6C">
            <w:pPr>
              <w:spacing w:line="240" w:lineRule="auto"/>
              <w:jc w:val="both"/>
              <w:rPr>
                <w:rFonts w:ascii="Times New Roman" w:eastAsia="Times New Roman" w:hAnsi="Times New Roman" w:cs="Times New Roman"/>
                <w:color w:val="000000"/>
                <w:sz w:val="16"/>
                <w:szCs w:val="16"/>
              </w:rPr>
            </w:pPr>
            <w:r w:rsidRPr="00C606F7">
              <w:rPr>
                <w:rFonts w:ascii="Times New Roman" w:eastAsia="Times New Roman" w:hAnsi="Times New Roman" w:cs="Times New Roman"/>
                <w:color w:val="000000"/>
                <w:sz w:val="16"/>
                <w:szCs w:val="16"/>
              </w:rPr>
              <w:t>doi:10.1371/journal.pone.0069949</w:t>
            </w:r>
          </w:p>
        </w:tc>
      </w:tr>
      <w:tr w:rsidR="00C606F7" w:rsidRPr="00C606F7" w:rsidTr="001A3A82">
        <w:trPr>
          <w:trHeight w:val="315"/>
          <w:jc w:val="center"/>
        </w:trPr>
        <w:tc>
          <w:tcPr>
            <w:tcW w:w="1720" w:type="dxa"/>
            <w:tcBorders>
              <w:top w:val="nil"/>
              <w:left w:val="single" w:sz="8" w:space="0" w:color="auto"/>
              <w:bottom w:val="single" w:sz="8" w:space="0" w:color="auto"/>
              <w:right w:val="nil"/>
            </w:tcBorders>
            <w:shd w:val="clear" w:color="auto" w:fill="auto"/>
            <w:noWrap/>
            <w:vAlign w:val="bottom"/>
            <w:hideMark/>
          </w:tcPr>
          <w:p w:rsidR="00C606F7" w:rsidRPr="00C606F7" w:rsidRDefault="00C606F7" w:rsidP="005B3E6C">
            <w:pPr>
              <w:spacing w:line="240" w:lineRule="auto"/>
              <w:jc w:val="both"/>
              <w:rPr>
                <w:rFonts w:ascii="Times New Roman" w:eastAsia="Times New Roman" w:hAnsi="Times New Roman" w:cs="Times New Roman"/>
                <w:sz w:val="16"/>
                <w:szCs w:val="16"/>
              </w:rPr>
            </w:pPr>
            <w:r w:rsidRPr="00C606F7">
              <w:rPr>
                <w:rFonts w:ascii="Times New Roman" w:eastAsia="Times New Roman" w:hAnsi="Times New Roman" w:cs="Times New Roman"/>
                <w:sz w:val="16"/>
                <w:szCs w:val="16"/>
              </w:rPr>
              <w:t>XCL2</w:t>
            </w:r>
          </w:p>
        </w:tc>
        <w:tc>
          <w:tcPr>
            <w:tcW w:w="1580" w:type="dxa"/>
            <w:tcBorders>
              <w:top w:val="nil"/>
              <w:left w:val="nil"/>
              <w:bottom w:val="single" w:sz="8" w:space="0" w:color="auto"/>
              <w:right w:val="nil"/>
            </w:tcBorders>
            <w:shd w:val="clear" w:color="auto" w:fill="auto"/>
            <w:noWrap/>
            <w:vAlign w:val="bottom"/>
            <w:hideMark/>
          </w:tcPr>
          <w:p w:rsidR="00C606F7" w:rsidRPr="00C606F7" w:rsidRDefault="00C606F7" w:rsidP="005B3E6C">
            <w:pPr>
              <w:spacing w:line="240" w:lineRule="auto"/>
              <w:jc w:val="both"/>
              <w:rPr>
                <w:rFonts w:ascii="Times New Roman" w:eastAsia="Times New Roman" w:hAnsi="Times New Roman" w:cs="Times New Roman"/>
                <w:sz w:val="16"/>
                <w:szCs w:val="16"/>
              </w:rPr>
            </w:pPr>
            <w:r w:rsidRPr="00C606F7">
              <w:rPr>
                <w:rFonts w:ascii="Times New Roman" w:eastAsia="Times New Roman" w:hAnsi="Times New Roman" w:cs="Times New Roman"/>
                <w:sz w:val="16"/>
                <w:szCs w:val="16"/>
              </w:rPr>
              <w:t>RVBD_2145c</w:t>
            </w:r>
          </w:p>
        </w:tc>
        <w:tc>
          <w:tcPr>
            <w:tcW w:w="3420" w:type="dxa"/>
            <w:tcBorders>
              <w:top w:val="nil"/>
              <w:left w:val="nil"/>
              <w:bottom w:val="single" w:sz="8" w:space="0" w:color="auto"/>
              <w:right w:val="single" w:sz="8" w:space="0" w:color="auto"/>
            </w:tcBorders>
            <w:shd w:val="clear" w:color="auto" w:fill="auto"/>
            <w:noWrap/>
            <w:vAlign w:val="bottom"/>
            <w:hideMark/>
          </w:tcPr>
          <w:p w:rsidR="00C606F7" w:rsidRPr="00C606F7" w:rsidRDefault="00C606F7" w:rsidP="005B3E6C">
            <w:pPr>
              <w:spacing w:line="240" w:lineRule="auto"/>
              <w:jc w:val="both"/>
              <w:rPr>
                <w:rFonts w:ascii="Times New Roman" w:eastAsia="Times New Roman" w:hAnsi="Times New Roman" w:cs="Times New Roman"/>
                <w:color w:val="000000"/>
                <w:sz w:val="16"/>
                <w:szCs w:val="16"/>
              </w:rPr>
            </w:pPr>
            <w:r w:rsidRPr="00C606F7">
              <w:rPr>
                <w:rFonts w:ascii="Times New Roman" w:eastAsia="Times New Roman" w:hAnsi="Times New Roman" w:cs="Times New Roman"/>
                <w:color w:val="000000"/>
                <w:sz w:val="16"/>
                <w:szCs w:val="16"/>
              </w:rPr>
              <w:t>doi:10.1007/s00284-008-9172-2</w:t>
            </w:r>
          </w:p>
        </w:tc>
      </w:tr>
    </w:tbl>
    <w:p w:rsidR="00B83871" w:rsidRDefault="00B83871" w:rsidP="005B3E6C">
      <w:pPr>
        <w:spacing w:line="360" w:lineRule="auto"/>
        <w:jc w:val="both"/>
        <w:rPr>
          <w:rFonts w:ascii="Times New Roman" w:hAnsi="Times New Roman" w:cs="Times New Roman"/>
          <w:strike/>
          <w:color w:val="000000"/>
          <w:sz w:val="24"/>
          <w:szCs w:val="24"/>
        </w:rPr>
      </w:pPr>
    </w:p>
    <w:p w:rsidR="00B83871" w:rsidRPr="00754922" w:rsidRDefault="00B83871" w:rsidP="005B3E6C">
      <w:pPr>
        <w:spacing w:line="360" w:lineRule="auto"/>
        <w:jc w:val="both"/>
        <w:rPr>
          <w:rFonts w:ascii="Times New Roman" w:hAnsi="Times New Roman" w:cs="Times New Roman"/>
          <w:b/>
          <w:bCs/>
          <w:color w:val="000000"/>
          <w:sz w:val="24"/>
          <w:szCs w:val="24"/>
        </w:rPr>
      </w:pPr>
      <w:r w:rsidRPr="00754922">
        <w:rPr>
          <w:rFonts w:ascii="Times New Roman" w:hAnsi="Times New Roman" w:cs="Times New Roman"/>
          <w:b/>
          <w:bCs/>
          <w:color w:val="000000"/>
          <w:sz w:val="24"/>
          <w:szCs w:val="24"/>
        </w:rPr>
        <w:lastRenderedPageBreak/>
        <w:t xml:space="preserve">Insights from the human and </w:t>
      </w:r>
      <w:r w:rsidRPr="00754922">
        <w:rPr>
          <w:rFonts w:ascii="Times New Roman" w:hAnsi="Times New Roman" w:cs="Times New Roman"/>
          <w:b/>
          <w:bCs/>
          <w:i/>
          <w:color w:val="000000"/>
          <w:sz w:val="24"/>
          <w:szCs w:val="24"/>
        </w:rPr>
        <w:t xml:space="preserve">M. tuberculosis </w:t>
      </w:r>
      <w:r w:rsidRPr="00754922">
        <w:rPr>
          <w:rFonts w:ascii="Times New Roman" w:hAnsi="Times New Roman" w:cs="Times New Roman"/>
          <w:b/>
          <w:bCs/>
          <w:color w:val="000000"/>
          <w:sz w:val="24"/>
          <w:szCs w:val="24"/>
        </w:rPr>
        <w:t>H37Rv (Mtb) interactome network</w:t>
      </w:r>
    </w:p>
    <w:p w:rsidR="00B83871" w:rsidRDefault="00B83871" w:rsidP="005B3E6C">
      <w:pPr>
        <w:spacing w:line="360" w:lineRule="auto"/>
        <w:jc w:val="both"/>
        <w:rPr>
          <w:rFonts w:ascii="Times New Roman" w:eastAsia="Liberation Sans" w:hAnsi="Times New Roman" w:cs="Times New Roman"/>
          <w:color w:val="000000"/>
          <w:sz w:val="24"/>
          <w:szCs w:val="24"/>
        </w:rPr>
      </w:pPr>
      <w:r w:rsidRPr="00754922">
        <w:rPr>
          <w:rFonts w:ascii="Times New Roman" w:hAnsi="Times New Roman" w:cs="Times New Roman"/>
          <w:color w:val="000000"/>
          <w:sz w:val="24"/>
          <w:szCs w:val="24"/>
        </w:rPr>
        <w:t xml:space="preserve">A thorough literature curation provided evidences in support of several of the identified HPIs and their probable role in pathogenesis and/or host immune responses. </w:t>
      </w:r>
      <w:r w:rsidRPr="00754922">
        <w:rPr>
          <w:rFonts w:ascii="Times New Roman" w:eastAsia="Liberation Sans" w:hAnsi="Times New Roman" w:cs="Times New Roman"/>
          <w:color w:val="000000"/>
          <w:sz w:val="24"/>
          <w:szCs w:val="24"/>
        </w:rPr>
        <w:t xml:space="preserve">For instance, an interaction between the human protein CDC42 and </w:t>
      </w:r>
      <w:proofErr w:type="spellStart"/>
      <w:r w:rsidRPr="00754922">
        <w:rPr>
          <w:rFonts w:ascii="Times New Roman" w:eastAsia="Liberation Sans" w:hAnsi="Times New Roman" w:cs="Times New Roman"/>
          <w:color w:val="000000"/>
          <w:sz w:val="24"/>
          <w:szCs w:val="24"/>
        </w:rPr>
        <w:t>Mtb</w:t>
      </w:r>
      <w:proofErr w:type="spellEnd"/>
      <w:r w:rsidRPr="00754922">
        <w:rPr>
          <w:rFonts w:ascii="Times New Roman" w:eastAsia="Liberation Sans" w:hAnsi="Times New Roman" w:cs="Times New Roman"/>
          <w:color w:val="000000"/>
          <w:sz w:val="24"/>
          <w:szCs w:val="24"/>
        </w:rPr>
        <w:t xml:space="preserve"> protein </w:t>
      </w:r>
      <w:proofErr w:type="spellStart"/>
      <w:r w:rsidRPr="00754922">
        <w:rPr>
          <w:rFonts w:ascii="Times New Roman" w:eastAsia="Liberation Sans" w:hAnsi="Times New Roman" w:cs="Times New Roman"/>
          <w:color w:val="000000"/>
          <w:sz w:val="24"/>
          <w:szCs w:val="24"/>
        </w:rPr>
        <w:t>CipA</w:t>
      </w:r>
      <w:proofErr w:type="spellEnd"/>
      <w:r w:rsidRPr="00754922">
        <w:rPr>
          <w:rFonts w:ascii="Times New Roman" w:eastAsia="Liberation Sans" w:hAnsi="Times New Roman" w:cs="Times New Roman"/>
          <w:color w:val="000000"/>
          <w:sz w:val="24"/>
          <w:szCs w:val="24"/>
        </w:rPr>
        <w:t xml:space="preserve"> (Rv0479c) has been predicted. Both </w:t>
      </w:r>
      <w:proofErr w:type="spellStart"/>
      <w:r w:rsidRPr="00754922">
        <w:rPr>
          <w:rFonts w:ascii="Times New Roman" w:eastAsia="Liberation Sans" w:hAnsi="Times New Roman" w:cs="Times New Roman"/>
          <w:i/>
          <w:color w:val="000000"/>
          <w:sz w:val="24"/>
          <w:szCs w:val="24"/>
        </w:rPr>
        <w:t>cipA</w:t>
      </w:r>
      <w:proofErr w:type="spellEnd"/>
      <w:r w:rsidRPr="00754922">
        <w:rPr>
          <w:rFonts w:ascii="Times New Roman" w:eastAsia="Liberation Sans" w:hAnsi="Times New Roman" w:cs="Times New Roman"/>
          <w:color w:val="000000"/>
          <w:sz w:val="24"/>
          <w:szCs w:val="24"/>
        </w:rPr>
        <w:t xml:space="preserve"> and </w:t>
      </w:r>
      <w:r w:rsidRPr="00754922">
        <w:rPr>
          <w:rFonts w:ascii="Times New Roman" w:eastAsia="Liberation Sans" w:hAnsi="Times New Roman" w:cs="Times New Roman"/>
          <w:i/>
          <w:color w:val="000000"/>
          <w:sz w:val="24"/>
          <w:szCs w:val="24"/>
        </w:rPr>
        <w:t>CDC42</w:t>
      </w:r>
      <w:r w:rsidRPr="00754922">
        <w:rPr>
          <w:rFonts w:ascii="Times New Roman" w:eastAsia="Liberation Sans" w:hAnsi="Times New Roman" w:cs="Times New Roman"/>
          <w:color w:val="000000"/>
          <w:sz w:val="24"/>
          <w:szCs w:val="24"/>
        </w:rPr>
        <w:t xml:space="preserve"> were found to be up-regulated (from the microarray</w:t>
      </w:r>
      <w:r w:rsidR="00DF1D52">
        <w:rPr>
          <w:rFonts w:ascii="Times New Roman" w:eastAsia="Liberation Sans" w:hAnsi="Times New Roman" w:cs="Times New Roman"/>
          <w:color w:val="000000"/>
          <w:sz w:val="24"/>
          <w:szCs w:val="24"/>
        </w:rPr>
        <w:t xml:space="preserve"> gene expression profiles – </w:t>
      </w:r>
      <w:r w:rsidR="00323E21" w:rsidRPr="00323E21">
        <w:rPr>
          <w:rFonts w:ascii="Times New Roman" w:eastAsia="Liberation Sans" w:hAnsi="Times New Roman" w:cs="Times New Roman"/>
          <w:color w:val="000000"/>
          <w:sz w:val="24"/>
          <w:szCs w:val="24"/>
        </w:rPr>
        <w:t>Additional File</w:t>
      </w:r>
      <w:r w:rsidR="00323E21">
        <w:rPr>
          <w:rFonts w:ascii="Times New Roman" w:eastAsia="Liberation Sans" w:hAnsi="Times New Roman" w:cs="Times New Roman"/>
          <w:color w:val="000000"/>
          <w:sz w:val="24"/>
          <w:szCs w:val="24"/>
        </w:rPr>
        <w:t xml:space="preserve"> </w:t>
      </w:r>
      <w:r w:rsidR="00E11F59" w:rsidRPr="009D7B32">
        <w:rPr>
          <w:rFonts w:ascii="Times New Roman" w:eastAsia="Liberation Sans" w:hAnsi="Times New Roman" w:cs="Times New Roman"/>
          <w:color w:val="000000"/>
          <w:sz w:val="24"/>
          <w:szCs w:val="24"/>
        </w:rPr>
        <w:t>3</w:t>
      </w:r>
      <w:r w:rsidRPr="009D7B32">
        <w:rPr>
          <w:rFonts w:ascii="Times New Roman" w:eastAsia="Liberation Sans" w:hAnsi="Times New Roman" w:cs="Times New Roman"/>
          <w:color w:val="000000"/>
          <w:sz w:val="24"/>
          <w:szCs w:val="24"/>
        </w:rPr>
        <w:t>)</w:t>
      </w:r>
      <w:r w:rsidRPr="00754922">
        <w:rPr>
          <w:rFonts w:ascii="Times New Roman" w:eastAsia="Liberation Sans" w:hAnsi="Times New Roman" w:cs="Times New Roman"/>
          <w:color w:val="000000"/>
          <w:sz w:val="24"/>
          <w:szCs w:val="24"/>
        </w:rPr>
        <w:t xml:space="preserve"> when the host macrophages (or </w:t>
      </w:r>
      <w:proofErr w:type="spellStart"/>
      <w:r w:rsidRPr="00754922">
        <w:rPr>
          <w:rFonts w:ascii="Times New Roman" w:eastAsia="Liberation Sans" w:hAnsi="Times New Roman" w:cs="Times New Roman"/>
          <w:color w:val="000000"/>
          <w:sz w:val="24"/>
          <w:szCs w:val="24"/>
        </w:rPr>
        <w:t>monocyte</w:t>
      </w:r>
      <w:proofErr w:type="spellEnd"/>
      <w:r w:rsidRPr="00754922">
        <w:rPr>
          <w:rFonts w:ascii="Times New Roman" w:eastAsia="Liberation Sans" w:hAnsi="Times New Roman" w:cs="Times New Roman"/>
          <w:color w:val="000000"/>
          <w:sz w:val="24"/>
          <w:szCs w:val="24"/>
        </w:rPr>
        <w:t xml:space="preserve"> derived macrophages, THP1 cell line) were infected with Mtb. CDC42 activates cytoskeletal rearrangement in macrophages and has been reported to be controlled by the </w:t>
      </w:r>
      <w:proofErr w:type="spellStart"/>
      <w:r w:rsidRPr="00754922">
        <w:rPr>
          <w:rFonts w:ascii="Times New Roman" w:eastAsia="Liberation Sans" w:hAnsi="Times New Roman" w:cs="Times New Roman"/>
          <w:color w:val="000000"/>
          <w:sz w:val="24"/>
          <w:szCs w:val="24"/>
        </w:rPr>
        <w:t>CipA</w:t>
      </w:r>
      <w:proofErr w:type="spellEnd"/>
      <w:r w:rsidRPr="00754922">
        <w:rPr>
          <w:rFonts w:ascii="Times New Roman" w:eastAsia="Liberation Sans" w:hAnsi="Times New Roman" w:cs="Times New Roman"/>
          <w:color w:val="000000"/>
          <w:sz w:val="24"/>
          <w:szCs w:val="24"/>
        </w:rPr>
        <w:t xml:space="preserve"> protein in </w:t>
      </w:r>
      <w:r w:rsidRPr="00754922">
        <w:rPr>
          <w:rFonts w:ascii="Times New Roman" w:eastAsia="Liberation Sans" w:hAnsi="Times New Roman" w:cs="Times New Roman"/>
          <w:i/>
          <w:color w:val="000000"/>
          <w:sz w:val="24"/>
          <w:szCs w:val="24"/>
        </w:rPr>
        <w:t xml:space="preserve">Mycobacterium </w:t>
      </w:r>
      <w:proofErr w:type="spellStart"/>
      <w:r w:rsidRPr="00754922">
        <w:rPr>
          <w:rFonts w:ascii="Times New Roman" w:eastAsia="Liberation Sans" w:hAnsi="Times New Roman" w:cs="Times New Roman"/>
          <w:i/>
          <w:color w:val="000000"/>
          <w:sz w:val="24"/>
          <w:szCs w:val="24"/>
        </w:rPr>
        <w:t>avium</w:t>
      </w:r>
      <w:proofErr w:type="spellEnd"/>
      <w:r w:rsidRPr="00754922">
        <w:rPr>
          <w:rFonts w:ascii="Times New Roman" w:eastAsia="Liberation Sans" w:hAnsi="Times New Roman" w:cs="Times New Roman"/>
          <w:color w:val="000000"/>
          <w:sz w:val="24"/>
          <w:szCs w:val="24"/>
        </w:rPr>
        <w:t xml:space="preserve"> infection model </w:t>
      </w:r>
      <w:r w:rsidR="00DB1A8B">
        <w:rPr>
          <w:rFonts w:ascii="Times New Roman" w:eastAsia="Liberation Sans" w:hAnsi="Times New Roman" w:cs="Times New Roman"/>
          <w:color w:val="000000"/>
          <w:sz w:val="24"/>
          <w:szCs w:val="24"/>
        </w:rPr>
        <w:fldChar w:fldCharType="begin"/>
      </w:r>
      <w:r w:rsidR="00857008">
        <w:rPr>
          <w:rFonts w:ascii="Times New Roman" w:eastAsia="Liberation Sans" w:hAnsi="Times New Roman" w:cs="Times New Roman"/>
          <w:color w:val="000000"/>
          <w:sz w:val="24"/>
          <w:szCs w:val="24"/>
        </w:rPr>
        <w:instrText xml:space="preserve"> ADDIN ZOTERO_ITEM CSL_CITATION {"citationID":"a248m615qrq","properties":{"formattedCitation":"[5]","plainCitation":"[5]"},"citationItems":[{"id":58,"uris":["http://zotero.org/users/local/9EyN3M13/items/3TKQCEIZ"],"uri":["http://zotero.org/users/local/9EyN3M13/items/3TKQCEIZ"],"itemData":{"id":58,"type":"article-journal","title":"Mycobacterium avium genes MAV_5138 and MAV_3679 are transcriptional regulators that play a role in invasion of epithelial cells, in part by their regulation of CipA, a putative surface protein interacting with host cell signaling pathways","container-title":"Journal of Bacteriology","page":"1132-1142","volume":"191","issue":"4","source":"PubMed","abstract":"The Mycobacterium avium complex (MAC) is an important group of opportunistic pathogens for birds, cattle, swine, and immunosuppressed humans. Although invasion of epithelial cells lining the intestine is the chief point of entry for these organisms, little is known about the mechanisms by which members of the MAC are taken up by these cells. Studies with M. avium have shown that cytoskeletal rearrangement via activation of the small G-protein Cdc42 is involved and that this activation is regulated in part by the M. avium fadD2 gene. The fadD2 gene indirectly regulates a number of genes upon exposure to HEp-2 cells, including transcriptional regulators, membrane proteins, and secreted proteins. Overexpression of two fadD2-associated regulators (MAV_5138 and MAV_3679) led to increased invasion of HEp-2 cells, as well as altered expression of other genes. The protein product of one of the regulated genes, named CipA, has domains that resemble the PXXP motif of human Piccolo proteins, which bind SH3 domains in proteins involved in the scaffold complex formed during cytoskeletal rearrangement. Although CipA was not detected in the cytoplasm of HEp-2 cells exposed to M. avium, the recombinant protein was shown to be potentially expressed on the surface of Mycobacterium smegmatis incubated with HEp-2 cells and, possibly, to interact with human Cdc42. The interaction was then confirmed by showing that CipA activates Cdc42. These results suggest that members of the M. avium complex have a novel mechanism for activating cytoskeletal rearrangement, prompting uptake by host epithelial cells, and that this mechanism is regulated in part by fadD2, MAV_5138, and MAV_3679.","DOI":"10.1128/JB.01359-07","ISSN":"1098-5530","note":"PMID: 19060135\nPMCID: PMC2631991","journalAbbreviation":"J. Bacteriol.","language":"eng","author":[{"family":"Harriff","given":"Melanie J."},{"family":"Danelishvili","given":"Lia"},{"family":"Wu","given":"Martin"},{"family":"Wilder","given":"Cara"},{"family":"McNamara","given":"Michael"},{"family":"Kent","given":"Michael L."},{"family":"Bermudez","given":"Luiz E."}],"issued":{"date-parts":[["2009",2]]}}}],"schema":"https://github.com/citation-style-language/schema/raw/master/csl-citation.json"} </w:instrText>
      </w:r>
      <w:r w:rsidR="00DB1A8B">
        <w:rPr>
          <w:rFonts w:ascii="Times New Roman" w:eastAsia="Liberation Sans" w:hAnsi="Times New Roman" w:cs="Times New Roman"/>
          <w:color w:val="000000"/>
          <w:sz w:val="24"/>
          <w:szCs w:val="24"/>
        </w:rPr>
        <w:fldChar w:fldCharType="separate"/>
      </w:r>
      <w:r w:rsidR="00857008" w:rsidRPr="00857008">
        <w:rPr>
          <w:rFonts w:ascii="Times New Roman" w:hAnsi="Times New Roman" w:cs="Times New Roman"/>
          <w:sz w:val="24"/>
        </w:rPr>
        <w:t>[5]</w:t>
      </w:r>
      <w:r w:rsidR="00DB1A8B">
        <w:rPr>
          <w:rFonts w:ascii="Times New Roman" w:eastAsia="Liberation Sans" w:hAnsi="Times New Roman" w:cs="Times New Roman"/>
          <w:color w:val="000000"/>
          <w:sz w:val="24"/>
          <w:szCs w:val="24"/>
        </w:rPr>
        <w:fldChar w:fldCharType="end"/>
      </w:r>
      <w:r w:rsidRPr="00754922">
        <w:rPr>
          <w:rFonts w:ascii="Times New Roman" w:eastAsia="Liberation Sans" w:hAnsi="Times New Roman" w:cs="Times New Roman"/>
          <w:color w:val="000000"/>
          <w:sz w:val="24"/>
          <w:szCs w:val="24"/>
        </w:rPr>
        <w:t xml:space="preserve">. The association of cytoskeletal rearrangements of the host cell with the </w:t>
      </w:r>
      <w:proofErr w:type="spellStart"/>
      <w:r w:rsidRPr="00754922">
        <w:rPr>
          <w:rFonts w:ascii="Times New Roman" w:eastAsia="Liberation Sans" w:hAnsi="Times New Roman" w:cs="Times New Roman"/>
          <w:color w:val="000000"/>
          <w:sz w:val="24"/>
          <w:szCs w:val="24"/>
        </w:rPr>
        <w:t>phagocytic</w:t>
      </w:r>
      <w:proofErr w:type="spellEnd"/>
      <w:r w:rsidRPr="00754922">
        <w:rPr>
          <w:rFonts w:ascii="Times New Roman" w:eastAsia="Liberation Sans" w:hAnsi="Times New Roman" w:cs="Times New Roman"/>
          <w:color w:val="000000"/>
          <w:sz w:val="24"/>
          <w:szCs w:val="24"/>
        </w:rPr>
        <w:t xml:space="preserve"> uptake of invading pathogens has also been reported in earlier studies </w:t>
      </w:r>
      <w:r w:rsidR="00DB1A8B">
        <w:rPr>
          <w:rFonts w:ascii="Times New Roman" w:eastAsia="Liberation Sans" w:hAnsi="Times New Roman" w:cs="Times New Roman"/>
          <w:color w:val="000000"/>
          <w:sz w:val="24"/>
          <w:szCs w:val="24"/>
        </w:rPr>
        <w:fldChar w:fldCharType="begin"/>
      </w:r>
      <w:r w:rsidR="00857008">
        <w:rPr>
          <w:rFonts w:ascii="Times New Roman" w:eastAsia="Liberation Sans" w:hAnsi="Times New Roman" w:cs="Times New Roman"/>
          <w:color w:val="000000"/>
          <w:sz w:val="24"/>
          <w:szCs w:val="24"/>
        </w:rPr>
        <w:instrText xml:space="preserve"> ADDIN ZOTERO_ITEM CSL_CITATION {"citationID":"a7chkvrufh","properties":{"formattedCitation":"[6,7]","plainCitation":"[6,7]"},"citationItems":[{"id":60,"uris":["http://zotero.org/users/local/9EyN3M13/items/M82UGSFY"],"uri":["http://zotero.org/users/local/9EyN3M13/items/M82UGSFY"],"itemData":{"id":60,"type":"article-journal","title":"Mycobacterium tuberculosis invades and replicates within type II alveolar cells","container-title":"Infection and Immunity","page":"1400-1406","volume":"64","issue":"4","source":"PubMed","abstract":"Although Mycobacterium tuberculosis is assumed to infect primarily alveolar macrophages after being aspirated into the lung in aerosol form, it is plausible to hypothesize that M. tuberculosis can come in contact with alveolar epithelial cells upon arrival into the alveolar space. Therefore, as a first step toward investigation of the interaction between M. tuberculosis and alveolar epithelial cells, we examined the ability of M. tuberculosis to bind to and invade alveolar epithelial cells in vitro. The H37Rv and H37Ra strains of M. tuberculosis were cultured to mid-log phase and used in both adherence and invasion assays. The A549 human type II alveolar cell line was cultured to confluence in RPMI 1640 supplemented with 5% fetal bovine serum, L-glutamine, and nonessential amino acids. H37Rv was more efficient in entering A549 cells than H37Ra, Mycobacterium avium, and Escherichia coli Hb101, and nonpiliated strain (4.7% +/- 1.0% of the initial inoculum in 2 h compared with 3.1% +/- 0.8%, 2.1% +/- 0.9%, and 0.03% +/- 0.0%, respectively). The invasion was more efficient at 37 degrees C than 30 degrees C (4.7% +/- 1.0% compared with 2.3% +/- 0.8%). H37Rv and H37Ra were both capable of multiplying intracellularly at a similar ration over 4 days. Binding was inhibited up to 55.7% by anti-CD51 antibody (antivitronectin receptor), up to 55% with anti-CD29 antibody (beta(1) integrin), and 79% with both antibodies used together. Update of M. tuberculosis H37Rv was microtubule and microfilament dependent. It was inhibited by 6l.4% in the presence of 10 micron colchicine and by 72.3% in the presence of 3 micron cytochalasin D, suggesting two separate pathways for uptake. Our results show that M. tuberculosis is capable of invading type II alveolar epithelial cells and raise the possibility that invasion of alveolar epithelial cells is associated with the pathogenesis of lung infection.","ISSN":"0019-9567","note":"PMID: 8606107\nPMCID: PMC173932","journalAbbreviation":"Infect. Immun.","language":"eng","author":[{"family":"Bermudez","given":"L. E."},{"family":"Goodman","given":"J."}],"issued":{"date-parts":[["1996",4]]}}},{"id":62,"uris":["http://zotero.org/users/local/9EyN3M13/items/PKAYV45U"],"uri":["http://zotero.org/users/local/9EyN3M13/items/PKAYV45U"],"itemData":{"id":62,"type":"article-journal","title":"Macropinocytosis is responsible for the uptake of pathogenic and non-pathogenic mycobacteria by B lymphocytes (Raji cells)","container-title":"BMC microbiology","page":"246","volume":"12","source":"PubMed","abstract":"BACKGROUND: The classical roles of B cells include the production of antibodies and cytokines and the generation of immunological memory, these being key factors in the adaptive immune response. However, their role in innate immunity is currently being recognised. Traditionally, B cells have been considered non-phagocytic cells; therefore, the uptake of bacteria by B cells is not extensively documented. In this study, we analysed some of the features of non-specific bacterial uptake by B lymphocytes from the Raji cell line. In our model, B cells were infected with Mycobacterium tuberculosis (MTB), Mycobacterium smegmatis (MSM), and Salmonella typhimurium (ST).\nRESULTS: Our observations revealed that the Raji B cells were readily infected by the three bacteria that were studied. All of the infections induced changes in the cellular membrane during bacterial internalisation. M. smegmatis and S. typhimurium were able to induce important membrane changes that were characterised by abundant filopodia and lamellipodia formation. These membrane changes were driven by actin cytoskeletal rearrangements. The intracellular growth of these bacteria was also controlled by B cells. M. tuberculosis infection also induced actin rearrangement-driven membrane changes; however, the B cells were not able to control this infection. The phorbol 12-myristate 13-acetate (PMA) treatment of B cells induced filopodia and lamellipodia formation, the production of spacious vacuoles (macropinosomes), and the fluid-phase uptake that is characteristic of macropinocytosis. S. typhimurium infection induced the highest fluid-phase uptake, although both mycobacteria also induced fluid uptake. A macropinocytosis inhibitor such as amiloride was used and abolished the bacterial uptake and the fluid-phase uptake that is triggered during the bacterial infection.\nCONCLUSIONS: Raji B cells can internalise S. typhimurium and mycobacteria through an active process, such as macropinocytosis, although the resolution of the infection depends on factors that are inherent in the virulence of each pathogen.","DOI":"10.1186/1471-2180-12-246","ISSN":"1471-2180","note":"PMID: 23113903\nPMCID: PMC3559283","journalAbbreviation":"BMC Microbiol.","language":"eng","author":[{"family":"García-Pérez","given":"Blanca Estela"},{"family":"De la Cruz-López","given":"Juan José"},{"family":"Castañeda-Sánchez","given":"Jorge Ismael"},{"family":"Muñóz-Duarte","given":"Ana Rosa"},{"family":"Hernández-Pérez","given":"Alma Delia"},{"family":"Villegas-Castrejón","given":"Hilda"},{"family":"García-Latorre","given":"Ethel"},{"family":"Caamal-Ley","given":"Angel"},{"family":"Luna-Herrera","given":"Julieta"}],"issued":{"date-parts":[["2012",10,31]]}}}],"schema":"https://github.com/citation-style-language/schema/raw/master/csl-citation.json"} </w:instrText>
      </w:r>
      <w:r w:rsidR="00DB1A8B">
        <w:rPr>
          <w:rFonts w:ascii="Times New Roman" w:eastAsia="Liberation Sans" w:hAnsi="Times New Roman" w:cs="Times New Roman"/>
          <w:color w:val="000000"/>
          <w:sz w:val="24"/>
          <w:szCs w:val="24"/>
        </w:rPr>
        <w:fldChar w:fldCharType="separate"/>
      </w:r>
      <w:r w:rsidR="00857008" w:rsidRPr="00857008">
        <w:rPr>
          <w:rFonts w:ascii="Times New Roman" w:hAnsi="Times New Roman" w:cs="Times New Roman"/>
          <w:sz w:val="24"/>
        </w:rPr>
        <w:t>[6,7]</w:t>
      </w:r>
      <w:r w:rsidR="00DB1A8B">
        <w:rPr>
          <w:rFonts w:ascii="Times New Roman" w:eastAsia="Liberation Sans" w:hAnsi="Times New Roman" w:cs="Times New Roman"/>
          <w:color w:val="000000"/>
          <w:sz w:val="24"/>
          <w:szCs w:val="24"/>
        </w:rPr>
        <w:fldChar w:fldCharType="end"/>
      </w:r>
      <w:r w:rsidRPr="00754922">
        <w:rPr>
          <w:rFonts w:ascii="Times New Roman" w:eastAsia="Liberation Sans" w:hAnsi="Times New Roman" w:cs="Times New Roman"/>
          <w:color w:val="000000"/>
          <w:sz w:val="24"/>
          <w:szCs w:val="24"/>
        </w:rPr>
        <w:t xml:space="preserve">. It may further be noted that tuberculosis-specific databases like </w:t>
      </w:r>
      <w:proofErr w:type="spellStart"/>
      <w:r w:rsidRPr="00754922">
        <w:rPr>
          <w:rFonts w:ascii="Times New Roman" w:eastAsia="Liberation Sans" w:hAnsi="Times New Roman" w:cs="Times New Roman"/>
          <w:color w:val="000000"/>
          <w:sz w:val="24"/>
          <w:szCs w:val="24"/>
        </w:rPr>
        <w:t>Tuberculist</w:t>
      </w:r>
      <w:proofErr w:type="spellEnd"/>
      <w:r w:rsidRPr="00754922">
        <w:rPr>
          <w:rFonts w:ascii="Times New Roman" w:eastAsia="Liberation Sans" w:hAnsi="Times New Roman" w:cs="Times New Roman"/>
          <w:color w:val="000000"/>
          <w:sz w:val="24"/>
          <w:szCs w:val="24"/>
        </w:rPr>
        <w:t xml:space="preserve"> </w:t>
      </w:r>
      <w:r w:rsidR="00DB1A8B">
        <w:rPr>
          <w:rFonts w:ascii="Times New Roman" w:eastAsia="Liberation Sans" w:hAnsi="Times New Roman" w:cs="Times New Roman"/>
          <w:color w:val="000000"/>
          <w:sz w:val="24"/>
          <w:szCs w:val="24"/>
        </w:rPr>
        <w:fldChar w:fldCharType="begin"/>
      </w:r>
      <w:r w:rsidR="00857008">
        <w:rPr>
          <w:rFonts w:ascii="Times New Roman" w:eastAsia="Liberation Sans" w:hAnsi="Times New Roman" w:cs="Times New Roman"/>
          <w:color w:val="000000"/>
          <w:sz w:val="24"/>
          <w:szCs w:val="24"/>
        </w:rPr>
        <w:instrText xml:space="preserve"> ADDIN ZOTERO_ITEM CSL_CITATION {"citationID":"a25duggnbst","properties":{"formattedCitation":"[8]","plainCitation":"[8]"},"citationItems":[{"id":64,"uris":["http://zotero.org/users/local/9EyN3M13/items/4E2U3LRY"],"uri":["http://zotero.org/users/local/9EyN3M13/items/4E2U3LRY"],"itemData":{"id":64,"type":"article-journal","title":"TubercuList--10 years after","container-title":"Tuberculosis (Edinburgh, Scotland)","page":"1-7","volume":"91","issue":"1","source":"PubMed","abstract":"TubercuList (http://tuberculist.epfl.ch/), the relational database that presents genome-derived information about H37Rv, the paradigm strain of Mycobacterium tuberculosis, has been active for ten years and now presents its twentieth release. Here, we describe some of the recent changes that have resulted from manual annotation with information from the scientific literature. Through manual curation, TubercuList strives to provide current gene-based information and is thus distinguished from other online sources of genome sequence data for M. tuberculosis. New, mostly small, genes have been discovered and the coordinates of some existing coding sequences have been changed when bioinformatics or experimental data suggest that this is required. Nucleotides that are polymorphic between different sources of H37Rv are annotated and gene essentiality data have been updated. A host of functional information has been gleaned from the literature and many new activities of proteins and RNAs have been included. To facilitate basic and translational research, TubercuList also provides links to other specialized databases that present diverse datasets such as 3D-structures, expression profiles, drug development criteria and drug resistance information, in addition to direct access to PubMed articles pertinent to particular genes. TubercuList has been and remains a highly valuable tool for the tuberculosis research community with &gt;75,000 visitors per month.","DOI":"10.1016/j.tube.2010.09.008","ISSN":"1873-281X","note":"PMID: 20980199","journalAbbreviation":"Tuberculosis (Edinb)","language":"eng","author":[{"family":"Lew","given":"Jocelyne M."},{"family":"Kapopoulou","given":"Adamandia"},{"family":"Jones","given":"Louis M."},{"family":"Cole","given":"Stewart T."}],"issued":{"date-parts":[["2011",1]]}}}],"schema":"https://github.com/citation-style-language/schema/raw/master/csl-citation.json"} </w:instrText>
      </w:r>
      <w:r w:rsidR="00DB1A8B">
        <w:rPr>
          <w:rFonts w:ascii="Times New Roman" w:eastAsia="Liberation Sans" w:hAnsi="Times New Roman" w:cs="Times New Roman"/>
          <w:color w:val="000000"/>
          <w:sz w:val="24"/>
          <w:szCs w:val="24"/>
        </w:rPr>
        <w:fldChar w:fldCharType="separate"/>
      </w:r>
      <w:r w:rsidR="00857008" w:rsidRPr="00857008">
        <w:rPr>
          <w:rFonts w:ascii="Times New Roman" w:hAnsi="Times New Roman" w:cs="Times New Roman"/>
          <w:sz w:val="24"/>
        </w:rPr>
        <w:t>[8]</w:t>
      </w:r>
      <w:r w:rsidR="00DB1A8B">
        <w:rPr>
          <w:rFonts w:ascii="Times New Roman" w:eastAsia="Liberation Sans" w:hAnsi="Times New Roman" w:cs="Times New Roman"/>
          <w:color w:val="000000"/>
          <w:sz w:val="24"/>
          <w:szCs w:val="24"/>
        </w:rPr>
        <w:fldChar w:fldCharType="end"/>
      </w:r>
      <w:r w:rsidRPr="00754922">
        <w:rPr>
          <w:rFonts w:ascii="Times New Roman" w:eastAsia="Liberation Sans" w:hAnsi="Times New Roman" w:cs="Times New Roman"/>
          <w:color w:val="000000"/>
          <w:sz w:val="24"/>
          <w:szCs w:val="24"/>
        </w:rPr>
        <w:t xml:space="preserve"> and </w:t>
      </w:r>
      <w:proofErr w:type="spellStart"/>
      <w:r w:rsidRPr="00754922">
        <w:rPr>
          <w:rFonts w:ascii="Times New Roman" w:eastAsia="Liberation Sans" w:hAnsi="Times New Roman" w:cs="Times New Roman"/>
          <w:color w:val="000000"/>
          <w:sz w:val="24"/>
          <w:szCs w:val="24"/>
        </w:rPr>
        <w:t>targetTB</w:t>
      </w:r>
      <w:proofErr w:type="spellEnd"/>
      <w:r w:rsidRPr="00754922">
        <w:rPr>
          <w:rFonts w:ascii="Times New Roman" w:eastAsia="Liberation Sans" w:hAnsi="Times New Roman" w:cs="Times New Roman"/>
          <w:color w:val="000000"/>
          <w:sz w:val="24"/>
          <w:szCs w:val="24"/>
        </w:rPr>
        <w:t xml:space="preserve"> </w:t>
      </w:r>
      <w:r w:rsidR="00DB1A8B">
        <w:rPr>
          <w:rFonts w:ascii="Times New Roman" w:eastAsia="Liberation Sans" w:hAnsi="Times New Roman" w:cs="Times New Roman"/>
          <w:color w:val="000000"/>
          <w:sz w:val="24"/>
          <w:szCs w:val="24"/>
        </w:rPr>
        <w:fldChar w:fldCharType="begin"/>
      </w:r>
      <w:r w:rsidR="00857008">
        <w:rPr>
          <w:rFonts w:ascii="Times New Roman" w:eastAsia="Liberation Sans" w:hAnsi="Times New Roman" w:cs="Times New Roman"/>
          <w:color w:val="000000"/>
          <w:sz w:val="24"/>
          <w:szCs w:val="24"/>
        </w:rPr>
        <w:instrText xml:space="preserve"> ADDIN ZOTERO_ITEM CSL_CITATION {"citationID":"a25tjcqjviv","properties":{"formattedCitation":"[9]","plainCitation":"[9]"},"citationItems":[{"id":66,"uris":["http://zotero.org/users/local/9EyN3M13/items/MTZ96FM2"],"uri":["http://zotero.org/users/local/9EyN3M13/items/MTZ96FM2"],"itemData":{"id":66,"type":"article-journal","title":"targetTB: a target identification pipeline for Mycobacterium tuberculosis through an interactome, reactome and genome-scale structural analysis","container-title":"BMC systems biology","page":"109","volume":"2","source":"PubMed","abstract":"BACKGROUND: Tuberculosis still remains one of the largest killer infectious diseases, warranting the identification of newer targets and drugs. Identification and validation of appropriate targets for designing drugs are critical steps in drug discovery, which are at present major bottle-necks. A majority of drugs in current clinical use for many diseases have been designed without the knowledge of the targets, perhaps because standard methodologies to identify such targets in a high-throughput fashion do not really exist. With different kinds of 'omics' data that are now available, computational approaches can be powerful means of obtaining short-lists of possible targets for further experimental validation.\nRESULTS: We report a comprehensive in silico target identification pipeline, targetTB, for Mycobacterium tuberculosis. The pipeline incorporates a network analysis of the protein-protein interactome, a flux balance analysis of the reactome, experimentally derived phenotype essentiality data, sequence analyses and a structural assessment of targetability, using novel algorithms recently developed by us. Using flux balance analysis and network analysis, proteins critical for survival of M. tuberculosis are first identified, followed by comparative genomics with the host, finally incorporating a novel structural analysis of the binding sites to assess the feasibility of a protein as a target. Further analyses include correlation with expression data and non-similarity to gut flora proteins as well as 'anti-targets' in the host, leading to the identification of 451 high-confidence targets. Through phylogenetic profiling against 228 pathogen genomes, shortlisted targets have been further explored to identify broad-spectrum antibiotic targets, while also identifying those specific to tuberculosis. Targets that address mycobacterial persistence and drug resistance mechanisms are also analysed.\nCONCLUSION: The pipeline developed provides rational schema for drug target identification that are likely to have high rates of success, which is expected to save enormous amounts of money, resources and time in the drug discovery process. A thorough comparison with previously suggested targets in the literature demonstrates the usefulness of the integrated approach used in our study, highlighting the importance of systems-level analyses in particular. The method has the potential to be used as a general strategy for target identification and validation and hence significantly impact most drug discovery programmes.","DOI":"10.1186/1752-0509-2-109","ISSN":"1752-0509","note":"PMID: 19099550\nPMCID: PMC2651862","shortTitle":"targetTB","journalAbbreviation":"BMC Syst Biol","language":"eng","author":[{"family":"Raman","given":"Karthik"},{"family":"Yeturu","given":"Kalidas"},{"family":"Chandra","given":"Nagasuma"}],"issued":{"date-parts":[["2008",12,19]]}}}],"schema":"https://github.com/citation-style-language/schema/raw/master/csl-citation.json"} </w:instrText>
      </w:r>
      <w:r w:rsidR="00DB1A8B">
        <w:rPr>
          <w:rFonts w:ascii="Times New Roman" w:eastAsia="Liberation Sans" w:hAnsi="Times New Roman" w:cs="Times New Roman"/>
          <w:color w:val="000000"/>
          <w:sz w:val="24"/>
          <w:szCs w:val="24"/>
        </w:rPr>
        <w:fldChar w:fldCharType="separate"/>
      </w:r>
      <w:r w:rsidR="00857008" w:rsidRPr="00857008">
        <w:rPr>
          <w:rFonts w:ascii="Times New Roman" w:hAnsi="Times New Roman" w:cs="Times New Roman"/>
          <w:sz w:val="24"/>
        </w:rPr>
        <w:t>[9]</w:t>
      </w:r>
      <w:r w:rsidR="00DB1A8B">
        <w:rPr>
          <w:rFonts w:ascii="Times New Roman" w:eastAsia="Liberation Sans" w:hAnsi="Times New Roman" w:cs="Times New Roman"/>
          <w:color w:val="000000"/>
          <w:sz w:val="24"/>
          <w:szCs w:val="24"/>
        </w:rPr>
        <w:fldChar w:fldCharType="end"/>
      </w:r>
      <w:r w:rsidRPr="00754922">
        <w:rPr>
          <w:rFonts w:ascii="Times New Roman" w:eastAsia="Liberation Sans" w:hAnsi="Times New Roman" w:cs="Times New Roman"/>
          <w:color w:val="000000"/>
          <w:sz w:val="24"/>
          <w:szCs w:val="24"/>
        </w:rPr>
        <w:t xml:space="preserve"> have reported </w:t>
      </w:r>
      <w:proofErr w:type="spellStart"/>
      <w:r w:rsidRPr="00754922">
        <w:rPr>
          <w:rFonts w:ascii="Times New Roman" w:eastAsia="Liberation Sans" w:hAnsi="Times New Roman" w:cs="Times New Roman"/>
          <w:i/>
          <w:color w:val="000000"/>
          <w:sz w:val="24"/>
          <w:szCs w:val="24"/>
        </w:rPr>
        <w:t>cipA</w:t>
      </w:r>
      <w:proofErr w:type="spellEnd"/>
      <w:r w:rsidRPr="00754922">
        <w:rPr>
          <w:rFonts w:ascii="Times New Roman" w:eastAsia="Liberation Sans" w:hAnsi="Times New Roman" w:cs="Times New Roman"/>
          <w:color w:val="000000"/>
          <w:sz w:val="24"/>
          <w:szCs w:val="24"/>
        </w:rPr>
        <w:t xml:space="preserve"> to be an essential gene for growth, as well as a potential drug target. The above observations hint at the probable role of </w:t>
      </w:r>
      <w:proofErr w:type="spellStart"/>
      <w:r w:rsidRPr="00754922">
        <w:rPr>
          <w:rFonts w:ascii="Times New Roman" w:eastAsia="Liberation Sans" w:hAnsi="Times New Roman" w:cs="Times New Roman"/>
          <w:color w:val="000000"/>
          <w:sz w:val="24"/>
          <w:szCs w:val="24"/>
        </w:rPr>
        <w:t>CipA</w:t>
      </w:r>
      <w:proofErr w:type="spellEnd"/>
      <w:r w:rsidRPr="00754922">
        <w:rPr>
          <w:rFonts w:ascii="Times New Roman" w:eastAsia="Liberation Sans" w:hAnsi="Times New Roman" w:cs="Times New Roman"/>
          <w:color w:val="000000"/>
          <w:sz w:val="24"/>
          <w:szCs w:val="24"/>
        </w:rPr>
        <w:t xml:space="preserve"> in modulating the bacterial load (inside host cells) by influencing cytoskeletal rearrangement (of host cells).</w:t>
      </w:r>
    </w:p>
    <w:p w:rsidR="00E159F0" w:rsidRPr="00443CD5" w:rsidRDefault="00E159F0" w:rsidP="005B3E6C">
      <w:pPr>
        <w:spacing w:line="360" w:lineRule="auto"/>
        <w:jc w:val="both"/>
        <w:rPr>
          <w:rFonts w:ascii="Times New Roman" w:eastAsia="Liberation Sans" w:hAnsi="Times New Roman" w:cs="Times New Roman"/>
          <w:b/>
          <w:color w:val="000000"/>
          <w:sz w:val="24"/>
          <w:szCs w:val="24"/>
        </w:rPr>
      </w:pPr>
    </w:p>
    <w:p w:rsidR="00B83871" w:rsidRPr="00754922" w:rsidRDefault="00857008" w:rsidP="005B3E6C">
      <w:pPr>
        <w:spacing w:line="360" w:lineRule="auto"/>
        <w:jc w:val="both"/>
        <w:rPr>
          <w:rFonts w:ascii="Times New Roman" w:eastAsia="Liberation Sans" w:hAnsi="Times New Roman" w:cs="Times New Roman"/>
          <w:color w:val="000000"/>
          <w:sz w:val="24"/>
          <w:szCs w:val="24"/>
        </w:rPr>
      </w:pPr>
      <w:r>
        <w:rPr>
          <w:rFonts w:ascii="Times New Roman" w:eastAsia="Liberation Sans" w:hAnsi="Times New Roman" w:cs="Times New Roman"/>
          <w:color w:val="000000"/>
          <w:sz w:val="24"/>
          <w:szCs w:val="24"/>
        </w:rPr>
        <w:tab/>
      </w:r>
      <w:r w:rsidR="00B83871" w:rsidRPr="00754922">
        <w:rPr>
          <w:rFonts w:ascii="Times New Roman" w:eastAsia="Liberation Sans" w:hAnsi="Times New Roman" w:cs="Times New Roman"/>
          <w:color w:val="000000"/>
          <w:sz w:val="24"/>
          <w:szCs w:val="24"/>
        </w:rPr>
        <w:t xml:space="preserve">Another predicted HPI involved the human </w:t>
      </w:r>
      <w:proofErr w:type="spellStart"/>
      <w:r w:rsidR="00B83871" w:rsidRPr="00754922">
        <w:rPr>
          <w:rFonts w:ascii="Times New Roman" w:eastAsia="Liberation Sans" w:hAnsi="Times New Roman" w:cs="Times New Roman"/>
          <w:color w:val="000000"/>
          <w:sz w:val="24"/>
          <w:szCs w:val="24"/>
        </w:rPr>
        <w:t>nicotinamide</w:t>
      </w:r>
      <w:proofErr w:type="spellEnd"/>
      <w:r w:rsidR="00B83871" w:rsidRPr="00754922">
        <w:rPr>
          <w:rFonts w:ascii="Times New Roman" w:eastAsia="Liberation Sans" w:hAnsi="Times New Roman" w:cs="Times New Roman"/>
          <w:color w:val="000000"/>
          <w:sz w:val="24"/>
          <w:szCs w:val="24"/>
        </w:rPr>
        <w:t xml:space="preserve"> </w:t>
      </w:r>
      <w:proofErr w:type="spellStart"/>
      <w:r w:rsidR="00B83871" w:rsidRPr="00754922">
        <w:rPr>
          <w:rFonts w:ascii="Times New Roman" w:eastAsia="Liberation Sans" w:hAnsi="Times New Roman" w:cs="Times New Roman"/>
          <w:color w:val="000000"/>
          <w:sz w:val="24"/>
          <w:szCs w:val="24"/>
        </w:rPr>
        <w:t>phosphoribosyltransferase</w:t>
      </w:r>
      <w:proofErr w:type="spellEnd"/>
      <w:r w:rsidR="00B83871" w:rsidRPr="00754922">
        <w:rPr>
          <w:rFonts w:ascii="Times New Roman" w:eastAsia="Liberation Sans" w:hAnsi="Times New Roman" w:cs="Times New Roman"/>
          <w:color w:val="000000"/>
          <w:sz w:val="24"/>
          <w:szCs w:val="24"/>
        </w:rPr>
        <w:t xml:space="preserve"> (</w:t>
      </w:r>
      <w:proofErr w:type="spellStart"/>
      <w:r w:rsidR="00B83871" w:rsidRPr="00754922">
        <w:rPr>
          <w:rFonts w:ascii="Times New Roman" w:eastAsia="Liberation Sans" w:hAnsi="Times New Roman" w:cs="Times New Roman"/>
          <w:color w:val="000000"/>
          <w:sz w:val="24"/>
          <w:szCs w:val="24"/>
        </w:rPr>
        <w:t>Visfatin</w:t>
      </w:r>
      <w:proofErr w:type="spellEnd"/>
      <w:r w:rsidR="00B83871" w:rsidRPr="00754922">
        <w:rPr>
          <w:rFonts w:ascii="Times New Roman" w:eastAsia="Liberation Sans" w:hAnsi="Times New Roman" w:cs="Times New Roman"/>
          <w:color w:val="000000"/>
          <w:sz w:val="24"/>
          <w:szCs w:val="24"/>
        </w:rPr>
        <w:t xml:space="preserve">) and </w:t>
      </w:r>
      <w:proofErr w:type="spellStart"/>
      <w:r w:rsidR="00B83871" w:rsidRPr="00754922">
        <w:rPr>
          <w:rFonts w:ascii="Times New Roman" w:eastAsia="Liberation Sans" w:hAnsi="Times New Roman" w:cs="Times New Roman"/>
          <w:color w:val="000000"/>
          <w:sz w:val="24"/>
          <w:szCs w:val="24"/>
        </w:rPr>
        <w:t>Mtb</w:t>
      </w:r>
      <w:proofErr w:type="spellEnd"/>
      <w:r w:rsidR="00B83871" w:rsidRPr="00754922">
        <w:rPr>
          <w:rFonts w:ascii="Times New Roman" w:eastAsia="Liberation Sans" w:hAnsi="Times New Roman" w:cs="Times New Roman"/>
          <w:color w:val="000000"/>
          <w:sz w:val="24"/>
          <w:szCs w:val="24"/>
        </w:rPr>
        <w:t xml:space="preserve"> gamma-</w:t>
      </w:r>
      <w:proofErr w:type="spellStart"/>
      <w:r w:rsidR="00B83871" w:rsidRPr="00754922">
        <w:rPr>
          <w:rFonts w:ascii="Times New Roman" w:eastAsia="Liberation Sans" w:hAnsi="Times New Roman" w:cs="Times New Roman"/>
          <w:color w:val="000000"/>
          <w:sz w:val="24"/>
          <w:szCs w:val="24"/>
        </w:rPr>
        <w:t>glutamyltransferase</w:t>
      </w:r>
      <w:proofErr w:type="spellEnd"/>
      <w:r w:rsidR="00B83871" w:rsidRPr="00754922">
        <w:rPr>
          <w:rFonts w:ascii="Times New Roman" w:eastAsia="Liberation Sans" w:hAnsi="Times New Roman" w:cs="Times New Roman"/>
          <w:color w:val="000000"/>
          <w:sz w:val="24"/>
          <w:szCs w:val="24"/>
        </w:rPr>
        <w:t xml:space="preserve"> (GGT/Rv2394) proteins. While the gene expression datasets suggested up-regulation of human </w:t>
      </w:r>
      <w:proofErr w:type="spellStart"/>
      <w:r w:rsidR="00B83871" w:rsidRPr="00754922">
        <w:rPr>
          <w:rFonts w:ascii="Times New Roman" w:eastAsia="Liberation Sans" w:hAnsi="Times New Roman" w:cs="Times New Roman"/>
          <w:color w:val="000000"/>
          <w:sz w:val="24"/>
          <w:szCs w:val="24"/>
        </w:rPr>
        <w:t>visfatin</w:t>
      </w:r>
      <w:proofErr w:type="spellEnd"/>
      <w:r w:rsidR="00B83871" w:rsidRPr="00754922">
        <w:rPr>
          <w:rFonts w:ascii="Times New Roman" w:eastAsia="Liberation Sans" w:hAnsi="Times New Roman" w:cs="Times New Roman"/>
          <w:color w:val="000000"/>
          <w:sz w:val="24"/>
          <w:szCs w:val="24"/>
        </w:rPr>
        <w:t xml:space="preserve"> gene under infection condition, the </w:t>
      </w:r>
      <w:proofErr w:type="spellStart"/>
      <w:r w:rsidR="00B83871" w:rsidRPr="00754922">
        <w:rPr>
          <w:rFonts w:ascii="Times New Roman" w:eastAsia="Liberation Sans" w:hAnsi="Times New Roman" w:cs="Times New Roman"/>
          <w:color w:val="000000"/>
          <w:sz w:val="24"/>
          <w:szCs w:val="24"/>
        </w:rPr>
        <w:t>mycobacterial</w:t>
      </w:r>
      <w:proofErr w:type="spellEnd"/>
      <w:r w:rsidR="00B83871" w:rsidRPr="00754922">
        <w:rPr>
          <w:rFonts w:ascii="Times New Roman" w:eastAsia="Liberation Sans" w:hAnsi="Times New Roman" w:cs="Times New Roman"/>
          <w:color w:val="000000"/>
          <w:sz w:val="24"/>
          <w:szCs w:val="24"/>
        </w:rPr>
        <w:t xml:space="preserve"> </w:t>
      </w:r>
      <w:proofErr w:type="spellStart"/>
      <w:r w:rsidR="00B83871" w:rsidRPr="00754922">
        <w:rPr>
          <w:rFonts w:ascii="Times New Roman" w:eastAsia="Liberation Sans" w:hAnsi="Times New Roman" w:cs="Times New Roman"/>
          <w:i/>
          <w:color w:val="000000"/>
          <w:sz w:val="24"/>
          <w:szCs w:val="24"/>
        </w:rPr>
        <w:t>ggt</w:t>
      </w:r>
      <w:proofErr w:type="spellEnd"/>
      <w:r w:rsidR="00B83871" w:rsidRPr="00754922">
        <w:rPr>
          <w:rFonts w:ascii="Times New Roman" w:eastAsia="Liberation Sans" w:hAnsi="Times New Roman" w:cs="Times New Roman"/>
          <w:color w:val="000000"/>
          <w:sz w:val="24"/>
          <w:szCs w:val="24"/>
        </w:rPr>
        <w:t xml:space="preserve"> was observed to be down-</w:t>
      </w:r>
      <w:r w:rsidR="00B83871" w:rsidRPr="00417977">
        <w:rPr>
          <w:rFonts w:ascii="Times New Roman" w:eastAsia="Liberation Sans" w:hAnsi="Times New Roman" w:cs="Times New Roman"/>
          <w:color w:val="000000"/>
          <w:sz w:val="24"/>
          <w:szCs w:val="24"/>
        </w:rPr>
        <w:t>regulated (</w:t>
      </w:r>
      <w:r w:rsidR="006F5575" w:rsidRPr="006F5575">
        <w:rPr>
          <w:rFonts w:ascii="Times New Roman" w:eastAsia="Liberation Sans" w:hAnsi="Times New Roman" w:cs="Times New Roman"/>
          <w:color w:val="000000"/>
          <w:sz w:val="24"/>
          <w:szCs w:val="24"/>
        </w:rPr>
        <w:t>Additional File</w:t>
      </w:r>
      <w:r w:rsidR="006F5575">
        <w:rPr>
          <w:rFonts w:ascii="Times New Roman" w:eastAsia="Liberation Sans" w:hAnsi="Times New Roman" w:cs="Times New Roman"/>
          <w:color w:val="000000"/>
          <w:sz w:val="24"/>
          <w:szCs w:val="24"/>
        </w:rPr>
        <w:t xml:space="preserve"> </w:t>
      </w:r>
      <w:r w:rsidR="00B83871" w:rsidRPr="00417977">
        <w:rPr>
          <w:rFonts w:ascii="Times New Roman" w:eastAsia="Liberation Sans" w:hAnsi="Times New Roman" w:cs="Times New Roman"/>
          <w:color w:val="000000"/>
          <w:sz w:val="24"/>
          <w:szCs w:val="24"/>
        </w:rPr>
        <w:t>3). Earlier</w:t>
      </w:r>
      <w:r w:rsidR="00B83871" w:rsidRPr="00754922">
        <w:rPr>
          <w:rFonts w:ascii="Times New Roman" w:eastAsia="Liberation Sans" w:hAnsi="Times New Roman" w:cs="Times New Roman"/>
          <w:color w:val="000000"/>
          <w:sz w:val="24"/>
          <w:szCs w:val="24"/>
        </w:rPr>
        <w:t xml:space="preserve"> studies have reported that higher concentration of </w:t>
      </w:r>
      <w:proofErr w:type="spellStart"/>
      <w:r w:rsidR="00B83871" w:rsidRPr="00754922">
        <w:rPr>
          <w:rFonts w:ascii="Times New Roman" w:eastAsia="Liberation Sans" w:hAnsi="Times New Roman" w:cs="Times New Roman"/>
          <w:color w:val="000000"/>
          <w:sz w:val="24"/>
          <w:szCs w:val="24"/>
        </w:rPr>
        <w:t>visfatin</w:t>
      </w:r>
      <w:proofErr w:type="spellEnd"/>
      <w:r w:rsidR="00B83871" w:rsidRPr="00754922">
        <w:rPr>
          <w:rFonts w:ascii="Times New Roman" w:eastAsia="Liberation Sans" w:hAnsi="Times New Roman" w:cs="Times New Roman"/>
          <w:color w:val="000000"/>
          <w:sz w:val="24"/>
          <w:szCs w:val="24"/>
        </w:rPr>
        <w:t xml:space="preserve"> increases cellular levels of glutathione (GSH) by inhibiting glutathione </w:t>
      </w:r>
      <w:proofErr w:type="spellStart"/>
      <w:r w:rsidR="00B83871" w:rsidRPr="00754922">
        <w:rPr>
          <w:rFonts w:ascii="Times New Roman" w:eastAsia="Liberation Sans" w:hAnsi="Times New Roman" w:cs="Times New Roman"/>
          <w:color w:val="000000"/>
          <w:sz w:val="24"/>
          <w:szCs w:val="24"/>
        </w:rPr>
        <w:t>peroxidase</w:t>
      </w:r>
      <w:proofErr w:type="spellEnd"/>
      <w:r w:rsidR="00B83871" w:rsidRPr="00754922">
        <w:rPr>
          <w:rFonts w:ascii="Times New Roman" w:eastAsia="Liberation Sans" w:hAnsi="Times New Roman" w:cs="Times New Roman"/>
          <w:color w:val="000000"/>
          <w:sz w:val="24"/>
          <w:szCs w:val="24"/>
        </w:rPr>
        <w:t xml:space="preserve"> (GSH-</w:t>
      </w:r>
      <w:proofErr w:type="spellStart"/>
      <w:r w:rsidR="00B83871" w:rsidRPr="00754922">
        <w:rPr>
          <w:rFonts w:ascii="Times New Roman" w:eastAsia="Liberation Sans" w:hAnsi="Times New Roman" w:cs="Times New Roman"/>
          <w:color w:val="000000"/>
          <w:sz w:val="24"/>
          <w:szCs w:val="24"/>
        </w:rPr>
        <w:t>Px</w:t>
      </w:r>
      <w:proofErr w:type="spellEnd"/>
      <w:r w:rsidR="00B83871" w:rsidRPr="00754922">
        <w:rPr>
          <w:rFonts w:ascii="Times New Roman" w:eastAsia="Liberation Sans" w:hAnsi="Times New Roman" w:cs="Times New Roman"/>
          <w:color w:val="000000"/>
          <w:sz w:val="24"/>
          <w:szCs w:val="24"/>
        </w:rPr>
        <w:t xml:space="preserve">) </w:t>
      </w:r>
      <w:r w:rsidR="00DB1A8B">
        <w:rPr>
          <w:rFonts w:ascii="Times New Roman" w:eastAsia="Liberation Sans" w:hAnsi="Times New Roman" w:cs="Times New Roman"/>
          <w:color w:val="000000"/>
          <w:sz w:val="24"/>
          <w:szCs w:val="24"/>
        </w:rPr>
        <w:fldChar w:fldCharType="begin"/>
      </w:r>
      <w:r>
        <w:rPr>
          <w:rFonts w:ascii="Times New Roman" w:eastAsia="Liberation Sans" w:hAnsi="Times New Roman" w:cs="Times New Roman"/>
          <w:color w:val="000000"/>
          <w:sz w:val="24"/>
          <w:szCs w:val="24"/>
        </w:rPr>
        <w:instrText xml:space="preserve"> ADDIN ZOTERO_ITEM CSL_CITATION {"citationID":"a1uef5qti9h","properties":{"formattedCitation":"[10]","plainCitation":"[10]"},"citationItems":[{"id":68,"uris":["http://zotero.org/users/local/9EyN3M13/items/H4DBADY2"],"uri":["http://zotero.org/users/local/9EyN3M13/items/H4DBADY2"],"itemData":{"id":68,"type":"article-journal","title":"Visfatin affects redox adaptative responses and proliferation in Me45 human malignant melanoma cells: an in vitro study","container-title":"Oncology Reports","page":"771-778","volume":"29","issue":"2","source":"PubMed","abstract":"Visfatin has recently been established as a novel adipokine that is predominantly expressed in subcutaneous and visceral fat. Only few studies have investigated the effect of visfatin on prostate, breast, ovarian cancer as well as on astrocytoma cell biology. There have been no previous studies on antioxidative enzyme activities, proliferation processes or levels of DNA damage in malignant melanoma cells in response to visfatin stimulation. Here, we report that visfatin increases activity of selected antioxidative enzymes (SOD, CAT, GSH-Px) in culture supernatants of Me45 human malignant melanoma cells. Our findings suggest that visfatin triggers a redox adaptation response, leading to an upregulation of antioxidant capacity along with decreased levels of the lipid peroxidation process in Me45 melanoma cells. Moreover, visfatin led to a significantly increased proliferation rate in the study using the [(3)H]thymidine incorporation method. Unlike insulin, visfatin-induced melanoma cell proliferation is not mediated by an insulin receptor. Better understanding of the role of visfatin in melanoma redox states may provide sound insight into the association between obesity-related fat adipokines and the antioxidant defense system in vitro in melanoma progression.","DOI":"10.3892/or.2012.2175","ISSN":"1791-2431","note":"PMID: 23232726","shortTitle":"Visfatin affects redox adaptative responses and proliferation in Me45 human malignant melanoma cells","journalAbbreviation":"Oncol. Rep.","language":"eng","author":[{"family":"Bułdak","given":"Rafał Jakub"},{"family":"Bułdak","given":"Łukasz"},{"family":"Polaniak","given":"Renata"},{"family":"Kukla","given":"Michał"},{"family":"Birkner","given":"Ewa"},{"family":"Kubina","given":"Robert"},{"family":"Kabała-Dzik","given":"Agata"},{"family":"Duława-Bułdak","given":"Anna"},{"family":"Żwirska-Korczala","given":"Krystyna"}],"issued":{"date-parts":[["2013",2]]}}}],"schema":"https://github.com/citation-style-language/schema/raw/master/csl-citation.json"} </w:instrText>
      </w:r>
      <w:r w:rsidR="00DB1A8B">
        <w:rPr>
          <w:rFonts w:ascii="Times New Roman" w:eastAsia="Liberation Sans" w:hAnsi="Times New Roman" w:cs="Times New Roman"/>
          <w:color w:val="000000"/>
          <w:sz w:val="24"/>
          <w:szCs w:val="24"/>
        </w:rPr>
        <w:fldChar w:fldCharType="separate"/>
      </w:r>
      <w:r w:rsidRPr="00857008">
        <w:rPr>
          <w:rFonts w:ascii="Times New Roman" w:hAnsi="Times New Roman" w:cs="Times New Roman"/>
          <w:sz w:val="24"/>
        </w:rPr>
        <w:t>[10]</w:t>
      </w:r>
      <w:r w:rsidR="00DB1A8B">
        <w:rPr>
          <w:rFonts w:ascii="Times New Roman" w:eastAsia="Liberation Sans" w:hAnsi="Times New Roman" w:cs="Times New Roman"/>
          <w:color w:val="000000"/>
          <w:sz w:val="24"/>
          <w:szCs w:val="24"/>
        </w:rPr>
        <w:fldChar w:fldCharType="end"/>
      </w:r>
      <w:r w:rsidR="00B83871" w:rsidRPr="00754922">
        <w:rPr>
          <w:rFonts w:ascii="Times New Roman" w:eastAsia="Liberation Sans" w:hAnsi="Times New Roman" w:cs="Times New Roman"/>
          <w:color w:val="000000"/>
          <w:sz w:val="24"/>
          <w:szCs w:val="24"/>
        </w:rPr>
        <w:t xml:space="preserve">. GSH is an antioxidant and is found in host </w:t>
      </w:r>
      <w:proofErr w:type="spellStart"/>
      <w:r w:rsidR="00B83871" w:rsidRPr="00754922">
        <w:rPr>
          <w:rFonts w:ascii="Times New Roman" w:eastAsia="Liberation Sans" w:hAnsi="Times New Roman" w:cs="Times New Roman"/>
          <w:color w:val="000000"/>
          <w:sz w:val="24"/>
          <w:szCs w:val="24"/>
        </w:rPr>
        <w:t>phagocytic</w:t>
      </w:r>
      <w:proofErr w:type="spellEnd"/>
      <w:r w:rsidR="00B83871" w:rsidRPr="00754922">
        <w:rPr>
          <w:rFonts w:ascii="Times New Roman" w:eastAsia="Liberation Sans" w:hAnsi="Times New Roman" w:cs="Times New Roman"/>
          <w:color w:val="000000"/>
          <w:sz w:val="24"/>
          <w:szCs w:val="24"/>
        </w:rPr>
        <w:t xml:space="preserve"> cells (like macrophage). GSH helps in protecting the host cell from the reactive oxygen intermediates (ROI) and reactive nitrogen intermediates (RNI), which are generated in response to pathogenic infection </w:t>
      </w:r>
      <w:r w:rsidR="00DB1A8B">
        <w:rPr>
          <w:rFonts w:ascii="Times New Roman" w:eastAsia="Liberation Sans" w:hAnsi="Times New Roman" w:cs="Times New Roman"/>
          <w:color w:val="000000"/>
          <w:sz w:val="24"/>
          <w:szCs w:val="24"/>
        </w:rPr>
        <w:fldChar w:fldCharType="begin"/>
      </w:r>
      <w:r>
        <w:rPr>
          <w:rFonts w:ascii="Times New Roman" w:eastAsia="Liberation Sans" w:hAnsi="Times New Roman" w:cs="Times New Roman"/>
          <w:color w:val="000000"/>
          <w:sz w:val="24"/>
          <w:szCs w:val="24"/>
        </w:rPr>
        <w:instrText xml:space="preserve"> ADDIN ZOTERO_ITEM CSL_CITATION {"citationID":"a6jkaf7rb9","properties":{"formattedCitation":"[11]","plainCitation":"[11]"},"citationItems":[{"id":70,"uris":["http://zotero.org/users/local/9EyN3M13/items/C7U4LKPT"],"uri":["http://zotero.org/users/local/9EyN3M13/items/C7U4LKPT"],"itemData":{"id":70,"type":"article-journal","title":"Characterization of a glutathione metabolic mutant of Mycobacterium tuberculosis and its resistance to glutathione and nitrosoglutathione","container-title":"Journal of Bacteriology","page":"1364-1372","volume":"188","issue":"4","source":"PubMed","abstract":"Glutathione is a tripeptide and antioxidant, synthesized at high levels by cells during the production of reactive oxygen and nitrogen intermediates. Glutathione also serves as a carrier molecule for nitric oxide in the form of S-nitrosoglutathione. Previous studies from this laboratory have shown that glutathione and S-nitrosoglutathione are directly toxic to mycobacteria. Glutathione is not transported into the cells as a tripeptide. Extracellular glutathione is converted to a dipeptide due to the action of transpeptidase, and the dipeptide is then transported into the bacterial cells. The processing of glutathione and S-nitrosoglutathione is brought about by the action of the enzyme gamma-glutamyl transpeptidase. The function of gamma-glutamyl transpeptidase is to cleave glutathione and S-nitrosoglutathione to the dipeptide (Cys-Gly), which is then transported into the bacterium by the multicomponent ABC transporter dipeptide permease. We have created a mutant strain of Mycobacterium tuberculosis lacking this metabolic enzyme. We investigated the sensitivity of this strain to glutathione and S-nitrosoglutathione compared to that of the wild-type bacteria. In addition, we examined the role of glutathione and/or S-nitrosoglutathione in controlling the growth of intracellular M. tuberculosis inside mouse macrophages.","DOI":"10.1128/JB.188.4.1364-1372.2006","ISSN":"0021-9193","note":"PMID: 16452418\nPMCID: PMC1367217","journalAbbreviation":"J. Bacteriol.","language":"eng","author":[{"family":"Dayaram","given":"Yaswant K."},{"family":"Talaue","given":"Meliza T."},{"family":"Connell","given":"Nancy D."},{"family":"Venketaraman","given":"Vishwanath"}],"issued":{"date-parts":[["2006",2]]}}}],"schema":"https://github.com/citation-style-language/schema/raw/master/csl-citation.json"} </w:instrText>
      </w:r>
      <w:r w:rsidR="00DB1A8B">
        <w:rPr>
          <w:rFonts w:ascii="Times New Roman" w:eastAsia="Liberation Sans" w:hAnsi="Times New Roman" w:cs="Times New Roman"/>
          <w:color w:val="000000"/>
          <w:sz w:val="24"/>
          <w:szCs w:val="24"/>
        </w:rPr>
        <w:fldChar w:fldCharType="separate"/>
      </w:r>
      <w:r w:rsidRPr="00857008">
        <w:rPr>
          <w:rFonts w:ascii="Times New Roman" w:hAnsi="Times New Roman" w:cs="Times New Roman"/>
          <w:sz w:val="24"/>
        </w:rPr>
        <w:t>[11]</w:t>
      </w:r>
      <w:r w:rsidR="00DB1A8B">
        <w:rPr>
          <w:rFonts w:ascii="Times New Roman" w:eastAsia="Liberation Sans" w:hAnsi="Times New Roman" w:cs="Times New Roman"/>
          <w:color w:val="000000"/>
          <w:sz w:val="24"/>
          <w:szCs w:val="24"/>
        </w:rPr>
        <w:fldChar w:fldCharType="end"/>
      </w:r>
      <w:r w:rsidR="00B83871" w:rsidRPr="00754922">
        <w:rPr>
          <w:rFonts w:ascii="Times New Roman" w:eastAsia="Liberation Sans" w:hAnsi="Times New Roman" w:cs="Times New Roman"/>
          <w:color w:val="000000"/>
          <w:sz w:val="24"/>
          <w:szCs w:val="24"/>
        </w:rPr>
        <w:t>. Further, nitric oxide (NO) is known to react with GSH to form S-</w:t>
      </w:r>
      <w:proofErr w:type="spellStart"/>
      <w:r w:rsidR="00B83871" w:rsidRPr="00754922">
        <w:rPr>
          <w:rFonts w:ascii="Times New Roman" w:eastAsia="Liberation Sans" w:hAnsi="Times New Roman" w:cs="Times New Roman"/>
          <w:color w:val="000000"/>
          <w:sz w:val="24"/>
          <w:szCs w:val="24"/>
        </w:rPr>
        <w:t>nitrosoglutathione</w:t>
      </w:r>
      <w:proofErr w:type="spellEnd"/>
      <w:r w:rsidR="00B83871" w:rsidRPr="00754922">
        <w:rPr>
          <w:rFonts w:ascii="Times New Roman" w:eastAsia="Liberation Sans" w:hAnsi="Times New Roman" w:cs="Times New Roman"/>
          <w:color w:val="000000"/>
          <w:sz w:val="24"/>
          <w:szCs w:val="24"/>
        </w:rPr>
        <w:t xml:space="preserve"> (GSNO), a highly potent bactericidal agent. A previous study has shown that GSNO is cleaved by mycobacterial GGT into a </w:t>
      </w:r>
      <w:proofErr w:type="spellStart"/>
      <w:r w:rsidR="00B83871" w:rsidRPr="00754922">
        <w:rPr>
          <w:rFonts w:ascii="Times New Roman" w:eastAsia="Liberation Sans" w:hAnsi="Times New Roman" w:cs="Times New Roman"/>
          <w:color w:val="000000"/>
          <w:sz w:val="24"/>
          <w:szCs w:val="24"/>
        </w:rPr>
        <w:t>dipeptide</w:t>
      </w:r>
      <w:proofErr w:type="spellEnd"/>
      <w:r w:rsidR="00B83871" w:rsidRPr="00754922">
        <w:rPr>
          <w:rFonts w:ascii="Times New Roman" w:eastAsia="Liberation Sans" w:hAnsi="Times New Roman" w:cs="Times New Roman"/>
          <w:color w:val="000000"/>
          <w:sz w:val="24"/>
          <w:szCs w:val="24"/>
        </w:rPr>
        <w:t xml:space="preserve"> [</w:t>
      </w:r>
      <w:proofErr w:type="spellStart"/>
      <w:r w:rsidR="00B83871" w:rsidRPr="00754922">
        <w:rPr>
          <w:rFonts w:ascii="Times New Roman" w:eastAsia="Liberation Sans" w:hAnsi="Times New Roman" w:cs="Times New Roman"/>
          <w:color w:val="000000"/>
          <w:sz w:val="24"/>
          <w:szCs w:val="24"/>
        </w:rPr>
        <w:t>Cys</w:t>
      </w:r>
      <w:proofErr w:type="spellEnd"/>
      <w:r w:rsidR="00B83871" w:rsidRPr="00754922">
        <w:rPr>
          <w:rFonts w:ascii="Times New Roman" w:eastAsia="Liberation Sans" w:hAnsi="Times New Roman" w:cs="Times New Roman"/>
          <w:color w:val="000000"/>
          <w:sz w:val="24"/>
          <w:szCs w:val="24"/>
        </w:rPr>
        <w:t>(NO)-</w:t>
      </w:r>
      <w:proofErr w:type="spellStart"/>
      <w:r w:rsidR="00B83871" w:rsidRPr="00754922">
        <w:rPr>
          <w:rFonts w:ascii="Times New Roman" w:eastAsia="Liberation Sans" w:hAnsi="Times New Roman" w:cs="Times New Roman"/>
          <w:color w:val="000000"/>
          <w:sz w:val="24"/>
          <w:szCs w:val="24"/>
        </w:rPr>
        <w:t>Gly</w:t>
      </w:r>
      <w:proofErr w:type="spellEnd"/>
      <w:r w:rsidR="00B83871" w:rsidRPr="00754922">
        <w:rPr>
          <w:rFonts w:ascii="Times New Roman" w:eastAsia="Liberation Sans" w:hAnsi="Times New Roman" w:cs="Times New Roman"/>
          <w:color w:val="000000"/>
          <w:sz w:val="24"/>
          <w:szCs w:val="24"/>
        </w:rPr>
        <w:t xml:space="preserve">] and glutamate, followed by the entry of </w:t>
      </w:r>
      <w:proofErr w:type="spellStart"/>
      <w:r w:rsidR="00B83871" w:rsidRPr="00754922">
        <w:rPr>
          <w:rFonts w:ascii="Times New Roman" w:eastAsia="Liberation Sans" w:hAnsi="Times New Roman" w:cs="Times New Roman"/>
          <w:color w:val="000000"/>
          <w:sz w:val="24"/>
          <w:szCs w:val="24"/>
        </w:rPr>
        <w:t>Cys</w:t>
      </w:r>
      <w:proofErr w:type="spellEnd"/>
      <w:r w:rsidR="00B83871" w:rsidRPr="00754922">
        <w:rPr>
          <w:rFonts w:ascii="Times New Roman" w:eastAsia="Liberation Sans" w:hAnsi="Times New Roman" w:cs="Times New Roman"/>
          <w:color w:val="000000"/>
          <w:sz w:val="24"/>
          <w:szCs w:val="24"/>
        </w:rPr>
        <w:t>(NO)-</w:t>
      </w:r>
      <w:proofErr w:type="spellStart"/>
      <w:r w:rsidR="00B83871" w:rsidRPr="00754922">
        <w:rPr>
          <w:rFonts w:ascii="Times New Roman" w:eastAsia="Liberation Sans" w:hAnsi="Times New Roman" w:cs="Times New Roman"/>
          <w:color w:val="000000"/>
          <w:sz w:val="24"/>
          <w:szCs w:val="24"/>
        </w:rPr>
        <w:t>Gly</w:t>
      </w:r>
      <w:proofErr w:type="spellEnd"/>
      <w:r w:rsidR="00B83871" w:rsidRPr="00754922">
        <w:rPr>
          <w:rFonts w:ascii="Times New Roman" w:eastAsia="Liberation Sans" w:hAnsi="Times New Roman" w:cs="Times New Roman"/>
          <w:color w:val="000000"/>
          <w:sz w:val="24"/>
          <w:szCs w:val="24"/>
        </w:rPr>
        <w:t xml:space="preserve"> into the bacterium aided by the activity of </w:t>
      </w:r>
      <w:proofErr w:type="spellStart"/>
      <w:r w:rsidR="00B83871" w:rsidRPr="00754922">
        <w:rPr>
          <w:rFonts w:ascii="Times New Roman" w:eastAsia="Liberation Sans" w:hAnsi="Times New Roman" w:cs="Times New Roman"/>
          <w:color w:val="000000"/>
          <w:sz w:val="24"/>
          <w:szCs w:val="24"/>
        </w:rPr>
        <w:t>dipeptide</w:t>
      </w:r>
      <w:proofErr w:type="spellEnd"/>
      <w:r w:rsidR="00B83871" w:rsidRPr="00754922">
        <w:rPr>
          <w:rFonts w:ascii="Times New Roman" w:eastAsia="Liberation Sans" w:hAnsi="Times New Roman" w:cs="Times New Roman"/>
          <w:color w:val="000000"/>
          <w:sz w:val="24"/>
          <w:szCs w:val="24"/>
        </w:rPr>
        <w:t xml:space="preserve"> </w:t>
      </w:r>
      <w:proofErr w:type="spellStart"/>
      <w:r w:rsidR="00B83871" w:rsidRPr="00754922">
        <w:rPr>
          <w:rFonts w:ascii="Times New Roman" w:eastAsia="Liberation Sans" w:hAnsi="Times New Roman" w:cs="Times New Roman"/>
          <w:color w:val="000000"/>
          <w:sz w:val="24"/>
          <w:szCs w:val="24"/>
        </w:rPr>
        <w:t>permease</w:t>
      </w:r>
      <w:proofErr w:type="spellEnd"/>
      <w:r w:rsidR="00B83871" w:rsidRPr="00754922">
        <w:rPr>
          <w:rFonts w:ascii="Times New Roman" w:eastAsia="Liberation Sans" w:hAnsi="Times New Roman" w:cs="Times New Roman"/>
          <w:color w:val="000000"/>
          <w:sz w:val="24"/>
          <w:szCs w:val="24"/>
        </w:rPr>
        <w:t xml:space="preserve"> </w:t>
      </w:r>
      <w:r w:rsidR="00DB1A8B">
        <w:rPr>
          <w:rFonts w:ascii="Times New Roman" w:eastAsia="Liberation Sans" w:hAnsi="Times New Roman" w:cs="Times New Roman"/>
          <w:color w:val="000000"/>
          <w:sz w:val="24"/>
          <w:szCs w:val="24"/>
        </w:rPr>
        <w:fldChar w:fldCharType="begin"/>
      </w:r>
      <w:r>
        <w:rPr>
          <w:rFonts w:ascii="Times New Roman" w:eastAsia="Liberation Sans" w:hAnsi="Times New Roman" w:cs="Times New Roman"/>
          <w:color w:val="000000"/>
          <w:sz w:val="24"/>
          <w:szCs w:val="24"/>
        </w:rPr>
        <w:instrText xml:space="preserve"> ADDIN ZOTERO_ITEM CSL_CITATION {"citationID":"a1de1f2hffe","properties":{"formattedCitation":"[11]","plainCitation":"[11]"},"citationItems":[{"id":70,"uris":["http://zotero.org/users/local/9EyN3M13/items/C7U4LKPT"],"uri":["http://zotero.org/users/local/9EyN3M13/items/C7U4LKPT"],"itemData":{"id":70,"type":"article-journal","title":"Characterization of a glutathione metabolic mutant of Mycobacterium tuberculosis and its resistance to glutathione and nitrosoglutathione","container-title":"Journal of Bacteriology","page":"1364-1372","volume":"188","issue":"4","source":"PubMed","abstract":"Glutathione is a tripeptide and antioxidant, synthesized at high levels by cells during the production of reactive oxygen and nitrogen intermediates. Glutathione also serves as a carrier molecule for nitric oxide in the form of S-nitrosoglutathione. Previous studies from this laboratory have shown that glutathione and S-nitrosoglutathione are directly toxic to mycobacteria. Glutathione is not transported into the cells as a tripeptide. Extracellular glutathione is converted to a dipeptide due to the action of transpeptidase, and the dipeptide is then transported into the bacterial cells. The processing of glutathione and S-nitrosoglutathione is brought about by the action of the enzyme gamma-glutamyl transpeptidase. The function of gamma-glutamyl transpeptidase is to cleave glutathione and S-nitrosoglutathione to the dipeptide (Cys-Gly), which is then transported into the bacterium by the multicomponent ABC transporter dipeptide permease. We have created a mutant strain of Mycobacterium tuberculosis lacking this metabolic enzyme. We investigated the sensitivity of this strain to glutathione and S-nitrosoglutathione compared to that of the wild-type bacteria. In addition, we examined the role of glutathione and/or S-nitrosoglutathione in controlling the growth of intracellular M. tuberculosis inside mouse macrophages.","DOI":"10.1128/JB.188.4.1364-1372.2006","ISSN":"0021-9193","note":"PMID: 16452418\nPMCID: PMC1367217","journalAbbreviation":"J. Bacteriol.","language":"eng","author":[{"family":"Dayaram","given":"Yaswant K."},{"family":"Talaue","given":"Meliza T."},{"family":"Connell","given":"Nancy D."},{"family":"Venketaraman","given":"Vishwanath"}],"issued":{"date-parts":[["2006",2]]}}}],"schema":"https://github.com/citation-style-language/schema/raw/master/csl-citation.json"} </w:instrText>
      </w:r>
      <w:r w:rsidR="00DB1A8B">
        <w:rPr>
          <w:rFonts w:ascii="Times New Roman" w:eastAsia="Liberation Sans" w:hAnsi="Times New Roman" w:cs="Times New Roman"/>
          <w:color w:val="000000"/>
          <w:sz w:val="24"/>
          <w:szCs w:val="24"/>
        </w:rPr>
        <w:fldChar w:fldCharType="separate"/>
      </w:r>
      <w:r w:rsidRPr="00857008">
        <w:rPr>
          <w:rFonts w:ascii="Times New Roman" w:hAnsi="Times New Roman" w:cs="Times New Roman"/>
          <w:sz w:val="24"/>
        </w:rPr>
        <w:t>[11]</w:t>
      </w:r>
      <w:r w:rsidR="00DB1A8B">
        <w:rPr>
          <w:rFonts w:ascii="Times New Roman" w:eastAsia="Liberation Sans" w:hAnsi="Times New Roman" w:cs="Times New Roman"/>
          <w:color w:val="000000"/>
          <w:sz w:val="24"/>
          <w:szCs w:val="24"/>
        </w:rPr>
        <w:fldChar w:fldCharType="end"/>
      </w:r>
      <w:r w:rsidR="00B83871" w:rsidRPr="00754922">
        <w:rPr>
          <w:rFonts w:ascii="Times New Roman" w:eastAsia="Liberation Sans" w:hAnsi="Times New Roman" w:cs="Times New Roman"/>
          <w:color w:val="000000"/>
          <w:sz w:val="24"/>
          <w:szCs w:val="24"/>
        </w:rPr>
        <w:t xml:space="preserve">. Thus the predicted HPI (involving </w:t>
      </w:r>
      <w:proofErr w:type="spellStart"/>
      <w:r w:rsidR="00B83871" w:rsidRPr="00754922">
        <w:rPr>
          <w:rFonts w:ascii="Times New Roman" w:eastAsia="Liberation Sans" w:hAnsi="Times New Roman" w:cs="Times New Roman"/>
          <w:color w:val="000000"/>
          <w:sz w:val="24"/>
          <w:szCs w:val="24"/>
        </w:rPr>
        <w:t>Visfatin</w:t>
      </w:r>
      <w:proofErr w:type="spellEnd"/>
      <w:r w:rsidR="00B83871" w:rsidRPr="00754922">
        <w:rPr>
          <w:rFonts w:ascii="Times New Roman" w:eastAsia="Liberation Sans" w:hAnsi="Times New Roman" w:cs="Times New Roman"/>
          <w:color w:val="000000"/>
          <w:sz w:val="24"/>
          <w:szCs w:val="24"/>
        </w:rPr>
        <w:t xml:space="preserve"> and GGT), viewed in context of the above facts, leads us to hypothesize that the down-regulation of GGT in Mtb is probably a response to increased </w:t>
      </w:r>
      <w:proofErr w:type="spellStart"/>
      <w:r w:rsidR="00B83871" w:rsidRPr="00754922">
        <w:rPr>
          <w:rFonts w:ascii="Times New Roman" w:eastAsia="Liberation Sans" w:hAnsi="Times New Roman" w:cs="Times New Roman"/>
          <w:color w:val="000000"/>
          <w:sz w:val="24"/>
          <w:szCs w:val="24"/>
        </w:rPr>
        <w:t>visfatin</w:t>
      </w:r>
      <w:proofErr w:type="spellEnd"/>
      <w:r w:rsidR="00B83871" w:rsidRPr="00754922">
        <w:rPr>
          <w:rFonts w:ascii="Times New Roman" w:eastAsia="Liberation Sans" w:hAnsi="Times New Roman" w:cs="Times New Roman"/>
          <w:color w:val="000000"/>
          <w:sz w:val="24"/>
          <w:szCs w:val="24"/>
        </w:rPr>
        <w:t>/GSH levels in the macrophage. This might be one of the defensive strategies adopted by the pathogen for evading NO mediated stress.</w:t>
      </w:r>
    </w:p>
    <w:p w:rsidR="00417977" w:rsidRDefault="00417977" w:rsidP="005B3E6C">
      <w:pPr>
        <w:spacing w:line="360" w:lineRule="auto"/>
        <w:jc w:val="both"/>
        <w:rPr>
          <w:rFonts w:ascii="Times New Roman" w:eastAsia="Liberation Sans" w:hAnsi="Times New Roman" w:cs="Times New Roman"/>
          <w:color w:val="000000"/>
          <w:sz w:val="24"/>
          <w:szCs w:val="24"/>
        </w:rPr>
      </w:pPr>
    </w:p>
    <w:p w:rsidR="00B83871" w:rsidRPr="00754922" w:rsidRDefault="00857008" w:rsidP="005B3E6C">
      <w:pPr>
        <w:spacing w:line="360" w:lineRule="auto"/>
        <w:jc w:val="both"/>
        <w:rPr>
          <w:rFonts w:ascii="Times New Roman" w:eastAsia="Liberation Sans" w:hAnsi="Times New Roman" w:cs="Times New Roman"/>
          <w:color w:val="000000"/>
          <w:sz w:val="24"/>
          <w:szCs w:val="24"/>
        </w:rPr>
      </w:pPr>
      <w:r>
        <w:rPr>
          <w:rFonts w:ascii="Times New Roman" w:eastAsia="Liberation Sans" w:hAnsi="Times New Roman" w:cs="Times New Roman"/>
          <w:color w:val="000000"/>
          <w:sz w:val="24"/>
          <w:szCs w:val="24"/>
        </w:rPr>
        <w:tab/>
      </w:r>
      <w:r w:rsidR="00B83871" w:rsidRPr="00754922">
        <w:rPr>
          <w:rFonts w:ascii="Times New Roman" w:eastAsia="Liberation Sans" w:hAnsi="Times New Roman" w:cs="Times New Roman"/>
          <w:color w:val="000000"/>
          <w:sz w:val="24"/>
          <w:szCs w:val="24"/>
        </w:rPr>
        <w:t xml:space="preserve">In yet another identified HPI, the human protein, </w:t>
      </w:r>
      <w:proofErr w:type="spellStart"/>
      <w:r w:rsidR="00B83871" w:rsidRPr="00754922">
        <w:rPr>
          <w:rFonts w:ascii="Times New Roman" w:eastAsia="Liberation Sans" w:hAnsi="Times New Roman" w:cs="Times New Roman"/>
          <w:color w:val="000000"/>
          <w:sz w:val="24"/>
          <w:szCs w:val="24"/>
        </w:rPr>
        <w:t>ninjurin</w:t>
      </w:r>
      <w:proofErr w:type="spellEnd"/>
      <w:r w:rsidR="00B83871" w:rsidRPr="00754922">
        <w:rPr>
          <w:rFonts w:ascii="Times New Roman" w:eastAsia="Liberation Sans" w:hAnsi="Times New Roman" w:cs="Times New Roman"/>
          <w:color w:val="000000"/>
          <w:sz w:val="24"/>
          <w:szCs w:val="24"/>
        </w:rPr>
        <w:t xml:space="preserve"> (NINJ1) was seen to interact with nitrate </w:t>
      </w:r>
      <w:proofErr w:type="spellStart"/>
      <w:r w:rsidR="00B83871" w:rsidRPr="00754922">
        <w:rPr>
          <w:rFonts w:ascii="Times New Roman" w:eastAsia="Liberation Sans" w:hAnsi="Times New Roman" w:cs="Times New Roman"/>
          <w:color w:val="000000"/>
          <w:sz w:val="24"/>
          <w:szCs w:val="24"/>
        </w:rPr>
        <w:t>reductase</w:t>
      </w:r>
      <w:proofErr w:type="spellEnd"/>
      <w:r w:rsidR="00B83871" w:rsidRPr="00754922">
        <w:rPr>
          <w:rFonts w:ascii="Times New Roman" w:eastAsia="Liberation Sans" w:hAnsi="Times New Roman" w:cs="Times New Roman"/>
          <w:color w:val="000000"/>
          <w:sz w:val="24"/>
          <w:szCs w:val="24"/>
        </w:rPr>
        <w:t xml:space="preserve"> (</w:t>
      </w:r>
      <w:proofErr w:type="spellStart"/>
      <w:r w:rsidR="00B83871" w:rsidRPr="00754922">
        <w:rPr>
          <w:rFonts w:ascii="Times New Roman" w:eastAsia="Liberation Sans" w:hAnsi="Times New Roman" w:cs="Times New Roman"/>
          <w:color w:val="000000"/>
          <w:sz w:val="24"/>
          <w:szCs w:val="24"/>
        </w:rPr>
        <w:t>NarH</w:t>
      </w:r>
      <w:proofErr w:type="spellEnd"/>
      <w:r w:rsidR="00B83871" w:rsidRPr="00754922">
        <w:rPr>
          <w:rFonts w:ascii="Times New Roman" w:eastAsia="Liberation Sans" w:hAnsi="Times New Roman" w:cs="Times New Roman"/>
          <w:color w:val="000000"/>
          <w:sz w:val="24"/>
          <w:szCs w:val="24"/>
        </w:rPr>
        <w:t xml:space="preserve">) of </w:t>
      </w:r>
      <w:proofErr w:type="spellStart"/>
      <w:r w:rsidR="00B83871" w:rsidRPr="00754922">
        <w:rPr>
          <w:rFonts w:ascii="Times New Roman" w:eastAsia="Liberation Sans" w:hAnsi="Times New Roman" w:cs="Times New Roman"/>
          <w:color w:val="000000"/>
          <w:sz w:val="24"/>
          <w:szCs w:val="24"/>
        </w:rPr>
        <w:t>Mtb</w:t>
      </w:r>
      <w:proofErr w:type="spellEnd"/>
      <w:r w:rsidR="00B83871" w:rsidRPr="00754922">
        <w:rPr>
          <w:rFonts w:ascii="Times New Roman" w:eastAsia="Liberation Sans" w:hAnsi="Times New Roman" w:cs="Times New Roman"/>
          <w:color w:val="000000"/>
          <w:sz w:val="24"/>
          <w:szCs w:val="24"/>
        </w:rPr>
        <w:t xml:space="preserve">. Gene expression </w:t>
      </w:r>
      <w:r w:rsidR="00B83871" w:rsidRPr="00BB3F6C">
        <w:rPr>
          <w:rFonts w:ascii="Times New Roman" w:eastAsia="Liberation Sans" w:hAnsi="Times New Roman" w:cs="Times New Roman"/>
          <w:color w:val="000000"/>
          <w:sz w:val="24"/>
          <w:szCs w:val="24"/>
        </w:rPr>
        <w:t>profiles (</w:t>
      </w:r>
      <w:r w:rsidR="006F5575" w:rsidRPr="006F5575">
        <w:rPr>
          <w:rFonts w:ascii="Times New Roman" w:eastAsia="Liberation Sans" w:hAnsi="Times New Roman" w:cs="Times New Roman"/>
          <w:color w:val="000000"/>
          <w:sz w:val="24"/>
          <w:szCs w:val="24"/>
        </w:rPr>
        <w:t>Additional File</w:t>
      </w:r>
      <w:r w:rsidR="006F5575">
        <w:rPr>
          <w:rFonts w:ascii="Times New Roman" w:eastAsia="Liberation Sans" w:hAnsi="Times New Roman" w:cs="Times New Roman"/>
          <w:color w:val="000000"/>
          <w:sz w:val="24"/>
          <w:szCs w:val="24"/>
        </w:rPr>
        <w:t xml:space="preserve"> </w:t>
      </w:r>
      <w:r w:rsidR="00B83871" w:rsidRPr="00BB3F6C">
        <w:rPr>
          <w:rFonts w:ascii="Times New Roman" w:eastAsia="Liberation Sans" w:hAnsi="Times New Roman" w:cs="Times New Roman"/>
          <w:color w:val="000000"/>
          <w:sz w:val="24"/>
          <w:szCs w:val="24"/>
        </w:rPr>
        <w:t>3) indicated</w:t>
      </w:r>
      <w:r w:rsidR="00B83871" w:rsidRPr="00754922">
        <w:rPr>
          <w:rFonts w:ascii="Times New Roman" w:eastAsia="Liberation Sans" w:hAnsi="Times New Roman" w:cs="Times New Roman"/>
          <w:color w:val="000000"/>
          <w:sz w:val="24"/>
          <w:szCs w:val="24"/>
        </w:rPr>
        <w:t xml:space="preserve"> </w:t>
      </w:r>
      <w:r w:rsidR="00B83871" w:rsidRPr="00754922">
        <w:rPr>
          <w:rFonts w:ascii="Times New Roman" w:eastAsia="Liberation Sans" w:hAnsi="Times New Roman" w:cs="Times New Roman"/>
          <w:i/>
          <w:color w:val="000000"/>
          <w:sz w:val="24"/>
          <w:szCs w:val="24"/>
        </w:rPr>
        <w:t>ninj1</w:t>
      </w:r>
      <w:r w:rsidR="00B83871" w:rsidRPr="00754922">
        <w:rPr>
          <w:rFonts w:ascii="Times New Roman" w:eastAsia="Liberation Sans" w:hAnsi="Times New Roman" w:cs="Times New Roman"/>
          <w:color w:val="000000"/>
          <w:sz w:val="24"/>
          <w:szCs w:val="24"/>
        </w:rPr>
        <w:t xml:space="preserve"> to be up-regulated during infection (data available at 4-hours post infection). The </w:t>
      </w:r>
      <w:proofErr w:type="spellStart"/>
      <w:r w:rsidR="00B83871" w:rsidRPr="00754922">
        <w:rPr>
          <w:rFonts w:ascii="Times New Roman" w:eastAsia="Liberation Sans" w:hAnsi="Times New Roman" w:cs="Times New Roman"/>
          <w:i/>
          <w:color w:val="000000"/>
          <w:sz w:val="24"/>
          <w:szCs w:val="24"/>
        </w:rPr>
        <w:t>narH</w:t>
      </w:r>
      <w:proofErr w:type="spellEnd"/>
      <w:r w:rsidR="00B83871" w:rsidRPr="00754922">
        <w:rPr>
          <w:rFonts w:ascii="Times New Roman" w:eastAsia="Liberation Sans" w:hAnsi="Times New Roman" w:cs="Times New Roman"/>
          <w:color w:val="000000"/>
          <w:sz w:val="24"/>
          <w:szCs w:val="24"/>
        </w:rPr>
        <w:t xml:space="preserve"> gene was observed to be up-regulated till 18 hours post infection and down-regulated thereafter. </w:t>
      </w:r>
      <w:proofErr w:type="spellStart"/>
      <w:r w:rsidR="00B83871" w:rsidRPr="00754922">
        <w:rPr>
          <w:rFonts w:ascii="Times New Roman" w:eastAsia="Liberation Sans" w:hAnsi="Times New Roman" w:cs="Times New Roman"/>
          <w:color w:val="000000"/>
          <w:sz w:val="24"/>
          <w:szCs w:val="24"/>
        </w:rPr>
        <w:t>Ninjurin</w:t>
      </w:r>
      <w:proofErr w:type="spellEnd"/>
      <w:r w:rsidR="00B83871" w:rsidRPr="00754922">
        <w:rPr>
          <w:rFonts w:ascii="Times New Roman" w:eastAsia="Liberation Sans" w:hAnsi="Times New Roman" w:cs="Times New Roman"/>
          <w:color w:val="000000"/>
          <w:sz w:val="24"/>
          <w:szCs w:val="24"/>
        </w:rPr>
        <w:t xml:space="preserve"> has previously been reported to be up-regulated on induction of inflammation, and in turn, shown to induce </w:t>
      </w:r>
      <w:proofErr w:type="spellStart"/>
      <w:r w:rsidR="00B83871" w:rsidRPr="00754922">
        <w:rPr>
          <w:rFonts w:ascii="Times New Roman" w:eastAsia="Liberation Sans" w:hAnsi="Times New Roman" w:cs="Times New Roman"/>
          <w:color w:val="000000"/>
          <w:sz w:val="24"/>
          <w:szCs w:val="24"/>
        </w:rPr>
        <w:t>iNOS</w:t>
      </w:r>
      <w:proofErr w:type="spellEnd"/>
      <w:r w:rsidR="00B83871" w:rsidRPr="00754922">
        <w:rPr>
          <w:rFonts w:ascii="Times New Roman" w:eastAsia="Liberation Sans" w:hAnsi="Times New Roman" w:cs="Times New Roman"/>
          <w:color w:val="000000"/>
          <w:sz w:val="24"/>
          <w:szCs w:val="24"/>
        </w:rPr>
        <w:t xml:space="preserve"> (</w:t>
      </w:r>
      <w:proofErr w:type="spellStart"/>
      <w:r w:rsidR="00B83871" w:rsidRPr="00754922">
        <w:rPr>
          <w:rFonts w:ascii="Times New Roman" w:eastAsia="Liberation Sans" w:hAnsi="Times New Roman" w:cs="Times New Roman"/>
          <w:color w:val="000000"/>
          <w:sz w:val="24"/>
          <w:szCs w:val="24"/>
        </w:rPr>
        <w:t>inducable</w:t>
      </w:r>
      <w:proofErr w:type="spellEnd"/>
      <w:r w:rsidR="00B83871" w:rsidRPr="00754922">
        <w:rPr>
          <w:rFonts w:ascii="Times New Roman" w:eastAsia="Liberation Sans" w:hAnsi="Times New Roman" w:cs="Times New Roman"/>
          <w:color w:val="000000"/>
          <w:sz w:val="24"/>
          <w:szCs w:val="24"/>
        </w:rPr>
        <w:t xml:space="preserve"> Nitric Oxide </w:t>
      </w:r>
      <w:proofErr w:type="spellStart"/>
      <w:r w:rsidR="00B83871" w:rsidRPr="00754922">
        <w:rPr>
          <w:rFonts w:ascii="Times New Roman" w:eastAsia="Liberation Sans" w:hAnsi="Times New Roman" w:cs="Times New Roman"/>
          <w:color w:val="000000"/>
          <w:sz w:val="24"/>
          <w:szCs w:val="24"/>
        </w:rPr>
        <w:t>Synthase</w:t>
      </w:r>
      <w:proofErr w:type="spellEnd"/>
      <w:r w:rsidR="00B83871" w:rsidRPr="00754922">
        <w:rPr>
          <w:rFonts w:ascii="Times New Roman" w:eastAsia="Liberation Sans" w:hAnsi="Times New Roman" w:cs="Times New Roman"/>
          <w:color w:val="000000"/>
          <w:sz w:val="24"/>
          <w:szCs w:val="24"/>
        </w:rPr>
        <w:t xml:space="preserve">) expression as well as increased NO generation </w:t>
      </w:r>
      <w:r w:rsidR="00DB1A8B">
        <w:rPr>
          <w:rFonts w:ascii="Times New Roman" w:eastAsia="Liberation Sans" w:hAnsi="Times New Roman" w:cs="Times New Roman"/>
          <w:color w:val="000000"/>
          <w:sz w:val="24"/>
          <w:szCs w:val="24"/>
        </w:rPr>
        <w:fldChar w:fldCharType="begin"/>
      </w:r>
      <w:r>
        <w:rPr>
          <w:rFonts w:ascii="Times New Roman" w:eastAsia="Liberation Sans" w:hAnsi="Times New Roman" w:cs="Times New Roman"/>
          <w:color w:val="000000"/>
          <w:sz w:val="24"/>
          <w:szCs w:val="24"/>
        </w:rPr>
        <w:instrText xml:space="preserve"> ADDIN ZOTERO_ITEM CSL_CITATION {"citationID":"a13hem9pjq4","properties":{"formattedCitation":"[12]","plainCitation":"[12]"},"citationItems":[{"id":72,"uris":["http://zotero.org/users/local/9EyN3M13/items/FVB7RD4U"],"uri":["http://zotero.org/users/local/9EyN3M13/items/FVB7RD4U"],"itemData":{"id":72,"type":"patent","title":"Composition comprising expression or activity inhibitors of ninjurin 1 for the prevention and treatment of inflammatory disease","abstract":"The present invention relates to a composition comprising a Ninjurin 1 expression or activity inhibitor for the prevention and treatment of inflammatory disease. Ninjurin 1 protein is specifically expressed in macrophages around blood vessels, increases cell-cell adhesion and cell-matrix adhesion, increases expressions of Wnt7b (Wingless-type MMTV integration site family, member 7B) and Ang2 (angiopoietin-2), but reduces expression of Ang1 to induce apoptosis of vascular endothelial cells. In addition, Ninjurin 1 protein is up-regulated when inflammation is induced and induces iNOS expression as well as increased NO generation. Therefore, the Ninjurin 1 protein expression or activation inhibitor can be effectively used as an active ingredient of a composition for the prevention and treatment of inflammatory disease.","URL":"http://www.google.com/patents/US20110123538","note":"U.S. Classification 424/139.1, 514/1.9, 435/7.92, 435/7.1, 424/172.1, 536/24.5, 514/1.1, 514/44.00A, 514/18.7, 530/389.1, 514/17.9; International Classification A61K31/713, C07K16/28, A61K39/395, C07H21/02, A61P25/28, A61P17/06, C12Q1/68, A61P9/10, A61P17/00, A61K38/02, G01N33/53, A61P29/00; Cooperative Classification C12N2310/11, C12N15/113, C12N2310/14; European Classification C12N15/113","number":"US20110123538 A1","author":[{"family":"Kim","given":"Kyu-Won"},{"family":"Lee","given":"Hyo-Jong"}],"issued":{"date-parts":[["2011",5,26]]},"accessed":{"date-parts":[["2017",5,12]]},"submitted":{"date-parts":[["2008",12,24]]}}}],"schema":"https://github.com/citation-style-language/schema/raw/master/csl-citation.json"} </w:instrText>
      </w:r>
      <w:r w:rsidR="00DB1A8B">
        <w:rPr>
          <w:rFonts w:ascii="Times New Roman" w:eastAsia="Liberation Sans" w:hAnsi="Times New Roman" w:cs="Times New Roman"/>
          <w:color w:val="000000"/>
          <w:sz w:val="24"/>
          <w:szCs w:val="24"/>
        </w:rPr>
        <w:fldChar w:fldCharType="separate"/>
      </w:r>
      <w:r w:rsidRPr="00857008">
        <w:rPr>
          <w:rFonts w:ascii="Times New Roman" w:hAnsi="Times New Roman" w:cs="Times New Roman"/>
          <w:sz w:val="24"/>
        </w:rPr>
        <w:t>[12]</w:t>
      </w:r>
      <w:r w:rsidR="00DB1A8B">
        <w:rPr>
          <w:rFonts w:ascii="Times New Roman" w:eastAsia="Liberation Sans" w:hAnsi="Times New Roman" w:cs="Times New Roman"/>
          <w:color w:val="000000"/>
          <w:sz w:val="24"/>
          <w:szCs w:val="24"/>
        </w:rPr>
        <w:fldChar w:fldCharType="end"/>
      </w:r>
      <w:r w:rsidR="00B83871" w:rsidRPr="00754922">
        <w:rPr>
          <w:rFonts w:ascii="Times New Roman" w:eastAsia="Liberation Sans" w:hAnsi="Times New Roman" w:cs="Times New Roman"/>
          <w:color w:val="000000"/>
          <w:sz w:val="24"/>
          <w:szCs w:val="24"/>
        </w:rPr>
        <w:t xml:space="preserve">. Subsequently, NO (under oxidative stress conditions) interacts with superoxide to form </w:t>
      </w:r>
      <w:proofErr w:type="spellStart"/>
      <w:r w:rsidR="00B83871" w:rsidRPr="00754922">
        <w:rPr>
          <w:rFonts w:ascii="Times New Roman" w:eastAsia="Liberation Sans" w:hAnsi="Times New Roman" w:cs="Times New Roman"/>
          <w:color w:val="000000"/>
          <w:sz w:val="24"/>
          <w:szCs w:val="24"/>
        </w:rPr>
        <w:t>peroxynitrite</w:t>
      </w:r>
      <w:proofErr w:type="spellEnd"/>
      <w:r w:rsidR="00B83871" w:rsidRPr="00754922">
        <w:rPr>
          <w:rFonts w:ascii="Times New Roman" w:eastAsia="Liberation Sans" w:hAnsi="Times New Roman" w:cs="Times New Roman"/>
          <w:color w:val="000000"/>
          <w:sz w:val="24"/>
          <w:szCs w:val="24"/>
        </w:rPr>
        <w:t xml:space="preserve">, which is an unstable isomer of nitrate </w:t>
      </w:r>
      <w:r w:rsidR="00DB1A8B">
        <w:rPr>
          <w:rFonts w:ascii="Times New Roman" w:eastAsia="Liberation Sans" w:hAnsi="Times New Roman" w:cs="Times New Roman"/>
          <w:color w:val="000000"/>
          <w:sz w:val="24"/>
          <w:szCs w:val="24"/>
        </w:rPr>
        <w:fldChar w:fldCharType="begin"/>
      </w:r>
      <w:r>
        <w:rPr>
          <w:rFonts w:ascii="Times New Roman" w:eastAsia="Liberation Sans" w:hAnsi="Times New Roman" w:cs="Times New Roman"/>
          <w:color w:val="000000"/>
          <w:sz w:val="24"/>
          <w:szCs w:val="24"/>
        </w:rPr>
        <w:instrText xml:space="preserve"> ADDIN ZOTERO_ITEM CSL_CITATION {"citationID":"au4ng27gg6","properties":{"formattedCitation":"[13]","plainCitation":"[13]"},"citationItems":[{"id":74,"uris":["http://zotero.org/users/local/9EyN3M13/items/38Q97KBK"],"uri":["http://zotero.org/users/local/9EyN3M13/items/38Q97KBK"],"itemData":{"id":74,"type":"article-journal","title":"Peroxynitrite-mediated tyrosine nitration catalyzed by superoxide dismutase","container-title":"Archives of Biochemistry and Biophysics","page":"431-437","volume":"298","issue":"2","source":"PubMed","abstract":"Peroxynitrite (ONOO-), the reaction product of superoxide (O2-) and nitric oxide (NO), may be a major cytotoxic agent produced during inflammation, sepsis, and ischemia/reperfusion. Bovine Cu,Zn superoxide dismutase reacted with peroxynitrite to form a stable yellow protein-bound adduct identified as nitrotyrosine. The uv-visible spectrum of the peroxynitrite-modified superoxide dismutase was highly pH dependent, exhibiting a peak at 438 nm at alkaline pH that shifts to 356 nm at acidic pH. An equivalent uv-visible spectrum was obtained by Cu,Zn superoxide dismutase treated with tetranitromethane. The Raman spectrum of authentic nitrotyrosine was contained in the spectrum of peroxynitrite-modified Cu,Zn superoxide dismutase. The reaction was specific for peroxynitrite because no significant amounts of nitrotyrosine were formed with nitric oxide (NO), nitrogen dioxide (NO2), nitrite (NO2-), or nitrate (NO3-). Removal of the copper from the Cu,Zn superoxide dismutase prevented formation of nitrotyrosine by peroxynitrite. The mechanism appears to involve peroxynitrite initially reacting with the active site copper to form an intermediate with the reactivity of nitronium ion (NO2+), which then nitrates tyrosine on a second molecule of superoxide dismutase. In the absence of exogenous phenolics, the rate of nitration of tyrosine followed second-order kinetics with respect to Cu,Zn superoxide dismutase concentration, proceeding at a rate of 1.0 +/- 0.1 M-1.s-1. Peroxynitrite-mediated nitration of tyrosine was also observed with the Mn and Fe superoxide dismutases as well as other copper-containing proteins.","ISSN":"0003-9861","note":"PMID: 1416974","journalAbbreviation":"Arch. Biochem. Biophys.","language":"eng","author":[{"family":"Ischiropoulos","given":"H."},{"family":"Zhu","given":"L."},{"family":"Chen","given":"J."},{"family":"Tsai","given":"M."},{"family":"Martin","given":"J. C."},{"family":"Smith","given":"C. D."},{"family":"Beckman","given":"J. S."}],"issued":{"date-parts":[["1992",11,1]]}}}],"schema":"https://github.com/citation-style-language/schema/raw/master/csl-citation.json"} </w:instrText>
      </w:r>
      <w:r w:rsidR="00DB1A8B">
        <w:rPr>
          <w:rFonts w:ascii="Times New Roman" w:eastAsia="Liberation Sans" w:hAnsi="Times New Roman" w:cs="Times New Roman"/>
          <w:color w:val="000000"/>
          <w:sz w:val="24"/>
          <w:szCs w:val="24"/>
        </w:rPr>
        <w:fldChar w:fldCharType="separate"/>
      </w:r>
      <w:r w:rsidRPr="00857008">
        <w:rPr>
          <w:rFonts w:ascii="Times New Roman" w:hAnsi="Times New Roman" w:cs="Times New Roman"/>
          <w:sz w:val="24"/>
        </w:rPr>
        <w:t>[13]</w:t>
      </w:r>
      <w:r w:rsidR="00DB1A8B">
        <w:rPr>
          <w:rFonts w:ascii="Times New Roman" w:eastAsia="Liberation Sans" w:hAnsi="Times New Roman" w:cs="Times New Roman"/>
          <w:color w:val="000000"/>
          <w:sz w:val="24"/>
          <w:szCs w:val="24"/>
        </w:rPr>
        <w:fldChar w:fldCharType="end"/>
      </w:r>
      <w:r w:rsidR="00B83871" w:rsidRPr="00754922">
        <w:rPr>
          <w:rFonts w:ascii="Times New Roman" w:eastAsia="Liberation Sans" w:hAnsi="Times New Roman" w:cs="Times New Roman"/>
          <w:color w:val="000000"/>
          <w:sz w:val="24"/>
          <w:szCs w:val="24"/>
        </w:rPr>
        <w:t xml:space="preserve">. Therefore, the predicted HPI involving NINJ1 and </w:t>
      </w:r>
      <w:proofErr w:type="spellStart"/>
      <w:r w:rsidR="00B83871" w:rsidRPr="00754922">
        <w:rPr>
          <w:rFonts w:ascii="Times New Roman" w:eastAsia="Liberation Sans" w:hAnsi="Times New Roman" w:cs="Times New Roman"/>
          <w:color w:val="000000"/>
          <w:sz w:val="24"/>
          <w:szCs w:val="24"/>
        </w:rPr>
        <w:t>NarH</w:t>
      </w:r>
      <w:proofErr w:type="spellEnd"/>
      <w:r w:rsidR="00B83871" w:rsidRPr="00754922">
        <w:rPr>
          <w:rFonts w:ascii="Times New Roman" w:eastAsia="Liberation Sans" w:hAnsi="Times New Roman" w:cs="Times New Roman"/>
          <w:color w:val="000000"/>
          <w:sz w:val="24"/>
          <w:szCs w:val="24"/>
        </w:rPr>
        <w:t xml:space="preserve"> assumes importance, considering the probable role of </w:t>
      </w:r>
      <w:proofErr w:type="spellStart"/>
      <w:r w:rsidR="00B83871" w:rsidRPr="00754922">
        <w:rPr>
          <w:rFonts w:ascii="Times New Roman" w:eastAsia="Liberation Sans" w:hAnsi="Times New Roman" w:cs="Times New Roman"/>
          <w:color w:val="000000"/>
          <w:sz w:val="24"/>
          <w:szCs w:val="24"/>
        </w:rPr>
        <w:t>mycobacterial</w:t>
      </w:r>
      <w:proofErr w:type="spellEnd"/>
      <w:r w:rsidR="00B83871" w:rsidRPr="00754922">
        <w:rPr>
          <w:rFonts w:ascii="Times New Roman" w:eastAsia="Liberation Sans" w:hAnsi="Times New Roman" w:cs="Times New Roman"/>
          <w:color w:val="000000"/>
          <w:sz w:val="24"/>
          <w:szCs w:val="24"/>
        </w:rPr>
        <w:t xml:space="preserve"> nitrate </w:t>
      </w:r>
      <w:proofErr w:type="spellStart"/>
      <w:r w:rsidR="00B83871" w:rsidRPr="00754922">
        <w:rPr>
          <w:rFonts w:ascii="Times New Roman" w:eastAsia="Liberation Sans" w:hAnsi="Times New Roman" w:cs="Times New Roman"/>
          <w:color w:val="000000"/>
          <w:sz w:val="24"/>
          <w:szCs w:val="24"/>
        </w:rPr>
        <w:t>reductase</w:t>
      </w:r>
      <w:proofErr w:type="spellEnd"/>
      <w:r w:rsidR="00B83871" w:rsidRPr="00754922">
        <w:rPr>
          <w:rFonts w:ascii="Times New Roman" w:eastAsia="Liberation Sans" w:hAnsi="Times New Roman" w:cs="Times New Roman"/>
          <w:color w:val="000000"/>
          <w:sz w:val="24"/>
          <w:szCs w:val="24"/>
        </w:rPr>
        <w:t xml:space="preserve"> (</w:t>
      </w:r>
      <w:proofErr w:type="spellStart"/>
      <w:r w:rsidR="00B83871" w:rsidRPr="00754922">
        <w:rPr>
          <w:rFonts w:ascii="Times New Roman" w:eastAsia="Liberation Sans" w:hAnsi="Times New Roman" w:cs="Times New Roman"/>
          <w:color w:val="000000"/>
          <w:sz w:val="24"/>
          <w:szCs w:val="24"/>
        </w:rPr>
        <w:t>NarH</w:t>
      </w:r>
      <w:proofErr w:type="spellEnd"/>
      <w:r w:rsidR="00B83871" w:rsidRPr="00754922">
        <w:rPr>
          <w:rFonts w:ascii="Times New Roman" w:eastAsia="Liberation Sans" w:hAnsi="Times New Roman" w:cs="Times New Roman"/>
          <w:color w:val="000000"/>
          <w:sz w:val="24"/>
          <w:szCs w:val="24"/>
        </w:rPr>
        <w:t>) in reducing this nitrate mediated stress.</w:t>
      </w:r>
    </w:p>
    <w:p w:rsidR="00B83871" w:rsidRPr="00754922" w:rsidRDefault="00B83871" w:rsidP="005B3E6C">
      <w:pPr>
        <w:spacing w:line="360" w:lineRule="auto"/>
        <w:jc w:val="both"/>
        <w:rPr>
          <w:rFonts w:ascii="Times New Roman" w:eastAsia="Liberation Sans" w:hAnsi="Times New Roman" w:cs="Times New Roman"/>
          <w:color w:val="000000"/>
          <w:sz w:val="24"/>
          <w:szCs w:val="24"/>
        </w:rPr>
      </w:pPr>
    </w:p>
    <w:p w:rsidR="00B83871" w:rsidRPr="00754922" w:rsidRDefault="00857008" w:rsidP="005B3E6C">
      <w:pPr>
        <w:spacing w:line="360" w:lineRule="auto"/>
        <w:jc w:val="both"/>
        <w:rPr>
          <w:rFonts w:ascii="Times New Roman" w:eastAsia="Liberation Sans" w:hAnsi="Times New Roman" w:cs="Times New Roman"/>
          <w:color w:val="000000"/>
          <w:sz w:val="24"/>
          <w:szCs w:val="24"/>
        </w:rPr>
      </w:pPr>
      <w:r>
        <w:rPr>
          <w:rFonts w:ascii="Times New Roman" w:eastAsia="Liberation Sans" w:hAnsi="Times New Roman" w:cs="Times New Roman"/>
          <w:color w:val="000000"/>
          <w:sz w:val="24"/>
          <w:szCs w:val="24"/>
        </w:rPr>
        <w:tab/>
      </w:r>
      <w:r w:rsidR="00B83871" w:rsidRPr="00754922">
        <w:rPr>
          <w:rFonts w:ascii="Times New Roman" w:eastAsia="Liberation Sans" w:hAnsi="Times New Roman" w:cs="Times New Roman"/>
          <w:color w:val="000000"/>
          <w:sz w:val="24"/>
          <w:szCs w:val="24"/>
        </w:rPr>
        <w:t xml:space="preserve">The </w:t>
      </w:r>
      <w:proofErr w:type="spellStart"/>
      <w:r w:rsidR="00B83871" w:rsidRPr="00754922">
        <w:rPr>
          <w:rFonts w:ascii="Times New Roman" w:eastAsia="Liberation Sans" w:hAnsi="Times New Roman" w:cs="Times New Roman"/>
          <w:color w:val="000000"/>
          <w:sz w:val="24"/>
          <w:szCs w:val="24"/>
        </w:rPr>
        <w:t>Mtb</w:t>
      </w:r>
      <w:proofErr w:type="spellEnd"/>
      <w:r w:rsidR="00B83871" w:rsidRPr="00754922">
        <w:rPr>
          <w:rFonts w:ascii="Times New Roman" w:eastAsia="Liberation Sans" w:hAnsi="Times New Roman" w:cs="Times New Roman"/>
          <w:color w:val="000000"/>
          <w:sz w:val="24"/>
          <w:szCs w:val="24"/>
        </w:rPr>
        <w:t xml:space="preserve"> </w:t>
      </w:r>
      <w:proofErr w:type="spellStart"/>
      <w:r w:rsidR="00B83871" w:rsidRPr="00754922">
        <w:rPr>
          <w:rFonts w:ascii="Times New Roman" w:eastAsia="Liberation Sans" w:hAnsi="Times New Roman" w:cs="Times New Roman"/>
          <w:color w:val="000000"/>
          <w:sz w:val="24"/>
          <w:szCs w:val="24"/>
        </w:rPr>
        <w:t>SodA</w:t>
      </w:r>
      <w:proofErr w:type="spellEnd"/>
      <w:r w:rsidR="00B83871" w:rsidRPr="00754922">
        <w:rPr>
          <w:rFonts w:ascii="Times New Roman" w:eastAsia="Liberation Sans" w:hAnsi="Times New Roman" w:cs="Times New Roman"/>
          <w:color w:val="000000"/>
          <w:sz w:val="24"/>
          <w:szCs w:val="24"/>
        </w:rPr>
        <w:t xml:space="preserve"> protein, also known to be involved in oxidative stress response, was predicted to be involved in interactions with several human proteins. These human proteins included </w:t>
      </w:r>
      <w:proofErr w:type="spellStart"/>
      <w:r w:rsidR="00B83871" w:rsidRPr="00754922">
        <w:rPr>
          <w:rFonts w:ascii="Times New Roman" w:eastAsia="Liberation Sans" w:hAnsi="Times New Roman" w:cs="Times New Roman"/>
          <w:color w:val="000000"/>
          <w:sz w:val="24"/>
          <w:szCs w:val="24"/>
        </w:rPr>
        <w:t>cytochrome</w:t>
      </w:r>
      <w:proofErr w:type="spellEnd"/>
      <w:r w:rsidR="00B83871" w:rsidRPr="00754922">
        <w:rPr>
          <w:rFonts w:ascii="Times New Roman" w:eastAsia="Liberation Sans" w:hAnsi="Times New Roman" w:cs="Times New Roman"/>
          <w:color w:val="000000"/>
          <w:sz w:val="24"/>
          <w:szCs w:val="24"/>
        </w:rPr>
        <w:t xml:space="preserve"> P450, </w:t>
      </w:r>
      <w:proofErr w:type="spellStart"/>
      <w:r w:rsidR="00B83871" w:rsidRPr="00754922">
        <w:rPr>
          <w:rFonts w:ascii="Times New Roman" w:eastAsia="Liberation Sans" w:hAnsi="Times New Roman" w:cs="Times New Roman"/>
          <w:color w:val="000000"/>
          <w:sz w:val="24"/>
          <w:szCs w:val="24"/>
        </w:rPr>
        <w:t>cytoplasmic</w:t>
      </w:r>
      <w:proofErr w:type="spellEnd"/>
      <w:r w:rsidR="00B83871" w:rsidRPr="00754922">
        <w:rPr>
          <w:rFonts w:ascii="Times New Roman" w:eastAsia="Liberation Sans" w:hAnsi="Times New Roman" w:cs="Times New Roman"/>
          <w:color w:val="000000"/>
          <w:sz w:val="24"/>
          <w:szCs w:val="24"/>
        </w:rPr>
        <w:t xml:space="preserve"> </w:t>
      </w:r>
      <w:proofErr w:type="spellStart"/>
      <w:r w:rsidR="00B83871" w:rsidRPr="00754922">
        <w:rPr>
          <w:rFonts w:ascii="Times New Roman" w:eastAsia="Liberation Sans" w:hAnsi="Times New Roman" w:cs="Times New Roman"/>
          <w:color w:val="000000"/>
          <w:sz w:val="24"/>
          <w:szCs w:val="24"/>
        </w:rPr>
        <w:t>dynein</w:t>
      </w:r>
      <w:proofErr w:type="spellEnd"/>
      <w:r w:rsidR="00B83871" w:rsidRPr="00754922">
        <w:rPr>
          <w:rFonts w:ascii="Times New Roman" w:eastAsia="Liberation Sans" w:hAnsi="Times New Roman" w:cs="Times New Roman"/>
          <w:color w:val="000000"/>
          <w:sz w:val="24"/>
          <w:szCs w:val="24"/>
        </w:rPr>
        <w:t xml:space="preserve">, </w:t>
      </w:r>
      <w:proofErr w:type="spellStart"/>
      <w:r w:rsidR="00B83871" w:rsidRPr="00754922">
        <w:rPr>
          <w:rFonts w:ascii="Times New Roman" w:eastAsia="Liberation Sans" w:hAnsi="Times New Roman" w:cs="Times New Roman"/>
          <w:color w:val="000000"/>
          <w:sz w:val="24"/>
          <w:szCs w:val="24"/>
        </w:rPr>
        <w:t>forkhead</w:t>
      </w:r>
      <w:proofErr w:type="spellEnd"/>
      <w:r w:rsidR="00B83871" w:rsidRPr="00754922">
        <w:rPr>
          <w:rFonts w:ascii="Times New Roman" w:eastAsia="Liberation Sans" w:hAnsi="Times New Roman" w:cs="Times New Roman"/>
          <w:color w:val="000000"/>
          <w:sz w:val="24"/>
          <w:szCs w:val="24"/>
        </w:rPr>
        <w:t xml:space="preserve"> box protein O3, myosin, receptor-interacting serine/</w:t>
      </w:r>
      <w:proofErr w:type="spellStart"/>
      <w:r w:rsidR="00B83871" w:rsidRPr="00754922">
        <w:rPr>
          <w:rFonts w:ascii="Times New Roman" w:eastAsia="Liberation Sans" w:hAnsi="Times New Roman" w:cs="Times New Roman"/>
          <w:color w:val="000000"/>
          <w:sz w:val="24"/>
          <w:szCs w:val="24"/>
        </w:rPr>
        <w:t>threonine</w:t>
      </w:r>
      <w:proofErr w:type="spellEnd"/>
      <w:r w:rsidR="00B83871" w:rsidRPr="00754922">
        <w:rPr>
          <w:rFonts w:ascii="Times New Roman" w:eastAsia="Liberation Sans" w:hAnsi="Times New Roman" w:cs="Times New Roman"/>
          <w:color w:val="000000"/>
          <w:sz w:val="24"/>
          <w:szCs w:val="24"/>
        </w:rPr>
        <w:t xml:space="preserve">-protein </w:t>
      </w:r>
      <w:proofErr w:type="spellStart"/>
      <w:r w:rsidR="00B83871" w:rsidRPr="00754922">
        <w:rPr>
          <w:rFonts w:ascii="Times New Roman" w:eastAsia="Liberation Sans" w:hAnsi="Times New Roman" w:cs="Times New Roman"/>
          <w:color w:val="000000"/>
          <w:sz w:val="24"/>
          <w:szCs w:val="24"/>
        </w:rPr>
        <w:t>kinase</w:t>
      </w:r>
      <w:proofErr w:type="spellEnd"/>
      <w:r w:rsidR="00B83871" w:rsidRPr="00754922">
        <w:rPr>
          <w:rFonts w:ascii="Times New Roman" w:eastAsia="Liberation Sans" w:hAnsi="Times New Roman" w:cs="Times New Roman"/>
          <w:color w:val="000000"/>
          <w:sz w:val="24"/>
          <w:szCs w:val="24"/>
        </w:rPr>
        <w:t xml:space="preserve"> 2, Secernin-1, TRAF2, HLA class I, NCK-interacting protein </w:t>
      </w:r>
      <w:proofErr w:type="spellStart"/>
      <w:r w:rsidR="00B83871" w:rsidRPr="00754922">
        <w:rPr>
          <w:rFonts w:ascii="Times New Roman" w:eastAsia="Liberation Sans" w:hAnsi="Times New Roman" w:cs="Times New Roman"/>
          <w:color w:val="000000"/>
          <w:sz w:val="24"/>
          <w:szCs w:val="24"/>
        </w:rPr>
        <w:t>kinase</w:t>
      </w:r>
      <w:proofErr w:type="spellEnd"/>
      <w:r w:rsidR="00B83871" w:rsidRPr="00754922">
        <w:rPr>
          <w:rFonts w:ascii="Times New Roman" w:eastAsia="Liberation Sans" w:hAnsi="Times New Roman" w:cs="Times New Roman"/>
          <w:color w:val="000000"/>
          <w:sz w:val="24"/>
          <w:szCs w:val="24"/>
        </w:rPr>
        <w:t xml:space="preserve">, etc. The above observations re-emphasize a key role of </w:t>
      </w:r>
      <w:proofErr w:type="spellStart"/>
      <w:r w:rsidR="00B83871" w:rsidRPr="00754922">
        <w:rPr>
          <w:rFonts w:ascii="Times New Roman" w:eastAsia="Liberation Sans" w:hAnsi="Times New Roman" w:cs="Times New Roman"/>
          <w:color w:val="000000"/>
          <w:sz w:val="24"/>
          <w:szCs w:val="24"/>
        </w:rPr>
        <w:t>SodA</w:t>
      </w:r>
      <w:proofErr w:type="spellEnd"/>
      <w:r w:rsidR="00B83871" w:rsidRPr="00754922">
        <w:rPr>
          <w:rFonts w:ascii="Times New Roman" w:eastAsia="Liberation Sans" w:hAnsi="Times New Roman" w:cs="Times New Roman"/>
          <w:color w:val="000000"/>
          <w:sz w:val="24"/>
          <w:szCs w:val="24"/>
        </w:rPr>
        <w:t xml:space="preserve"> in </w:t>
      </w:r>
      <w:proofErr w:type="spellStart"/>
      <w:r w:rsidR="00B83871" w:rsidRPr="00754922">
        <w:rPr>
          <w:rFonts w:ascii="Times New Roman" w:eastAsia="Liberation Sans" w:hAnsi="Times New Roman" w:cs="Times New Roman"/>
          <w:color w:val="000000"/>
          <w:sz w:val="24"/>
          <w:szCs w:val="24"/>
        </w:rPr>
        <w:t>mycobacterial</w:t>
      </w:r>
      <w:proofErr w:type="spellEnd"/>
      <w:r w:rsidR="00B83871" w:rsidRPr="00754922">
        <w:rPr>
          <w:rFonts w:ascii="Times New Roman" w:eastAsia="Liberation Sans" w:hAnsi="Times New Roman" w:cs="Times New Roman"/>
          <w:color w:val="000000"/>
          <w:sz w:val="24"/>
          <w:szCs w:val="24"/>
        </w:rPr>
        <w:t xml:space="preserve"> virulence. The potential HPI between human HLA class I </w:t>
      </w:r>
      <w:proofErr w:type="spellStart"/>
      <w:r w:rsidR="00B83871" w:rsidRPr="00754922">
        <w:rPr>
          <w:rFonts w:ascii="Times New Roman" w:eastAsia="Liberation Sans" w:hAnsi="Times New Roman" w:cs="Times New Roman"/>
          <w:color w:val="000000"/>
          <w:sz w:val="24"/>
          <w:szCs w:val="24"/>
        </w:rPr>
        <w:t>histocompatibility</w:t>
      </w:r>
      <w:proofErr w:type="spellEnd"/>
      <w:r w:rsidR="00B83871" w:rsidRPr="00754922">
        <w:rPr>
          <w:rFonts w:ascii="Times New Roman" w:eastAsia="Liberation Sans" w:hAnsi="Times New Roman" w:cs="Times New Roman"/>
          <w:color w:val="000000"/>
          <w:sz w:val="24"/>
          <w:szCs w:val="24"/>
        </w:rPr>
        <w:t xml:space="preserve"> antigen and the </w:t>
      </w:r>
      <w:proofErr w:type="spellStart"/>
      <w:r w:rsidR="00B83871" w:rsidRPr="00754922">
        <w:rPr>
          <w:rFonts w:ascii="Times New Roman" w:eastAsia="Liberation Sans" w:hAnsi="Times New Roman" w:cs="Times New Roman"/>
          <w:color w:val="000000"/>
          <w:sz w:val="24"/>
          <w:szCs w:val="24"/>
        </w:rPr>
        <w:t>Mtb</w:t>
      </w:r>
      <w:proofErr w:type="spellEnd"/>
      <w:r w:rsidR="00B83871" w:rsidRPr="00754922">
        <w:rPr>
          <w:rFonts w:ascii="Times New Roman" w:eastAsia="Liberation Sans" w:hAnsi="Times New Roman" w:cs="Times New Roman"/>
          <w:color w:val="000000"/>
          <w:sz w:val="24"/>
          <w:szCs w:val="24"/>
        </w:rPr>
        <w:t xml:space="preserve"> </w:t>
      </w:r>
      <w:proofErr w:type="spellStart"/>
      <w:r w:rsidR="00B83871" w:rsidRPr="00754922">
        <w:rPr>
          <w:rFonts w:ascii="Times New Roman" w:eastAsia="Liberation Sans" w:hAnsi="Times New Roman" w:cs="Times New Roman"/>
          <w:color w:val="000000"/>
          <w:sz w:val="24"/>
          <w:szCs w:val="24"/>
        </w:rPr>
        <w:t>SodA</w:t>
      </w:r>
      <w:proofErr w:type="spellEnd"/>
      <w:r w:rsidR="00B83871" w:rsidRPr="00754922">
        <w:rPr>
          <w:rFonts w:ascii="Times New Roman" w:eastAsia="Liberation Sans" w:hAnsi="Times New Roman" w:cs="Times New Roman"/>
          <w:color w:val="000000"/>
          <w:sz w:val="24"/>
          <w:szCs w:val="24"/>
        </w:rPr>
        <w:t xml:space="preserve"> adds another perspective pertaining to host immune adaptations towards subverting the pathogen. This interaction probably pertains to the innate immune mechanism of the host, with HLA aiding in presenting </w:t>
      </w:r>
      <w:proofErr w:type="spellStart"/>
      <w:r w:rsidR="00B83871" w:rsidRPr="00754922">
        <w:rPr>
          <w:rFonts w:ascii="Times New Roman" w:eastAsia="Liberation Sans" w:hAnsi="Times New Roman" w:cs="Times New Roman"/>
          <w:color w:val="000000"/>
          <w:sz w:val="24"/>
          <w:szCs w:val="24"/>
        </w:rPr>
        <w:t>Mtb</w:t>
      </w:r>
      <w:proofErr w:type="spellEnd"/>
      <w:r w:rsidR="00B83871" w:rsidRPr="00754922">
        <w:rPr>
          <w:rFonts w:ascii="Times New Roman" w:eastAsia="Liberation Sans" w:hAnsi="Times New Roman" w:cs="Times New Roman"/>
          <w:color w:val="000000"/>
          <w:sz w:val="24"/>
          <w:szCs w:val="24"/>
        </w:rPr>
        <w:t xml:space="preserve"> </w:t>
      </w:r>
      <w:proofErr w:type="spellStart"/>
      <w:r w:rsidR="00B83871" w:rsidRPr="00754922">
        <w:rPr>
          <w:rFonts w:ascii="Times New Roman" w:eastAsia="Liberation Sans" w:hAnsi="Times New Roman" w:cs="Times New Roman"/>
          <w:color w:val="000000"/>
          <w:sz w:val="24"/>
          <w:szCs w:val="24"/>
        </w:rPr>
        <w:t>SodA</w:t>
      </w:r>
      <w:proofErr w:type="spellEnd"/>
      <w:r w:rsidR="00B83871" w:rsidRPr="00754922">
        <w:rPr>
          <w:rFonts w:ascii="Times New Roman" w:eastAsia="Liberation Sans" w:hAnsi="Times New Roman" w:cs="Times New Roman"/>
          <w:color w:val="000000"/>
          <w:sz w:val="24"/>
          <w:szCs w:val="24"/>
        </w:rPr>
        <w:t xml:space="preserve"> fragments on the host cell surface. It is pertinent to note in this context that an earlier study </w:t>
      </w:r>
      <w:r w:rsidR="00DB1A8B">
        <w:rPr>
          <w:rFonts w:ascii="Times New Roman" w:eastAsia="Liberation Sans" w:hAnsi="Times New Roman" w:cs="Times New Roman"/>
          <w:color w:val="000000"/>
          <w:sz w:val="24"/>
          <w:szCs w:val="24"/>
        </w:rPr>
        <w:fldChar w:fldCharType="begin"/>
      </w:r>
      <w:r>
        <w:rPr>
          <w:rFonts w:ascii="Times New Roman" w:eastAsia="Liberation Sans" w:hAnsi="Times New Roman" w:cs="Times New Roman"/>
          <w:color w:val="000000"/>
          <w:sz w:val="24"/>
          <w:szCs w:val="24"/>
        </w:rPr>
        <w:instrText xml:space="preserve"> ADDIN ZOTERO_ITEM CSL_CITATION {"citationID":"a1714kjb7rl","properties":{"formattedCitation":"[14]","plainCitation":"[14]"},"citationItems":[{"id":76,"uris":["http://zotero.org/users/local/9EyN3M13/items/3HJ6CK9T"],"uri":["http://zotero.org/users/local/9EyN3M13/items/3HJ6CK9T"],"itemData":{"id":76,"type":"article-journal","title":"HLA-A2-restricted CD8+-cytotoxic-T-cell responses to novel epitopes in Mycobacterium tuberculosis superoxide dismutase, alanine dehydrogenase, and glutamine synthetase","container-title":"Infection and Immunity","page":"2412-2415","volume":"72","issue":"4","source":"PubMed","abstract":"Major histocompatibility complex class I-restricted CD8(+) cytotoxic T lymphocytes (CTL) are implicated in protective Th1 immunity to Mycobacterium tuberculosis infection. We report the identification of three novel HLA-A*0201-restricted CTL epitopes within mycobacterial superoxide dismutase (SodA), L-alanine dehydrogenase (AlaDH), and L-glutamine synthetase (GlnS) proteins.","ISSN":"0019-9567","note":"PMID: 15039371\nPMCID: PMC375155","journalAbbreviation":"Infect. Immun.","language":"eng","author":[{"family":"Dong","given":"Yuzhi"},{"family":"Demaria","given":"Sandra"},{"family":"Sun","given":"Xuming"},{"family":"Santori","given":"Fabio R."},{"family":"Jesdale","given":"Bill M."},{"family":"De Groot","given":"Anne S."},{"family":"Rom","given":"William N."},{"family":"Bushkin","given":"Yuri"}],"issued":{"date-parts":[["2004",4]]}}}],"schema":"https://github.com/citation-style-language/schema/raw/master/csl-citation.json"} </w:instrText>
      </w:r>
      <w:r w:rsidR="00DB1A8B">
        <w:rPr>
          <w:rFonts w:ascii="Times New Roman" w:eastAsia="Liberation Sans" w:hAnsi="Times New Roman" w:cs="Times New Roman"/>
          <w:color w:val="000000"/>
          <w:sz w:val="24"/>
          <w:szCs w:val="24"/>
        </w:rPr>
        <w:fldChar w:fldCharType="separate"/>
      </w:r>
      <w:r w:rsidRPr="00857008">
        <w:rPr>
          <w:rFonts w:ascii="Times New Roman" w:hAnsi="Times New Roman" w:cs="Times New Roman"/>
          <w:sz w:val="24"/>
        </w:rPr>
        <w:t>[14]</w:t>
      </w:r>
      <w:r w:rsidR="00DB1A8B">
        <w:rPr>
          <w:rFonts w:ascii="Times New Roman" w:eastAsia="Liberation Sans" w:hAnsi="Times New Roman" w:cs="Times New Roman"/>
          <w:color w:val="000000"/>
          <w:sz w:val="24"/>
          <w:szCs w:val="24"/>
        </w:rPr>
        <w:fldChar w:fldCharType="end"/>
      </w:r>
      <w:r w:rsidR="001E22C3">
        <w:rPr>
          <w:rFonts w:ascii="Times New Roman" w:eastAsia="Liberation Sans" w:hAnsi="Times New Roman" w:cs="Times New Roman"/>
          <w:color w:val="000000"/>
          <w:sz w:val="24"/>
          <w:szCs w:val="24"/>
        </w:rPr>
        <w:t xml:space="preserve"> </w:t>
      </w:r>
      <w:r w:rsidR="00B83871" w:rsidRPr="00754922">
        <w:rPr>
          <w:rFonts w:ascii="Times New Roman" w:eastAsia="Liberation Sans" w:hAnsi="Times New Roman" w:cs="Times New Roman"/>
          <w:color w:val="000000"/>
          <w:sz w:val="24"/>
          <w:szCs w:val="24"/>
        </w:rPr>
        <w:t xml:space="preserve"> had reported the presence of a HLA specific </w:t>
      </w:r>
      <w:proofErr w:type="spellStart"/>
      <w:r w:rsidR="00B83871" w:rsidRPr="00754922">
        <w:rPr>
          <w:rFonts w:ascii="Times New Roman" w:eastAsia="Liberation Sans" w:hAnsi="Times New Roman" w:cs="Times New Roman"/>
          <w:color w:val="000000"/>
          <w:sz w:val="24"/>
          <w:szCs w:val="24"/>
        </w:rPr>
        <w:t>epitopic</w:t>
      </w:r>
      <w:proofErr w:type="spellEnd"/>
      <w:r w:rsidR="00B83871" w:rsidRPr="00754922">
        <w:rPr>
          <w:rFonts w:ascii="Times New Roman" w:eastAsia="Liberation Sans" w:hAnsi="Times New Roman" w:cs="Times New Roman"/>
          <w:color w:val="000000"/>
          <w:sz w:val="24"/>
          <w:szCs w:val="24"/>
        </w:rPr>
        <w:t xml:space="preserve"> region within the </w:t>
      </w:r>
      <w:proofErr w:type="spellStart"/>
      <w:r w:rsidR="00B83871" w:rsidRPr="00754922">
        <w:rPr>
          <w:rFonts w:ascii="Times New Roman" w:eastAsia="Liberation Sans" w:hAnsi="Times New Roman" w:cs="Times New Roman"/>
          <w:color w:val="000000"/>
          <w:sz w:val="24"/>
          <w:szCs w:val="24"/>
        </w:rPr>
        <w:t>mycobacterial</w:t>
      </w:r>
      <w:proofErr w:type="spellEnd"/>
      <w:r w:rsidR="00B83871" w:rsidRPr="00754922">
        <w:rPr>
          <w:rFonts w:ascii="Times New Roman" w:eastAsia="Liberation Sans" w:hAnsi="Times New Roman" w:cs="Times New Roman"/>
          <w:color w:val="000000"/>
          <w:sz w:val="24"/>
          <w:szCs w:val="24"/>
        </w:rPr>
        <w:t xml:space="preserve"> </w:t>
      </w:r>
      <w:proofErr w:type="spellStart"/>
      <w:r w:rsidR="00B83871" w:rsidRPr="00754922">
        <w:rPr>
          <w:rFonts w:ascii="Times New Roman" w:eastAsia="Liberation Sans" w:hAnsi="Times New Roman" w:cs="Times New Roman"/>
          <w:color w:val="000000"/>
          <w:sz w:val="24"/>
          <w:szCs w:val="24"/>
        </w:rPr>
        <w:t>SodA</w:t>
      </w:r>
      <w:proofErr w:type="spellEnd"/>
      <w:r w:rsidR="00B83871" w:rsidRPr="00754922">
        <w:rPr>
          <w:rFonts w:ascii="Times New Roman" w:eastAsia="Liberation Sans" w:hAnsi="Times New Roman" w:cs="Times New Roman"/>
          <w:color w:val="000000"/>
          <w:sz w:val="24"/>
          <w:szCs w:val="24"/>
        </w:rPr>
        <w:t xml:space="preserve">. Given that </w:t>
      </w:r>
      <w:proofErr w:type="spellStart"/>
      <w:r w:rsidR="00B83871" w:rsidRPr="00754922">
        <w:rPr>
          <w:rFonts w:ascii="Times New Roman" w:eastAsia="Liberation Sans" w:hAnsi="Times New Roman" w:cs="Times New Roman"/>
          <w:color w:val="000000"/>
          <w:sz w:val="24"/>
          <w:szCs w:val="24"/>
        </w:rPr>
        <w:t>SodA</w:t>
      </w:r>
      <w:proofErr w:type="spellEnd"/>
      <w:r w:rsidR="00B83871" w:rsidRPr="00754922">
        <w:rPr>
          <w:rFonts w:ascii="Times New Roman" w:eastAsia="Liberation Sans" w:hAnsi="Times New Roman" w:cs="Times New Roman"/>
          <w:color w:val="000000"/>
          <w:sz w:val="24"/>
          <w:szCs w:val="24"/>
        </w:rPr>
        <w:t xml:space="preserve"> (involved in mitigating oxidative stress) is expected to be highly expressed in Mtb cells internalized by the </w:t>
      </w:r>
      <w:proofErr w:type="spellStart"/>
      <w:r w:rsidR="00B83871" w:rsidRPr="00754922">
        <w:rPr>
          <w:rFonts w:ascii="Times New Roman" w:eastAsia="Liberation Sans" w:hAnsi="Times New Roman" w:cs="Times New Roman"/>
          <w:color w:val="000000"/>
          <w:sz w:val="24"/>
          <w:szCs w:val="24"/>
        </w:rPr>
        <w:t>phagosomes</w:t>
      </w:r>
      <w:proofErr w:type="spellEnd"/>
      <w:r w:rsidR="00B83871" w:rsidRPr="00754922">
        <w:rPr>
          <w:rFonts w:ascii="Times New Roman" w:eastAsia="Liberation Sans" w:hAnsi="Times New Roman" w:cs="Times New Roman"/>
          <w:color w:val="000000"/>
          <w:sz w:val="24"/>
          <w:szCs w:val="24"/>
        </w:rPr>
        <w:t xml:space="preserve">, the predicted interaction of human HLA with </w:t>
      </w:r>
      <w:proofErr w:type="spellStart"/>
      <w:r w:rsidR="00B83871" w:rsidRPr="00754922">
        <w:rPr>
          <w:rFonts w:ascii="Times New Roman" w:eastAsia="Liberation Sans" w:hAnsi="Times New Roman" w:cs="Times New Roman"/>
          <w:color w:val="000000"/>
          <w:sz w:val="24"/>
          <w:szCs w:val="24"/>
        </w:rPr>
        <w:t>Mtb</w:t>
      </w:r>
      <w:proofErr w:type="spellEnd"/>
      <w:r w:rsidR="00B83871" w:rsidRPr="00754922">
        <w:rPr>
          <w:rFonts w:ascii="Times New Roman" w:eastAsia="Liberation Sans" w:hAnsi="Times New Roman" w:cs="Times New Roman"/>
          <w:color w:val="000000"/>
          <w:sz w:val="24"/>
          <w:szCs w:val="24"/>
        </w:rPr>
        <w:t xml:space="preserve"> </w:t>
      </w:r>
      <w:proofErr w:type="spellStart"/>
      <w:r w:rsidR="00B83871" w:rsidRPr="00754922">
        <w:rPr>
          <w:rFonts w:ascii="Times New Roman" w:eastAsia="Liberation Sans" w:hAnsi="Times New Roman" w:cs="Times New Roman"/>
          <w:color w:val="000000"/>
          <w:sz w:val="24"/>
          <w:szCs w:val="24"/>
        </w:rPr>
        <w:t>SodA</w:t>
      </w:r>
      <w:proofErr w:type="spellEnd"/>
      <w:r w:rsidR="00B83871" w:rsidRPr="00754922">
        <w:rPr>
          <w:rFonts w:ascii="Times New Roman" w:eastAsia="Liberation Sans" w:hAnsi="Times New Roman" w:cs="Times New Roman"/>
          <w:color w:val="000000"/>
          <w:sz w:val="24"/>
          <w:szCs w:val="24"/>
        </w:rPr>
        <w:t xml:space="preserve"> may facilitate efficient antigen presentation. </w:t>
      </w:r>
    </w:p>
    <w:p w:rsidR="00B83871" w:rsidRPr="00754922" w:rsidRDefault="00B83871" w:rsidP="005B3E6C">
      <w:pPr>
        <w:spacing w:line="360" w:lineRule="auto"/>
        <w:jc w:val="both"/>
        <w:rPr>
          <w:rFonts w:ascii="Times New Roman" w:eastAsia="Liberation Sans" w:hAnsi="Times New Roman" w:cs="Times New Roman"/>
          <w:color w:val="000000"/>
          <w:sz w:val="24"/>
          <w:szCs w:val="24"/>
        </w:rPr>
      </w:pPr>
    </w:p>
    <w:p w:rsidR="00B83871" w:rsidRDefault="00857008" w:rsidP="005B3E6C">
      <w:pPr>
        <w:spacing w:line="360" w:lineRule="auto"/>
        <w:jc w:val="both"/>
        <w:rPr>
          <w:rFonts w:ascii="Times New Roman" w:eastAsia="Liberation Sans" w:hAnsi="Times New Roman" w:cs="Times New Roman"/>
          <w:color w:val="000000"/>
          <w:sz w:val="24"/>
          <w:szCs w:val="24"/>
        </w:rPr>
      </w:pPr>
      <w:r>
        <w:rPr>
          <w:rFonts w:ascii="Times New Roman" w:eastAsia="Liberation Sans" w:hAnsi="Times New Roman" w:cs="Times New Roman"/>
          <w:color w:val="000000"/>
          <w:sz w:val="24"/>
          <w:szCs w:val="24"/>
        </w:rPr>
        <w:tab/>
      </w:r>
      <w:r w:rsidR="00B83871" w:rsidRPr="00754922">
        <w:rPr>
          <w:rFonts w:ascii="Times New Roman" w:eastAsia="Liberation Sans" w:hAnsi="Times New Roman" w:cs="Times New Roman"/>
          <w:color w:val="000000"/>
          <w:sz w:val="24"/>
          <w:szCs w:val="24"/>
        </w:rPr>
        <w:t xml:space="preserve">Another interesting predicted HPI pertained to the human tumor suppressor protein (p53) and the ribosome-binding </w:t>
      </w:r>
      <w:proofErr w:type="spellStart"/>
      <w:r w:rsidR="00B83871" w:rsidRPr="00754922">
        <w:rPr>
          <w:rFonts w:ascii="Times New Roman" w:eastAsia="Liberation Sans" w:hAnsi="Times New Roman" w:cs="Times New Roman"/>
          <w:color w:val="000000"/>
          <w:sz w:val="24"/>
          <w:szCs w:val="24"/>
        </w:rPr>
        <w:t>ATPase</w:t>
      </w:r>
      <w:proofErr w:type="spellEnd"/>
      <w:r w:rsidR="00B83871" w:rsidRPr="00754922">
        <w:rPr>
          <w:rFonts w:ascii="Times New Roman" w:eastAsia="Liberation Sans" w:hAnsi="Times New Roman" w:cs="Times New Roman"/>
          <w:color w:val="000000"/>
          <w:sz w:val="24"/>
          <w:szCs w:val="24"/>
        </w:rPr>
        <w:t xml:space="preserve"> (</w:t>
      </w:r>
      <w:proofErr w:type="spellStart"/>
      <w:r w:rsidR="00B83871" w:rsidRPr="00754922">
        <w:rPr>
          <w:rFonts w:ascii="Times New Roman" w:eastAsia="Liberation Sans" w:hAnsi="Times New Roman" w:cs="Times New Roman"/>
          <w:color w:val="000000"/>
          <w:sz w:val="24"/>
          <w:szCs w:val="24"/>
        </w:rPr>
        <w:t>YchF</w:t>
      </w:r>
      <w:proofErr w:type="spellEnd"/>
      <w:r w:rsidR="00B83871" w:rsidRPr="00754922">
        <w:rPr>
          <w:rFonts w:ascii="Times New Roman" w:eastAsia="Liberation Sans" w:hAnsi="Times New Roman" w:cs="Times New Roman"/>
          <w:color w:val="000000"/>
          <w:sz w:val="24"/>
          <w:szCs w:val="24"/>
        </w:rPr>
        <w:t xml:space="preserve">) of </w:t>
      </w:r>
      <w:proofErr w:type="spellStart"/>
      <w:r w:rsidR="00B83871" w:rsidRPr="00754922">
        <w:rPr>
          <w:rFonts w:ascii="Times New Roman" w:eastAsia="Liberation Sans" w:hAnsi="Times New Roman" w:cs="Times New Roman"/>
          <w:color w:val="000000"/>
          <w:sz w:val="24"/>
          <w:szCs w:val="24"/>
        </w:rPr>
        <w:t>Mtb</w:t>
      </w:r>
      <w:proofErr w:type="spellEnd"/>
      <w:r w:rsidR="00B83871" w:rsidRPr="00754922">
        <w:rPr>
          <w:rFonts w:ascii="Times New Roman" w:eastAsia="Liberation Sans" w:hAnsi="Times New Roman" w:cs="Times New Roman"/>
          <w:color w:val="000000"/>
          <w:sz w:val="24"/>
          <w:szCs w:val="24"/>
        </w:rPr>
        <w:t xml:space="preserve">. This is particularly significant given the role of p53 in modulation of apoptosis. </w:t>
      </w:r>
      <w:proofErr w:type="spellStart"/>
      <w:r w:rsidR="00B83871" w:rsidRPr="00754922">
        <w:rPr>
          <w:rFonts w:ascii="Times New Roman" w:eastAsia="Liberation Sans" w:hAnsi="Times New Roman" w:cs="Times New Roman"/>
          <w:color w:val="000000"/>
          <w:sz w:val="24"/>
          <w:szCs w:val="24"/>
        </w:rPr>
        <w:t>YchF</w:t>
      </w:r>
      <w:proofErr w:type="spellEnd"/>
      <w:r w:rsidR="00B83871" w:rsidRPr="00754922">
        <w:rPr>
          <w:rFonts w:ascii="Times New Roman" w:eastAsia="Liberation Sans" w:hAnsi="Times New Roman" w:cs="Times New Roman"/>
          <w:color w:val="000000"/>
          <w:sz w:val="24"/>
          <w:szCs w:val="24"/>
        </w:rPr>
        <w:t xml:space="preserve">, on the other hand, has previously been reported to play a key role in macrophage </w:t>
      </w:r>
      <w:proofErr w:type="spellStart"/>
      <w:r w:rsidR="00B83871" w:rsidRPr="00754922">
        <w:rPr>
          <w:rFonts w:ascii="Times New Roman" w:eastAsia="Liberation Sans" w:hAnsi="Times New Roman" w:cs="Times New Roman"/>
          <w:color w:val="000000"/>
          <w:sz w:val="24"/>
          <w:szCs w:val="24"/>
        </w:rPr>
        <w:t>cytotoxicity</w:t>
      </w:r>
      <w:proofErr w:type="spellEnd"/>
      <w:r w:rsidR="00B83871" w:rsidRPr="00754922">
        <w:rPr>
          <w:rFonts w:ascii="Times New Roman" w:eastAsia="Liberation Sans" w:hAnsi="Times New Roman" w:cs="Times New Roman"/>
          <w:color w:val="000000"/>
          <w:sz w:val="24"/>
          <w:szCs w:val="24"/>
        </w:rPr>
        <w:t xml:space="preserve">, iron acquisition and virulence in studies pertaining to </w:t>
      </w:r>
      <w:proofErr w:type="spellStart"/>
      <w:r w:rsidR="00B83871" w:rsidRPr="00754922">
        <w:rPr>
          <w:rFonts w:ascii="Times New Roman" w:eastAsia="Liberation Sans" w:hAnsi="Times New Roman" w:cs="Times New Roman"/>
          <w:i/>
          <w:iCs/>
          <w:color w:val="000000"/>
          <w:sz w:val="24"/>
          <w:szCs w:val="24"/>
        </w:rPr>
        <w:t>Vibrio</w:t>
      </w:r>
      <w:proofErr w:type="spellEnd"/>
      <w:r w:rsidR="00B83871" w:rsidRPr="00754922">
        <w:rPr>
          <w:rFonts w:ascii="Times New Roman" w:eastAsia="Liberation Sans" w:hAnsi="Times New Roman" w:cs="Times New Roman"/>
          <w:i/>
          <w:iCs/>
          <w:color w:val="000000"/>
          <w:sz w:val="24"/>
          <w:szCs w:val="24"/>
        </w:rPr>
        <w:t xml:space="preserve"> </w:t>
      </w:r>
      <w:proofErr w:type="spellStart"/>
      <w:r w:rsidR="00B83871" w:rsidRPr="00754922">
        <w:rPr>
          <w:rFonts w:ascii="Times New Roman" w:eastAsia="Liberation Sans" w:hAnsi="Times New Roman" w:cs="Times New Roman"/>
          <w:i/>
          <w:iCs/>
          <w:color w:val="000000"/>
          <w:sz w:val="24"/>
          <w:szCs w:val="24"/>
        </w:rPr>
        <w:t>vulnifucus</w:t>
      </w:r>
      <w:proofErr w:type="spellEnd"/>
      <w:r w:rsidR="00E302C7">
        <w:rPr>
          <w:rFonts w:ascii="Times New Roman" w:eastAsia="Liberation Sans" w:hAnsi="Times New Roman" w:cs="Times New Roman"/>
          <w:color w:val="000000"/>
          <w:sz w:val="24"/>
          <w:szCs w:val="24"/>
        </w:rPr>
        <w:t xml:space="preserve"> infected mouse models</w:t>
      </w:r>
      <w:r w:rsidR="00B83871" w:rsidRPr="00754922">
        <w:rPr>
          <w:rFonts w:ascii="Times New Roman" w:eastAsia="Liberation Sans" w:hAnsi="Times New Roman" w:cs="Times New Roman"/>
          <w:color w:val="000000"/>
          <w:sz w:val="24"/>
          <w:szCs w:val="24"/>
        </w:rPr>
        <w:t xml:space="preserve"> </w:t>
      </w:r>
      <w:r w:rsidR="00DB1A8B">
        <w:rPr>
          <w:rFonts w:ascii="Times New Roman" w:eastAsia="Liberation Sans" w:hAnsi="Times New Roman" w:cs="Times New Roman"/>
          <w:color w:val="000000"/>
          <w:sz w:val="24"/>
          <w:szCs w:val="24"/>
        </w:rPr>
        <w:fldChar w:fldCharType="begin"/>
      </w:r>
      <w:r>
        <w:rPr>
          <w:rFonts w:ascii="Times New Roman" w:eastAsia="Liberation Sans" w:hAnsi="Times New Roman" w:cs="Times New Roman"/>
          <w:color w:val="000000"/>
          <w:sz w:val="24"/>
          <w:szCs w:val="24"/>
        </w:rPr>
        <w:instrText xml:space="preserve"> ADDIN ZOTERO_ITEM CSL_CITATION {"citationID":"amd5c07gcl","properties":{"formattedCitation":"[15]","plainCitation":"[15]"},"citationItems":[{"id":78,"uris":["http://zotero.org/users/local/9EyN3M13/items/6VV2NVGE"],"uri":["http://zotero.org/users/local/9EyN3M13/items/6VV2NVGE"],"itemData":{"id":78,"type":"article-journal","title":"A conserved GTPase YchF of Vibrio vulnificus is involved in macrophage cytotoxicity, iron acquisition, and mouse virulence","container-title":"International journal of medical microbiology: IJMM","page":"469-474","volume":"301","issue":"6","source":"PubMed","abstract":"Vibrio vulnificus, a highly virulent marine bacterium, causes serious wound infections and fatal septicemia in many areas of the world. To identify V. vulnificus genes required for killing macrophages, we made an insertional mutant library of V. vulnificus and screened it for reduced macrophage cytotoxicity. One mutant defective in macrophage cytotoxicity had an insertion in ychF, a gene encoding a putative GTPase. In addition to reduced cytotoxicity, this mutant had attenuated growth in iron-limited medium and reduced virulence in iron-overloaded mice. The ychF mutation also down-regulated the transcription level of the rtxA1 gene. RtxA1 mutants significantly decreased cytotoxicity to macrophages compared to wild-type bacteria. Overall, these results show that YchF elicits macrophage cytotoxicity through an rtxA1 pathway and is important for mouse virulence.","DOI":"10.1016/j.ijmm.2011.02.002","ISSN":"1618-0607","note":"PMID: 21570909","journalAbbreviation":"Int. J. Med. Microbiol.","language":"eng","author":[{"family":"Chen","given":"Yu-Chung"},{"family":"Chung","given":"Ya-Ting"}],"issued":{"date-parts":[["2011",8]]}}}],"schema":"https://github.com/citation-style-language/schema/raw/master/csl-citation.json"} </w:instrText>
      </w:r>
      <w:r w:rsidR="00DB1A8B">
        <w:rPr>
          <w:rFonts w:ascii="Times New Roman" w:eastAsia="Liberation Sans" w:hAnsi="Times New Roman" w:cs="Times New Roman"/>
          <w:color w:val="000000"/>
          <w:sz w:val="24"/>
          <w:szCs w:val="24"/>
        </w:rPr>
        <w:fldChar w:fldCharType="separate"/>
      </w:r>
      <w:r w:rsidRPr="00857008">
        <w:rPr>
          <w:rFonts w:ascii="Times New Roman" w:hAnsi="Times New Roman" w:cs="Times New Roman"/>
          <w:sz w:val="24"/>
        </w:rPr>
        <w:t>[15]</w:t>
      </w:r>
      <w:r w:rsidR="00DB1A8B">
        <w:rPr>
          <w:rFonts w:ascii="Times New Roman" w:eastAsia="Liberation Sans" w:hAnsi="Times New Roman" w:cs="Times New Roman"/>
          <w:color w:val="000000"/>
          <w:sz w:val="24"/>
          <w:szCs w:val="24"/>
        </w:rPr>
        <w:fldChar w:fldCharType="end"/>
      </w:r>
      <w:r w:rsidR="00B83871" w:rsidRPr="00754922">
        <w:rPr>
          <w:rFonts w:ascii="Times New Roman" w:eastAsia="Liberation Sans" w:hAnsi="Times New Roman" w:cs="Times New Roman"/>
          <w:color w:val="000000"/>
          <w:sz w:val="24"/>
          <w:szCs w:val="24"/>
        </w:rPr>
        <w:t xml:space="preserve">. An earlier study </w:t>
      </w:r>
      <w:r w:rsidR="00DB1A8B">
        <w:rPr>
          <w:rFonts w:ascii="Times New Roman" w:eastAsia="Liberation Sans" w:hAnsi="Times New Roman" w:cs="Times New Roman"/>
          <w:color w:val="000000"/>
          <w:sz w:val="24"/>
          <w:szCs w:val="24"/>
        </w:rPr>
        <w:fldChar w:fldCharType="begin"/>
      </w:r>
      <w:r>
        <w:rPr>
          <w:rFonts w:ascii="Times New Roman" w:eastAsia="Liberation Sans" w:hAnsi="Times New Roman" w:cs="Times New Roman"/>
          <w:color w:val="000000"/>
          <w:sz w:val="24"/>
          <w:szCs w:val="24"/>
        </w:rPr>
        <w:instrText xml:space="preserve"> ADDIN ZOTERO_ITEM CSL_CITATION {"citationID":"a1mveahrpq4","properties":{"formattedCitation":"[16]","plainCitation":"[16]"},"citationItems":[{"id":13,"uris":["http://zotero.org/users/local/9EyN3M13/items/IWUZCS7Z"],"uri":["http://zotero.org/users/local/9EyN3M13/items/IWUZCS7Z"],"itemData":{"id":13,"type":"article-journal","title":"Stringent homology-based prediction of H. sapiens-M. tuberculosis H37Rv protein-protein interactions","container-title":"Biology Direct","page":"5","volume":"9","source":"PubMed","abstract":"BACKGROUND: H. sapiens-M. tuberculosis H37Rv protein-protein interaction (PPI) data are essential for understanding the infection mechanism of the formidable pathogen M. tuberculosis H37Rv. Computational prediction is an important strategy to fill the gap in experimental H. sapiens-M. tuberculosis H37Rv PPI data. Homology-based prediction is frequently used in predicting both intra-species and inter-species PPIs. However, some limitations are not properly resolved in several published works that predict eukaryote-prokaryote inter-species PPIs using intra-species template PPIs.\nRESULTS: We develop a stringent homology-based prediction approach by taking into account (i) differences between eukaryotic and prokaryotic proteins and (ii) differences between inter-species and intra-species PPI interfaces. We compare our stringent homology-based approach to a conventional homology-based approach for predicting host-pathogen PPIs, based on cellular compartment distribution analysis, disease gene list enrichment analysis, pathway enrichment analysis and functional category enrichment analysis. These analyses support the validity of our prediction result, and clearly show that our approach has better performance in predicting H. sapiens-M. tuberculosis H37Rv PPIs. Using our stringent homology-based approach, we have predicted a set of highly plausible H. sapiens-M. tuberculosis H37Rv PPIs which might be useful for many of related studies. Based on our analysis of the H. sapiens-M. tuberculosis H37Rv PPI network predicted by our stringent homology-based approach, we have discovered several interesting properties which are reported here for the first time. We find that both host proteins and pathogen proteins involved in the host-pathogen PPIs tend to be hubs in their own intra-species PPI network. Also, both host and pathogen proteins involved in host-pathogen PPIs tend to have longer primary sequence, tend to have more domains, tend to be more hydrophilic, etc. And the protein domains from both host and pathogen proteins involved in host-pathogen PPIs tend to have lower charge, and tend to be more hydrophilic.\nCONCLUSIONS: Our stringent homology-based prediction approach provides a better strategy in predicting PPIs between eukaryotic hosts and prokaryotic pathogens than a conventional homology-based approach. The properties we have observed from the predicted H. sapiens-M. tuberculosis H37Rv PPI network are useful for understanding inter-species host-pathogen PPI networks and provide novel insights for host-pathogen interaction studies.","DOI":"10.1186/1745-6150-9-5","ISSN":"1745-6150","note":"PMID: 24708540\nPMCID: PMC4022245","journalAbbreviation":"Biol. Direct","language":"eng","author":[{"family":"Zhou","given":"Hufeng"},{"family":"Gao","given":"Shangzhi"},{"family":"Nguyen","given":"Nam Ninh"},{"family":"Fan","given":"Mengyuan"},{"family":"Jin","given":"Jingjing"},{"family":"Liu","given":"Bing"},{"family":"Zhao","given":"Liang"},{"family":"Xiong","given":"Geng"},{"family":"Tan","given":"Min"},{"family":"Li","given":"Shijun"},{"family":"Wong","given":"Limsoon"}],"issued":{"date-parts":[["2014",4,8]]}}}],"schema":"https://github.com/citation-style-language/schema/raw/master/csl-citation.json"} </w:instrText>
      </w:r>
      <w:r w:rsidR="00DB1A8B">
        <w:rPr>
          <w:rFonts w:ascii="Times New Roman" w:eastAsia="Liberation Sans" w:hAnsi="Times New Roman" w:cs="Times New Roman"/>
          <w:color w:val="000000"/>
          <w:sz w:val="24"/>
          <w:szCs w:val="24"/>
        </w:rPr>
        <w:fldChar w:fldCharType="separate"/>
      </w:r>
      <w:r w:rsidRPr="00857008">
        <w:rPr>
          <w:rFonts w:ascii="Times New Roman" w:hAnsi="Times New Roman" w:cs="Times New Roman"/>
          <w:sz w:val="24"/>
        </w:rPr>
        <w:t>[16]</w:t>
      </w:r>
      <w:r w:rsidR="00DB1A8B">
        <w:rPr>
          <w:rFonts w:ascii="Times New Roman" w:eastAsia="Liberation Sans" w:hAnsi="Times New Roman" w:cs="Times New Roman"/>
          <w:color w:val="000000"/>
          <w:sz w:val="24"/>
          <w:szCs w:val="24"/>
        </w:rPr>
        <w:fldChar w:fldCharType="end"/>
      </w:r>
      <w:r w:rsidR="00B83871" w:rsidRPr="00754922">
        <w:rPr>
          <w:rFonts w:ascii="Times New Roman" w:eastAsia="Liberation Sans" w:hAnsi="Times New Roman" w:cs="Times New Roman"/>
          <w:color w:val="000000"/>
          <w:sz w:val="24"/>
          <w:szCs w:val="24"/>
        </w:rPr>
        <w:t xml:space="preserve"> of human-</w:t>
      </w:r>
      <w:proofErr w:type="spellStart"/>
      <w:r w:rsidR="00B83871" w:rsidRPr="00754922">
        <w:rPr>
          <w:rFonts w:ascii="Times New Roman" w:eastAsia="Liberation Sans" w:hAnsi="Times New Roman" w:cs="Times New Roman"/>
          <w:color w:val="000000"/>
          <w:sz w:val="24"/>
          <w:szCs w:val="24"/>
        </w:rPr>
        <w:t>Mtb</w:t>
      </w:r>
      <w:proofErr w:type="spellEnd"/>
      <w:r w:rsidR="00B83871" w:rsidRPr="00754922">
        <w:rPr>
          <w:rFonts w:ascii="Times New Roman" w:eastAsia="Liberation Sans" w:hAnsi="Times New Roman" w:cs="Times New Roman"/>
          <w:color w:val="000000"/>
          <w:sz w:val="24"/>
          <w:szCs w:val="24"/>
        </w:rPr>
        <w:t xml:space="preserve"> HPIs had </w:t>
      </w:r>
      <w:r w:rsidR="00B83871" w:rsidRPr="00754922">
        <w:rPr>
          <w:rFonts w:ascii="Times New Roman" w:eastAsia="Liberation Sans" w:hAnsi="Times New Roman" w:cs="Times New Roman"/>
          <w:color w:val="000000"/>
          <w:sz w:val="24"/>
          <w:szCs w:val="24"/>
        </w:rPr>
        <w:lastRenderedPageBreak/>
        <w:t xml:space="preserve">also predicted a number of interactions connected to the cancer related pathways. Although these observations may be attributed to the significant overlap between cancer pathways and infection-related processes </w:t>
      </w:r>
      <w:r w:rsidR="00DB1A8B">
        <w:rPr>
          <w:rFonts w:ascii="Times New Roman" w:eastAsia="Liberation Sans" w:hAnsi="Times New Roman" w:cs="Times New Roman"/>
          <w:color w:val="000000"/>
          <w:sz w:val="24"/>
          <w:szCs w:val="24"/>
        </w:rPr>
        <w:fldChar w:fldCharType="begin"/>
      </w:r>
      <w:r>
        <w:rPr>
          <w:rFonts w:ascii="Times New Roman" w:eastAsia="Liberation Sans" w:hAnsi="Times New Roman" w:cs="Times New Roman"/>
          <w:color w:val="000000"/>
          <w:sz w:val="24"/>
          <w:szCs w:val="24"/>
        </w:rPr>
        <w:instrText xml:space="preserve"> ADDIN ZOTERO_ITEM CSL_CITATION {"citationID":"apoohsnphj","properties":{"formattedCitation":"[16]","plainCitation":"[16]"},"citationItems":[{"id":13,"uris":["http://zotero.org/users/local/9EyN3M13/items/IWUZCS7Z"],"uri":["http://zotero.org/users/local/9EyN3M13/items/IWUZCS7Z"],"itemData":{"id":13,"type":"article-journal","title":"Stringent homology-based prediction of H. sapiens-M. tuberculosis H37Rv protein-protein interactions","container-title":"Biology Direct","page":"5","volume":"9","source":"PubMed","abstract":"BACKGROUND: H. sapiens-M. tuberculosis H37Rv protein-protein interaction (PPI) data are essential for understanding the infection mechanism of the formidable pathogen M. tuberculosis H37Rv. Computational prediction is an important strategy to fill the gap in experimental H. sapiens-M. tuberculosis H37Rv PPI data. Homology-based prediction is frequently used in predicting both intra-species and inter-species PPIs. However, some limitations are not properly resolved in several published works that predict eukaryote-prokaryote inter-species PPIs using intra-species template PPIs.\nRESULTS: We develop a stringent homology-based prediction approach by taking into account (i) differences between eukaryotic and prokaryotic proteins and (ii) differences between inter-species and intra-species PPI interfaces. We compare our stringent homology-based approach to a conventional homology-based approach for predicting host-pathogen PPIs, based on cellular compartment distribution analysis, disease gene list enrichment analysis, pathway enrichment analysis and functional category enrichment analysis. These analyses support the validity of our prediction result, and clearly show that our approach has better performance in predicting H. sapiens-M. tuberculosis H37Rv PPIs. Using our stringent homology-based approach, we have predicted a set of highly plausible H. sapiens-M. tuberculosis H37Rv PPIs which might be useful for many of related studies. Based on our analysis of the H. sapiens-M. tuberculosis H37Rv PPI network predicted by our stringent homology-based approach, we have discovered several interesting properties which are reported here for the first time. We find that both host proteins and pathogen proteins involved in the host-pathogen PPIs tend to be hubs in their own intra-species PPI network. Also, both host and pathogen proteins involved in host-pathogen PPIs tend to have longer primary sequence, tend to have more domains, tend to be more hydrophilic, etc. And the protein domains from both host and pathogen proteins involved in host-pathogen PPIs tend to have lower charge, and tend to be more hydrophilic.\nCONCLUSIONS: Our stringent homology-based prediction approach provides a better strategy in predicting PPIs between eukaryotic hosts and prokaryotic pathogens than a conventional homology-based approach. The properties we have observed from the predicted H. sapiens-M. tuberculosis H37Rv PPI network are useful for understanding inter-species host-pathogen PPI networks and provide novel insights for host-pathogen interaction studies.","DOI":"10.1186/1745-6150-9-5","ISSN":"1745-6150","note":"PMID: 24708540\nPMCID: PMC4022245","journalAbbreviation":"Biol. Direct","language":"eng","author":[{"family":"Zhou","given":"Hufeng"},{"family":"Gao","given":"Shangzhi"},{"family":"Nguyen","given":"Nam Ninh"},{"family":"Fan","given":"Mengyuan"},{"family":"Jin","given":"Jingjing"},{"family":"Liu","given":"Bing"},{"family":"Zhao","given":"Liang"},{"family":"Xiong","given":"Geng"},{"family":"Tan","given":"Min"},{"family":"Li","given":"Shijun"},{"family":"Wong","given":"Limsoon"}],"issued":{"date-parts":[["2014",4,8]]}}}],"schema":"https://github.com/citation-style-language/schema/raw/master/csl-citation.json"} </w:instrText>
      </w:r>
      <w:r w:rsidR="00DB1A8B">
        <w:rPr>
          <w:rFonts w:ascii="Times New Roman" w:eastAsia="Liberation Sans" w:hAnsi="Times New Roman" w:cs="Times New Roman"/>
          <w:color w:val="000000"/>
          <w:sz w:val="24"/>
          <w:szCs w:val="24"/>
        </w:rPr>
        <w:fldChar w:fldCharType="separate"/>
      </w:r>
      <w:r w:rsidRPr="00857008">
        <w:rPr>
          <w:rFonts w:ascii="Times New Roman" w:hAnsi="Times New Roman" w:cs="Times New Roman"/>
          <w:sz w:val="24"/>
        </w:rPr>
        <w:t>[16]</w:t>
      </w:r>
      <w:r w:rsidR="00DB1A8B">
        <w:rPr>
          <w:rFonts w:ascii="Times New Roman" w:eastAsia="Liberation Sans" w:hAnsi="Times New Roman" w:cs="Times New Roman"/>
          <w:color w:val="000000"/>
          <w:sz w:val="24"/>
          <w:szCs w:val="24"/>
        </w:rPr>
        <w:fldChar w:fldCharType="end"/>
      </w:r>
      <w:r w:rsidR="00B83871" w:rsidRPr="00754922">
        <w:rPr>
          <w:rFonts w:ascii="Times New Roman" w:eastAsia="Liberation Sans" w:hAnsi="Times New Roman" w:cs="Times New Roman"/>
          <w:color w:val="000000"/>
          <w:sz w:val="24"/>
          <w:szCs w:val="24"/>
        </w:rPr>
        <w:t>, detailed investigation is required to understand the role of these HPIs in modulating the cell-cycle and associated human pathways.</w:t>
      </w:r>
    </w:p>
    <w:p w:rsidR="00D00A91" w:rsidRDefault="00D00A91" w:rsidP="005B3E6C">
      <w:pPr>
        <w:spacing w:line="360" w:lineRule="auto"/>
        <w:jc w:val="both"/>
        <w:rPr>
          <w:rFonts w:ascii="Times New Roman" w:eastAsia="Liberation Sans" w:hAnsi="Times New Roman" w:cs="Times New Roman"/>
          <w:color w:val="000000"/>
          <w:sz w:val="24"/>
          <w:szCs w:val="24"/>
        </w:rPr>
      </w:pPr>
    </w:p>
    <w:p w:rsidR="00D00A91" w:rsidRDefault="00D00A91" w:rsidP="005B3E6C">
      <w:pPr>
        <w:spacing w:line="360" w:lineRule="auto"/>
        <w:jc w:val="both"/>
        <w:rPr>
          <w:rFonts w:ascii="Times New Roman" w:eastAsia="Liberation Sans" w:hAnsi="Times New Roman" w:cs="Times New Roman"/>
          <w:b/>
          <w:color w:val="000000"/>
          <w:sz w:val="24"/>
          <w:szCs w:val="24"/>
        </w:rPr>
      </w:pPr>
      <w:r w:rsidRPr="00D00A91">
        <w:rPr>
          <w:rFonts w:ascii="Times New Roman" w:eastAsia="Liberation Sans" w:hAnsi="Times New Roman" w:cs="Times New Roman"/>
          <w:b/>
          <w:color w:val="000000"/>
          <w:sz w:val="24"/>
          <w:szCs w:val="24"/>
        </w:rPr>
        <w:t>References</w:t>
      </w:r>
    </w:p>
    <w:p w:rsidR="00857008" w:rsidRPr="00857008" w:rsidRDefault="00DB1A8B" w:rsidP="00857008">
      <w:pPr>
        <w:pStyle w:val="Bibliography"/>
        <w:rPr>
          <w:rFonts w:ascii="Times New Roman" w:hAnsi="Times New Roman" w:cs="Times New Roman"/>
          <w:sz w:val="20"/>
        </w:rPr>
      </w:pPr>
      <w:r w:rsidRPr="00DB1A8B">
        <w:rPr>
          <w:rFonts w:eastAsia="Liberation Sans"/>
          <w:b/>
          <w:color w:val="000000"/>
          <w:sz w:val="20"/>
          <w:szCs w:val="20"/>
        </w:rPr>
        <w:fldChar w:fldCharType="begin"/>
      </w:r>
      <w:r w:rsidR="00857008">
        <w:rPr>
          <w:rFonts w:eastAsia="Liberation Sans"/>
          <w:b/>
          <w:color w:val="000000"/>
          <w:sz w:val="20"/>
          <w:szCs w:val="20"/>
        </w:rPr>
        <w:instrText xml:space="preserve"> ADDIN ZOTERO_BIBL {"custom":[]} CSL_BIBLIOGRAPHY </w:instrText>
      </w:r>
      <w:r w:rsidRPr="00DB1A8B">
        <w:rPr>
          <w:rFonts w:eastAsia="Liberation Sans"/>
          <w:b/>
          <w:color w:val="000000"/>
          <w:sz w:val="20"/>
          <w:szCs w:val="20"/>
        </w:rPr>
        <w:fldChar w:fldCharType="separate"/>
      </w:r>
      <w:r w:rsidR="00857008" w:rsidRPr="00857008">
        <w:rPr>
          <w:rFonts w:ascii="Times New Roman" w:hAnsi="Times New Roman" w:cs="Times New Roman"/>
          <w:sz w:val="20"/>
        </w:rPr>
        <w:t xml:space="preserve">1. </w:t>
      </w:r>
      <w:proofErr w:type="spellStart"/>
      <w:r w:rsidR="00857008" w:rsidRPr="00857008">
        <w:rPr>
          <w:rFonts w:ascii="Times New Roman" w:hAnsi="Times New Roman" w:cs="Times New Roman"/>
          <w:sz w:val="20"/>
        </w:rPr>
        <w:t>Yellaboina</w:t>
      </w:r>
      <w:proofErr w:type="spellEnd"/>
      <w:r w:rsidR="00857008" w:rsidRPr="00857008">
        <w:rPr>
          <w:rFonts w:ascii="Times New Roman" w:hAnsi="Times New Roman" w:cs="Times New Roman"/>
          <w:sz w:val="20"/>
        </w:rPr>
        <w:t xml:space="preserve"> S, </w:t>
      </w:r>
      <w:proofErr w:type="spellStart"/>
      <w:r w:rsidR="00857008" w:rsidRPr="00857008">
        <w:rPr>
          <w:rFonts w:ascii="Times New Roman" w:hAnsi="Times New Roman" w:cs="Times New Roman"/>
          <w:sz w:val="20"/>
        </w:rPr>
        <w:t>Goyal</w:t>
      </w:r>
      <w:proofErr w:type="spellEnd"/>
      <w:r w:rsidR="00857008" w:rsidRPr="00857008">
        <w:rPr>
          <w:rFonts w:ascii="Times New Roman" w:hAnsi="Times New Roman" w:cs="Times New Roman"/>
          <w:sz w:val="20"/>
        </w:rPr>
        <w:t xml:space="preserve"> K, </w:t>
      </w:r>
      <w:proofErr w:type="spellStart"/>
      <w:r w:rsidR="00857008" w:rsidRPr="00857008">
        <w:rPr>
          <w:rFonts w:ascii="Times New Roman" w:hAnsi="Times New Roman" w:cs="Times New Roman"/>
          <w:sz w:val="20"/>
        </w:rPr>
        <w:t>Mande</w:t>
      </w:r>
      <w:proofErr w:type="spellEnd"/>
      <w:r w:rsidR="00857008" w:rsidRPr="00857008">
        <w:rPr>
          <w:rFonts w:ascii="Times New Roman" w:hAnsi="Times New Roman" w:cs="Times New Roman"/>
          <w:sz w:val="20"/>
        </w:rPr>
        <w:t xml:space="preserve"> SC. Inferring genome-wide functional linkages in E. coli by combining improved genome context methods: comparison with high-throughput experimental data. Genome Res. 2007</w:t>
      </w:r>
      <w:proofErr w:type="gramStart"/>
      <w:r w:rsidR="00857008" w:rsidRPr="00857008">
        <w:rPr>
          <w:rFonts w:ascii="Times New Roman" w:hAnsi="Times New Roman" w:cs="Times New Roman"/>
          <w:sz w:val="20"/>
        </w:rPr>
        <w:t>;17:527</w:t>
      </w:r>
      <w:proofErr w:type="gramEnd"/>
      <w:r w:rsidR="00857008" w:rsidRPr="00857008">
        <w:rPr>
          <w:rFonts w:ascii="Times New Roman" w:hAnsi="Times New Roman" w:cs="Times New Roman"/>
          <w:sz w:val="20"/>
        </w:rPr>
        <w:t xml:space="preserve">–35. </w:t>
      </w:r>
    </w:p>
    <w:p w:rsidR="00857008" w:rsidRPr="00857008" w:rsidRDefault="00857008" w:rsidP="00857008">
      <w:pPr>
        <w:pStyle w:val="Bibliography"/>
        <w:rPr>
          <w:rFonts w:ascii="Times New Roman" w:hAnsi="Times New Roman" w:cs="Times New Roman"/>
          <w:sz w:val="20"/>
        </w:rPr>
      </w:pPr>
      <w:r w:rsidRPr="00857008">
        <w:rPr>
          <w:rFonts w:ascii="Times New Roman" w:hAnsi="Times New Roman" w:cs="Times New Roman"/>
          <w:sz w:val="20"/>
        </w:rPr>
        <w:t>2. Cao W, Tang S, Yuan H, Wang H, Zhao X, Lu H. Mycobacterium tuberculosis antigen Wag31 induces expression of C-</w:t>
      </w:r>
      <w:proofErr w:type="spellStart"/>
      <w:r w:rsidRPr="00857008">
        <w:rPr>
          <w:rFonts w:ascii="Times New Roman" w:hAnsi="Times New Roman" w:cs="Times New Roman"/>
          <w:sz w:val="20"/>
        </w:rPr>
        <w:t>chemokine</w:t>
      </w:r>
      <w:proofErr w:type="spellEnd"/>
      <w:r w:rsidRPr="00857008">
        <w:rPr>
          <w:rFonts w:ascii="Times New Roman" w:hAnsi="Times New Roman" w:cs="Times New Roman"/>
          <w:sz w:val="20"/>
        </w:rPr>
        <w:t xml:space="preserve"> XCL2 in macrophages. </w:t>
      </w:r>
      <w:proofErr w:type="spellStart"/>
      <w:r w:rsidRPr="00857008">
        <w:rPr>
          <w:rFonts w:ascii="Times New Roman" w:hAnsi="Times New Roman" w:cs="Times New Roman"/>
          <w:sz w:val="20"/>
        </w:rPr>
        <w:t>Curr</w:t>
      </w:r>
      <w:proofErr w:type="spellEnd"/>
      <w:r w:rsidRPr="00857008">
        <w:rPr>
          <w:rFonts w:ascii="Times New Roman" w:hAnsi="Times New Roman" w:cs="Times New Roman"/>
          <w:sz w:val="20"/>
        </w:rPr>
        <w:t xml:space="preserve"> </w:t>
      </w:r>
      <w:proofErr w:type="spellStart"/>
      <w:r w:rsidRPr="00857008">
        <w:rPr>
          <w:rFonts w:ascii="Times New Roman" w:hAnsi="Times New Roman" w:cs="Times New Roman"/>
          <w:sz w:val="20"/>
        </w:rPr>
        <w:t>Microbiol</w:t>
      </w:r>
      <w:proofErr w:type="spellEnd"/>
      <w:r w:rsidRPr="00857008">
        <w:rPr>
          <w:rFonts w:ascii="Times New Roman" w:hAnsi="Times New Roman" w:cs="Times New Roman"/>
          <w:sz w:val="20"/>
        </w:rPr>
        <w:t>. 2008</w:t>
      </w:r>
      <w:proofErr w:type="gramStart"/>
      <w:r w:rsidRPr="00857008">
        <w:rPr>
          <w:rFonts w:ascii="Times New Roman" w:hAnsi="Times New Roman" w:cs="Times New Roman"/>
          <w:sz w:val="20"/>
        </w:rPr>
        <w:t>;57:189</w:t>
      </w:r>
      <w:proofErr w:type="gramEnd"/>
      <w:r w:rsidRPr="00857008">
        <w:rPr>
          <w:rFonts w:ascii="Times New Roman" w:hAnsi="Times New Roman" w:cs="Times New Roman"/>
          <w:sz w:val="20"/>
        </w:rPr>
        <w:t xml:space="preserve">–94. </w:t>
      </w:r>
    </w:p>
    <w:p w:rsidR="00857008" w:rsidRPr="00857008" w:rsidRDefault="00857008" w:rsidP="00857008">
      <w:pPr>
        <w:pStyle w:val="Bibliography"/>
        <w:rPr>
          <w:rFonts w:ascii="Times New Roman" w:hAnsi="Times New Roman" w:cs="Times New Roman"/>
          <w:sz w:val="20"/>
        </w:rPr>
      </w:pPr>
      <w:r w:rsidRPr="00857008">
        <w:rPr>
          <w:rFonts w:ascii="Times New Roman" w:hAnsi="Times New Roman" w:cs="Times New Roman"/>
          <w:sz w:val="20"/>
        </w:rPr>
        <w:t xml:space="preserve">3. </w:t>
      </w:r>
      <w:proofErr w:type="spellStart"/>
      <w:r w:rsidRPr="00857008">
        <w:rPr>
          <w:rFonts w:ascii="Times New Roman" w:hAnsi="Times New Roman" w:cs="Times New Roman"/>
          <w:sz w:val="20"/>
        </w:rPr>
        <w:t>Ghosh</w:t>
      </w:r>
      <w:proofErr w:type="spellEnd"/>
      <w:r w:rsidRPr="00857008">
        <w:rPr>
          <w:rFonts w:ascii="Times New Roman" w:hAnsi="Times New Roman" w:cs="Times New Roman"/>
          <w:sz w:val="20"/>
        </w:rPr>
        <w:t xml:space="preserve"> A, </w:t>
      </w:r>
      <w:proofErr w:type="spellStart"/>
      <w:r w:rsidRPr="00857008">
        <w:rPr>
          <w:rFonts w:ascii="Times New Roman" w:hAnsi="Times New Roman" w:cs="Times New Roman"/>
          <w:sz w:val="20"/>
        </w:rPr>
        <w:t>Tousif</w:t>
      </w:r>
      <w:proofErr w:type="spellEnd"/>
      <w:r w:rsidRPr="00857008">
        <w:rPr>
          <w:rFonts w:ascii="Times New Roman" w:hAnsi="Times New Roman" w:cs="Times New Roman"/>
          <w:sz w:val="20"/>
        </w:rPr>
        <w:t xml:space="preserve"> S, Bhattacharya D, </w:t>
      </w:r>
      <w:proofErr w:type="spellStart"/>
      <w:r w:rsidRPr="00857008">
        <w:rPr>
          <w:rFonts w:ascii="Times New Roman" w:hAnsi="Times New Roman" w:cs="Times New Roman"/>
          <w:sz w:val="20"/>
        </w:rPr>
        <w:t>Samuchiwal</w:t>
      </w:r>
      <w:proofErr w:type="spellEnd"/>
      <w:r w:rsidRPr="00857008">
        <w:rPr>
          <w:rFonts w:ascii="Times New Roman" w:hAnsi="Times New Roman" w:cs="Times New Roman"/>
          <w:sz w:val="20"/>
        </w:rPr>
        <w:t xml:space="preserve"> SK, </w:t>
      </w:r>
      <w:proofErr w:type="spellStart"/>
      <w:r w:rsidRPr="00857008">
        <w:rPr>
          <w:rFonts w:ascii="Times New Roman" w:hAnsi="Times New Roman" w:cs="Times New Roman"/>
          <w:sz w:val="20"/>
        </w:rPr>
        <w:t>Bhalla</w:t>
      </w:r>
      <w:proofErr w:type="spellEnd"/>
      <w:r w:rsidRPr="00857008">
        <w:rPr>
          <w:rFonts w:ascii="Times New Roman" w:hAnsi="Times New Roman" w:cs="Times New Roman"/>
          <w:sz w:val="20"/>
        </w:rPr>
        <w:t xml:space="preserve"> K, </w:t>
      </w:r>
      <w:proofErr w:type="spellStart"/>
      <w:r w:rsidRPr="00857008">
        <w:rPr>
          <w:rFonts w:ascii="Times New Roman" w:hAnsi="Times New Roman" w:cs="Times New Roman"/>
          <w:sz w:val="20"/>
        </w:rPr>
        <w:t>Tharad</w:t>
      </w:r>
      <w:proofErr w:type="spellEnd"/>
      <w:r w:rsidRPr="00857008">
        <w:rPr>
          <w:rFonts w:ascii="Times New Roman" w:hAnsi="Times New Roman" w:cs="Times New Roman"/>
          <w:sz w:val="20"/>
        </w:rPr>
        <w:t xml:space="preserve"> M, et al. Expression of the ARPC4 subunit of human Arp2/3 severely affects mycobacterium tuberculosis growth and suppresses immunogenic response in </w:t>
      </w:r>
      <w:proofErr w:type="spellStart"/>
      <w:r w:rsidRPr="00857008">
        <w:rPr>
          <w:rFonts w:ascii="Times New Roman" w:hAnsi="Times New Roman" w:cs="Times New Roman"/>
          <w:sz w:val="20"/>
        </w:rPr>
        <w:t>murine</w:t>
      </w:r>
      <w:proofErr w:type="spellEnd"/>
      <w:r w:rsidRPr="00857008">
        <w:rPr>
          <w:rFonts w:ascii="Times New Roman" w:hAnsi="Times New Roman" w:cs="Times New Roman"/>
          <w:sz w:val="20"/>
        </w:rPr>
        <w:t xml:space="preserve"> macrophages. </w:t>
      </w:r>
      <w:proofErr w:type="spellStart"/>
      <w:proofErr w:type="gramStart"/>
      <w:r w:rsidRPr="00857008">
        <w:rPr>
          <w:rFonts w:ascii="Times New Roman" w:hAnsi="Times New Roman" w:cs="Times New Roman"/>
          <w:sz w:val="20"/>
        </w:rPr>
        <w:t>PLoS</w:t>
      </w:r>
      <w:proofErr w:type="spellEnd"/>
      <w:r w:rsidRPr="00857008">
        <w:rPr>
          <w:rFonts w:ascii="Times New Roman" w:hAnsi="Times New Roman" w:cs="Times New Roman"/>
          <w:sz w:val="20"/>
        </w:rPr>
        <w:t xml:space="preserve"> ONE.</w:t>
      </w:r>
      <w:proofErr w:type="gramEnd"/>
      <w:r w:rsidRPr="00857008">
        <w:rPr>
          <w:rFonts w:ascii="Times New Roman" w:hAnsi="Times New Roman" w:cs="Times New Roman"/>
          <w:sz w:val="20"/>
        </w:rPr>
        <w:t xml:space="preserve"> 2013</w:t>
      </w:r>
      <w:proofErr w:type="gramStart"/>
      <w:r w:rsidRPr="00857008">
        <w:rPr>
          <w:rFonts w:ascii="Times New Roman" w:hAnsi="Times New Roman" w:cs="Times New Roman"/>
          <w:sz w:val="20"/>
        </w:rPr>
        <w:t>;8:e69949</w:t>
      </w:r>
      <w:proofErr w:type="gramEnd"/>
      <w:r w:rsidRPr="00857008">
        <w:rPr>
          <w:rFonts w:ascii="Times New Roman" w:hAnsi="Times New Roman" w:cs="Times New Roman"/>
          <w:sz w:val="20"/>
        </w:rPr>
        <w:t xml:space="preserve">. </w:t>
      </w:r>
    </w:p>
    <w:p w:rsidR="00857008" w:rsidRPr="00857008" w:rsidRDefault="00857008" w:rsidP="00857008">
      <w:pPr>
        <w:pStyle w:val="Bibliography"/>
        <w:rPr>
          <w:rFonts w:ascii="Times New Roman" w:hAnsi="Times New Roman" w:cs="Times New Roman"/>
          <w:sz w:val="20"/>
        </w:rPr>
      </w:pPr>
      <w:r w:rsidRPr="00857008">
        <w:rPr>
          <w:rFonts w:ascii="Times New Roman" w:hAnsi="Times New Roman" w:cs="Times New Roman"/>
          <w:sz w:val="20"/>
        </w:rPr>
        <w:t xml:space="preserve">4. </w:t>
      </w:r>
      <w:proofErr w:type="spellStart"/>
      <w:r w:rsidRPr="00857008">
        <w:rPr>
          <w:rFonts w:ascii="Times New Roman" w:hAnsi="Times New Roman" w:cs="Times New Roman"/>
          <w:sz w:val="20"/>
        </w:rPr>
        <w:t>Tiwari</w:t>
      </w:r>
      <w:proofErr w:type="spellEnd"/>
      <w:r w:rsidRPr="00857008">
        <w:rPr>
          <w:rFonts w:ascii="Times New Roman" w:hAnsi="Times New Roman" w:cs="Times New Roman"/>
          <w:sz w:val="20"/>
        </w:rPr>
        <w:t xml:space="preserve"> B, </w:t>
      </w:r>
      <w:proofErr w:type="spellStart"/>
      <w:r w:rsidRPr="00857008">
        <w:rPr>
          <w:rFonts w:ascii="Times New Roman" w:hAnsi="Times New Roman" w:cs="Times New Roman"/>
          <w:sz w:val="20"/>
        </w:rPr>
        <w:t>Soory</w:t>
      </w:r>
      <w:proofErr w:type="spellEnd"/>
      <w:r w:rsidRPr="00857008">
        <w:rPr>
          <w:rFonts w:ascii="Times New Roman" w:hAnsi="Times New Roman" w:cs="Times New Roman"/>
          <w:sz w:val="20"/>
        </w:rPr>
        <w:t xml:space="preserve"> A, </w:t>
      </w:r>
      <w:proofErr w:type="spellStart"/>
      <w:r w:rsidRPr="00857008">
        <w:rPr>
          <w:rFonts w:ascii="Times New Roman" w:hAnsi="Times New Roman" w:cs="Times New Roman"/>
          <w:sz w:val="20"/>
        </w:rPr>
        <w:t>Raghunand</w:t>
      </w:r>
      <w:proofErr w:type="spellEnd"/>
      <w:r w:rsidRPr="00857008">
        <w:rPr>
          <w:rFonts w:ascii="Times New Roman" w:hAnsi="Times New Roman" w:cs="Times New Roman"/>
          <w:sz w:val="20"/>
        </w:rPr>
        <w:t xml:space="preserve"> TR. </w:t>
      </w:r>
      <w:proofErr w:type="gramStart"/>
      <w:r w:rsidRPr="00857008">
        <w:rPr>
          <w:rFonts w:ascii="Times New Roman" w:hAnsi="Times New Roman" w:cs="Times New Roman"/>
          <w:sz w:val="20"/>
        </w:rPr>
        <w:t xml:space="preserve">An </w:t>
      </w:r>
      <w:proofErr w:type="spellStart"/>
      <w:r w:rsidRPr="00857008">
        <w:rPr>
          <w:rFonts w:ascii="Times New Roman" w:hAnsi="Times New Roman" w:cs="Times New Roman"/>
          <w:sz w:val="20"/>
        </w:rPr>
        <w:t>immunomodulatory</w:t>
      </w:r>
      <w:proofErr w:type="spellEnd"/>
      <w:r w:rsidRPr="00857008">
        <w:rPr>
          <w:rFonts w:ascii="Times New Roman" w:hAnsi="Times New Roman" w:cs="Times New Roman"/>
          <w:sz w:val="20"/>
        </w:rPr>
        <w:t xml:space="preserve"> role for the Mycobacterium tuberculosis region of difference 1 locus proteins PE35 (Rv3872) and PPE68 (Rv3873).</w:t>
      </w:r>
      <w:proofErr w:type="gramEnd"/>
      <w:r w:rsidRPr="00857008">
        <w:rPr>
          <w:rFonts w:ascii="Times New Roman" w:hAnsi="Times New Roman" w:cs="Times New Roman"/>
          <w:sz w:val="20"/>
        </w:rPr>
        <w:t xml:space="preserve"> FEBS J. 2014</w:t>
      </w:r>
      <w:proofErr w:type="gramStart"/>
      <w:r w:rsidRPr="00857008">
        <w:rPr>
          <w:rFonts w:ascii="Times New Roman" w:hAnsi="Times New Roman" w:cs="Times New Roman"/>
          <w:sz w:val="20"/>
        </w:rPr>
        <w:t>;281:1556</w:t>
      </w:r>
      <w:proofErr w:type="gramEnd"/>
      <w:r w:rsidRPr="00857008">
        <w:rPr>
          <w:rFonts w:ascii="Times New Roman" w:hAnsi="Times New Roman" w:cs="Times New Roman"/>
          <w:sz w:val="20"/>
        </w:rPr>
        <w:t xml:space="preserve">–70. </w:t>
      </w:r>
    </w:p>
    <w:p w:rsidR="00857008" w:rsidRPr="00857008" w:rsidRDefault="00857008" w:rsidP="00857008">
      <w:pPr>
        <w:pStyle w:val="Bibliography"/>
        <w:rPr>
          <w:rFonts w:ascii="Times New Roman" w:hAnsi="Times New Roman" w:cs="Times New Roman"/>
          <w:sz w:val="20"/>
        </w:rPr>
      </w:pPr>
      <w:r w:rsidRPr="00857008">
        <w:rPr>
          <w:rFonts w:ascii="Times New Roman" w:hAnsi="Times New Roman" w:cs="Times New Roman"/>
          <w:sz w:val="20"/>
        </w:rPr>
        <w:t xml:space="preserve">5. </w:t>
      </w:r>
      <w:proofErr w:type="spellStart"/>
      <w:r w:rsidRPr="00857008">
        <w:rPr>
          <w:rFonts w:ascii="Times New Roman" w:hAnsi="Times New Roman" w:cs="Times New Roman"/>
          <w:sz w:val="20"/>
        </w:rPr>
        <w:t>Harriff</w:t>
      </w:r>
      <w:proofErr w:type="spellEnd"/>
      <w:r w:rsidRPr="00857008">
        <w:rPr>
          <w:rFonts w:ascii="Times New Roman" w:hAnsi="Times New Roman" w:cs="Times New Roman"/>
          <w:sz w:val="20"/>
        </w:rPr>
        <w:t xml:space="preserve"> MJ, </w:t>
      </w:r>
      <w:proofErr w:type="spellStart"/>
      <w:r w:rsidRPr="00857008">
        <w:rPr>
          <w:rFonts w:ascii="Times New Roman" w:hAnsi="Times New Roman" w:cs="Times New Roman"/>
          <w:sz w:val="20"/>
        </w:rPr>
        <w:t>Danelishvili</w:t>
      </w:r>
      <w:proofErr w:type="spellEnd"/>
      <w:r w:rsidRPr="00857008">
        <w:rPr>
          <w:rFonts w:ascii="Times New Roman" w:hAnsi="Times New Roman" w:cs="Times New Roman"/>
          <w:sz w:val="20"/>
        </w:rPr>
        <w:t xml:space="preserve"> L, Wu M, Wilder C, McNamara M, Kent ML, et al. Mycobacterium </w:t>
      </w:r>
      <w:proofErr w:type="spellStart"/>
      <w:r w:rsidRPr="00857008">
        <w:rPr>
          <w:rFonts w:ascii="Times New Roman" w:hAnsi="Times New Roman" w:cs="Times New Roman"/>
          <w:sz w:val="20"/>
        </w:rPr>
        <w:t>avium</w:t>
      </w:r>
      <w:proofErr w:type="spellEnd"/>
      <w:r w:rsidRPr="00857008">
        <w:rPr>
          <w:rFonts w:ascii="Times New Roman" w:hAnsi="Times New Roman" w:cs="Times New Roman"/>
          <w:sz w:val="20"/>
        </w:rPr>
        <w:t xml:space="preserve"> genes MAV_5138 and MAV_3679 are transcriptional regulators that play a role in invasion of epithelial cells, in part by their regulation of </w:t>
      </w:r>
      <w:proofErr w:type="spellStart"/>
      <w:r w:rsidRPr="00857008">
        <w:rPr>
          <w:rFonts w:ascii="Times New Roman" w:hAnsi="Times New Roman" w:cs="Times New Roman"/>
          <w:sz w:val="20"/>
        </w:rPr>
        <w:t>CipA</w:t>
      </w:r>
      <w:proofErr w:type="spellEnd"/>
      <w:r w:rsidRPr="00857008">
        <w:rPr>
          <w:rFonts w:ascii="Times New Roman" w:hAnsi="Times New Roman" w:cs="Times New Roman"/>
          <w:sz w:val="20"/>
        </w:rPr>
        <w:t xml:space="preserve">, a putative surface protein interacting with host cell signaling pathways. </w:t>
      </w:r>
      <w:proofErr w:type="gramStart"/>
      <w:r w:rsidRPr="00857008">
        <w:rPr>
          <w:rFonts w:ascii="Times New Roman" w:hAnsi="Times New Roman" w:cs="Times New Roman"/>
          <w:sz w:val="20"/>
        </w:rPr>
        <w:t xml:space="preserve">J </w:t>
      </w:r>
      <w:proofErr w:type="spellStart"/>
      <w:r w:rsidRPr="00857008">
        <w:rPr>
          <w:rFonts w:ascii="Times New Roman" w:hAnsi="Times New Roman" w:cs="Times New Roman"/>
          <w:sz w:val="20"/>
        </w:rPr>
        <w:t>Bacteriol</w:t>
      </w:r>
      <w:proofErr w:type="spellEnd"/>
      <w:r w:rsidRPr="00857008">
        <w:rPr>
          <w:rFonts w:ascii="Times New Roman" w:hAnsi="Times New Roman" w:cs="Times New Roman"/>
          <w:sz w:val="20"/>
        </w:rPr>
        <w:t>.</w:t>
      </w:r>
      <w:proofErr w:type="gramEnd"/>
      <w:r w:rsidRPr="00857008">
        <w:rPr>
          <w:rFonts w:ascii="Times New Roman" w:hAnsi="Times New Roman" w:cs="Times New Roman"/>
          <w:sz w:val="20"/>
        </w:rPr>
        <w:t xml:space="preserve"> 2009</w:t>
      </w:r>
      <w:proofErr w:type="gramStart"/>
      <w:r w:rsidRPr="00857008">
        <w:rPr>
          <w:rFonts w:ascii="Times New Roman" w:hAnsi="Times New Roman" w:cs="Times New Roman"/>
          <w:sz w:val="20"/>
        </w:rPr>
        <w:t>;191:1132</w:t>
      </w:r>
      <w:proofErr w:type="gramEnd"/>
      <w:r w:rsidRPr="00857008">
        <w:rPr>
          <w:rFonts w:ascii="Times New Roman" w:hAnsi="Times New Roman" w:cs="Times New Roman"/>
          <w:sz w:val="20"/>
        </w:rPr>
        <w:t xml:space="preserve">–42. </w:t>
      </w:r>
    </w:p>
    <w:p w:rsidR="00857008" w:rsidRPr="00857008" w:rsidRDefault="00857008" w:rsidP="00857008">
      <w:pPr>
        <w:pStyle w:val="Bibliography"/>
        <w:rPr>
          <w:rFonts w:ascii="Times New Roman" w:hAnsi="Times New Roman" w:cs="Times New Roman"/>
          <w:sz w:val="20"/>
        </w:rPr>
      </w:pPr>
      <w:r w:rsidRPr="00857008">
        <w:rPr>
          <w:rFonts w:ascii="Times New Roman" w:hAnsi="Times New Roman" w:cs="Times New Roman"/>
          <w:sz w:val="20"/>
        </w:rPr>
        <w:t>6. Bermudez LE, Goodman J. Mycobacterium tuberculosis invades and replicates within type II alveolar cells. Infect Immun. 1996</w:t>
      </w:r>
      <w:proofErr w:type="gramStart"/>
      <w:r w:rsidRPr="00857008">
        <w:rPr>
          <w:rFonts w:ascii="Times New Roman" w:hAnsi="Times New Roman" w:cs="Times New Roman"/>
          <w:sz w:val="20"/>
        </w:rPr>
        <w:t>;64:1400</w:t>
      </w:r>
      <w:proofErr w:type="gramEnd"/>
      <w:r w:rsidRPr="00857008">
        <w:rPr>
          <w:rFonts w:ascii="Times New Roman" w:hAnsi="Times New Roman" w:cs="Times New Roman"/>
          <w:sz w:val="20"/>
        </w:rPr>
        <w:t xml:space="preserve">–6. </w:t>
      </w:r>
    </w:p>
    <w:p w:rsidR="00857008" w:rsidRPr="00857008" w:rsidRDefault="00857008" w:rsidP="00857008">
      <w:pPr>
        <w:pStyle w:val="Bibliography"/>
        <w:rPr>
          <w:rFonts w:ascii="Times New Roman" w:hAnsi="Times New Roman" w:cs="Times New Roman"/>
          <w:sz w:val="20"/>
        </w:rPr>
      </w:pPr>
      <w:r w:rsidRPr="00857008">
        <w:rPr>
          <w:rFonts w:ascii="Times New Roman" w:hAnsi="Times New Roman" w:cs="Times New Roman"/>
          <w:sz w:val="20"/>
        </w:rPr>
        <w:t xml:space="preserve">7. </w:t>
      </w:r>
      <w:proofErr w:type="spellStart"/>
      <w:r w:rsidRPr="00857008">
        <w:rPr>
          <w:rFonts w:ascii="Times New Roman" w:hAnsi="Times New Roman" w:cs="Times New Roman"/>
          <w:sz w:val="20"/>
        </w:rPr>
        <w:t>García-Pérez</w:t>
      </w:r>
      <w:proofErr w:type="spellEnd"/>
      <w:r w:rsidRPr="00857008">
        <w:rPr>
          <w:rFonts w:ascii="Times New Roman" w:hAnsi="Times New Roman" w:cs="Times New Roman"/>
          <w:sz w:val="20"/>
        </w:rPr>
        <w:t xml:space="preserve"> BE, De la Cruz-</w:t>
      </w:r>
      <w:proofErr w:type="spellStart"/>
      <w:r w:rsidRPr="00857008">
        <w:rPr>
          <w:rFonts w:ascii="Times New Roman" w:hAnsi="Times New Roman" w:cs="Times New Roman"/>
          <w:sz w:val="20"/>
        </w:rPr>
        <w:t>López</w:t>
      </w:r>
      <w:proofErr w:type="spellEnd"/>
      <w:r w:rsidRPr="00857008">
        <w:rPr>
          <w:rFonts w:ascii="Times New Roman" w:hAnsi="Times New Roman" w:cs="Times New Roman"/>
          <w:sz w:val="20"/>
        </w:rPr>
        <w:t xml:space="preserve"> JJ, </w:t>
      </w:r>
      <w:proofErr w:type="spellStart"/>
      <w:r w:rsidRPr="00857008">
        <w:rPr>
          <w:rFonts w:ascii="Times New Roman" w:hAnsi="Times New Roman" w:cs="Times New Roman"/>
          <w:sz w:val="20"/>
        </w:rPr>
        <w:t>Castañeda-Sánchez</w:t>
      </w:r>
      <w:proofErr w:type="spellEnd"/>
      <w:r w:rsidRPr="00857008">
        <w:rPr>
          <w:rFonts w:ascii="Times New Roman" w:hAnsi="Times New Roman" w:cs="Times New Roman"/>
          <w:sz w:val="20"/>
        </w:rPr>
        <w:t xml:space="preserve"> JI, </w:t>
      </w:r>
      <w:proofErr w:type="spellStart"/>
      <w:r w:rsidRPr="00857008">
        <w:rPr>
          <w:rFonts w:ascii="Times New Roman" w:hAnsi="Times New Roman" w:cs="Times New Roman"/>
          <w:sz w:val="20"/>
        </w:rPr>
        <w:t>Muñóz</w:t>
      </w:r>
      <w:proofErr w:type="spellEnd"/>
      <w:r w:rsidRPr="00857008">
        <w:rPr>
          <w:rFonts w:ascii="Times New Roman" w:hAnsi="Times New Roman" w:cs="Times New Roman"/>
          <w:sz w:val="20"/>
        </w:rPr>
        <w:t xml:space="preserve">-Duarte AR, </w:t>
      </w:r>
      <w:proofErr w:type="spellStart"/>
      <w:r w:rsidRPr="00857008">
        <w:rPr>
          <w:rFonts w:ascii="Times New Roman" w:hAnsi="Times New Roman" w:cs="Times New Roman"/>
          <w:sz w:val="20"/>
        </w:rPr>
        <w:t>Hernández-Pérez</w:t>
      </w:r>
      <w:proofErr w:type="spellEnd"/>
      <w:r w:rsidRPr="00857008">
        <w:rPr>
          <w:rFonts w:ascii="Times New Roman" w:hAnsi="Times New Roman" w:cs="Times New Roman"/>
          <w:sz w:val="20"/>
        </w:rPr>
        <w:t xml:space="preserve"> AD, Villegas-</w:t>
      </w:r>
      <w:proofErr w:type="spellStart"/>
      <w:r w:rsidRPr="00857008">
        <w:rPr>
          <w:rFonts w:ascii="Times New Roman" w:hAnsi="Times New Roman" w:cs="Times New Roman"/>
          <w:sz w:val="20"/>
        </w:rPr>
        <w:t>Castrejón</w:t>
      </w:r>
      <w:proofErr w:type="spellEnd"/>
      <w:r w:rsidRPr="00857008">
        <w:rPr>
          <w:rFonts w:ascii="Times New Roman" w:hAnsi="Times New Roman" w:cs="Times New Roman"/>
          <w:sz w:val="20"/>
        </w:rPr>
        <w:t xml:space="preserve"> H, et al. </w:t>
      </w:r>
      <w:proofErr w:type="spellStart"/>
      <w:r w:rsidRPr="00857008">
        <w:rPr>
          <w:rFonts w:ascii="Times New Roman" w:hAnsi="Times New Roman" w:cs="Times New Roman"/>
          <w:sz w:val="20"/>
        </w:rPr>
        <w:t>Macropinocytosis</w:t>
      </w:r>
      <w:proofErr w:type="spellEnd"/>
      <w:r w:rsidRPr="00857008">
        <w:rPr>
          <w:rFonts w:ascii="Times New Roman" w:hAnsi="Times New Roman" w:cs="Times New Roman"/>
          <w:sz w:val="20"/>
        </w:rPr>
        <w:t xml:space="preserve"> is responsible for the uptake of pathogenic and non-pathogenic </w:t>
      </w:r>
      <w:proofErr w:type="spellStart"/>
      <w:r w:rsidRPr="00857008">
        <w:rPr>
          <w:rFonts w:ascii="Times New Roman" w:hAnsi="Times New Roman" w:cs="Times New Roman"/>
          <w:sz w:val="20"/>
        </w:rPr>
        <w:t>mycobacteria</w:t>
      </w:r>
      <w:proofErr w:type="spellEnd"/>
      <w:r w:rsidRPr="00857008">
        <w:rPr>
          <w:rFonts w:ascii="Times New Roman" w:hAnsi="Times New Roman" w:cs="Times New Roman"/>
          <w:sz w:val="20"/>
        </w:rPr>
        <w:t xml:space="preserve"> by B lymphocytes (</w:t>
      </w:r>
      <w:proofErr w:type="spellStart"/>
      <w:r w:rsidRPr="00857008">
        <w:rPr>
          <w:rFonts w:ascii="Times New Roman" w:hAnsi="Times New Roman" w:cs="Times New Roman"/>
          <w:sz w:val="20"/>
        </w:rPr>
        <w:t>Raji</w:t>
      </w:r>
      <w:proofErr w:type="spellEnd"/>
      <w:r w:rsidRPr="00857008">
        <w:rPr>
          <w:rFonts w:ascii="Times New Roman" w:hAnsi="Times New Roman" w:cs="Times New Roman"/>
          <w:sz w:val="20"/>
        </w:rPr>
        <w:t xml:space="preserve"> cells). </w:t>
      </w:r>
      <w:proofErr w:type="gramStart"/>
      <w:r w:rsidRPr="00857008">
        <w:rPr>
          <w:rFonts w:ascii="Times New Roman" w:hAnsi="Times New Roman" w:cs="Times New Roman"/>
          <w:sz w:val="20"/>
        </w:rPr>
        <w:t xml:space="preserve">BMC </w:t>
      </w:r>
      <w:proofErr w:type="spellStart"/>
      <w:r w:rsidRPr="00857008">
        <w:rPr>
          <w:rFonts w:ascii="Times New Roman" w:hAnsi="Times New Roman" w:cs="Times New Roman"/>
          <w:sz w:val="20"/>
        </w:rPr>
        <w:t>Microbiol</w:t>
      </w:r>
      <w:proofErr w:type="spellEnd"/>
      <w:r w:rsidRPr="00857008">
        <w:rPr>
          <w:rFonts w:ascii="Times New Roman" w:hAnsi="Times New Roman" w:cs="Times New Roman"/>
          <w:sz w:val="20"/>
        </w:rPr>
        <w:t>.</w:t>
      </w:r>
      <w:proofErr w:type="gramEnd"/>
      <w:r w:rsidRPr="00857008">
        <w:rPr>
          <w:rFonts w:ascii="Times New Roman" w:hAnsi="Times New Roman" w:cs="Times New Roman"/>
          <w:sz w:val="20"/>
        </w:rPr>
        <w:t xml:space="preserve"> 2012</w:t>
      </w:r>
      <w:proofErr w:type="gramStart"/>
      <w:r w:rsidRPr="00857008">
        <w:rPr>
          <w:rFonts w:ascii="Times New Roman" w:hAnsi="Times New Roman" w:cs="Times New Roman"/>
          <w:sz w:val="20"/>
        </w:rPr>
        <w:t>;12:246</w:t>
      </w:r>
      <w:proofErr w:type="gramEnd"/>
      <w:r w:rsidRPr="00857008">
        <w:rPr>
          <w:rFonts w:ascii="Times New Roman" w:hAnsi="Times New Roman" w:cs="Times New Roman"/>
          <w:sz w:val="20"/>
        </w:rPr>
        <w:t xml:space="preserve">. </w:t>
      </w:r>
    </w:p>
    <w:p w:rsidR="00857008" w:rsidRPr="00857008" w:rsidRDefault="00857008" w:rsidP="00857008">
      <w:pPr>
        <w:pStyle w:val="Bibliography"/>
        <w:rPr>
          <w:rFonts w:ascii="Times New Roman" w:hAnsi="Times New Roman" w:cs="Times New Roman"/>
          <w:sz w:val="20"/>
        </w:rPr>
      </w:pPr>
      <w:r w:rsidRPr="00857008">
        <w:rPr>
          <w:rFonts w:ascii="Times New Roman" w:hAnsi="Times New Roman" w:cs="Times New Roman"/>
          <w:sz w:val="20"/>
        </w:rPr>
        <w:t xml:space="preserve">8. Lew JM, </w:t>
      </w:r>
      <w:proofErr w:type="spellStart"/>
      <w:r w:rsidRPr="00857008">
        <w:rPr>
          <w:rFonts w:ascii="Times New Roman" w:hAnsi="Times New Roman" w:cs="Times New Roman"/>
          <w:sz w:val="20"/>
        </w:rPr>
        <w:t>Kapopoulou</w:t>
      </w:r>
      <w:proofErr w:type="spellEnd"/>
      <w:r w:rsidRPr="00857008">
        <w:rPr>
          <w:rFonts w:ascii="Times New Roman" w:hAnsi="Times New Roman" w:cs="Times New Roman"/>
          <w:sz w:val="20"/>
        </w:rPr>
        <w:t xml:space="preserve"> A, Jones LM, Cole ST. </w:t>
      </w:r>
      <w:proofErr w:type="spellStart"/>
      <w:r w:rsidRPr="00857008">
        <w:rPr>
          <w:rFonts w:ascii="Times New Roman" w:hAnsi="Times New Roman" w:cs="Times New Roman"/>
          <w:sz w:val="20"/>
        </w:rPr>
        <w:t>TubercuList</w:t>
      </w:r>
      <w:proofErr w:type="spellEnd"/>
      <w:r w:rsidRPr="00857008">
        <w:rPr>
          <w:rFonts w:ascii="Times New Roman" w:hAnsi="Times New Roman" w:cs="Times New Roman"/>
          <w:sz w:val="20"/>
        </w:rPr>
        <w:t xml:space="preserve">--10 years after. </w:t>
      </w:r>
      <w:proofErr w:type="gramStart"/>
      <w:r w:rsidRPr="00857008">
        <w:rPr>
          <w:rFonts w:ascii="Times New Roman" w:hAnsi="Times New Roman" w:cs="Times New Roman"/>
          <w:sz w:val="20"/>
        </w:rPr>
        <w:t>Tuberculosis (</w:t>
      </w:r>
      <w:proofErr w:type="spellStart"/>
      <w:r w:rsidRPr="00857008">
        <w:rPr>
          <w:rFonts w:ascii="Times New Roman" w:hAnsi="Times New Roman" w:cs="Times New Roman"/>
          <w:sz w:val="20"/>
        </w:rPr>
        <w:t>Edinb</w:t>
      </w:r>
      <w:proofErr w:type="spellEnd"/>
      <w:r w:rsidRPr="00857008">
        <w:rPr>
          <w:rFonts w:ascii="Times New Roman" w:hAnsi="Times New Roman" w:cs="Times New Roman"/>
          <w:sz w:val="20"/>
        </w:rPr>
        <w:t>).</w:t>
      </w:r>
      <w:proofErr w:type="gramEnd"/>
      <w:r w:rsidRPr="00857008">
        <w:rPr>
          <w:rFonts w:ascii="Times New Roman" w:hAnsi="Times New Roman" w:cs="Times New Roman"/>
          <w:sz w:val="20"/>
        </w:rPr>
        <w:t xml:space="preserve"> 2011</w:t>
      </w:r>
      <w:proofErr w:type="gramStart"/>
      <w:r w:rsidRPr="00857008">
        <w:rPr>
          <w:rFonts w:ascii="Times New Roman" w:hAnsi="Times New Roman" w:cs="Times New Roman"/>
          <w:sz w:val="20"/>
        </w:rPr>
        <w:t>;91:1</w:t>
      </w:r>
      <w:proofErr w:type="gramEnd"/>
      <w:r w:rsidRPr="00857008">
        <w:rPr>
          <w:rFonts w:ascii="Times New Roman" w:hAnsi="Times New Roman" w:cs="Times New Roman"/>
          <w:sz w:val="20"/>
        </w:rPr>
        <w:t xml:space="preserve">–7. </w:t>
      </w:r>
    </w:p>
    <w:p w:rsidR="00857008" w:rsidRPr="00857008" w:rsidRDefault="00857008" w:rsidP="00857008">
      <w:pPr>
        <w:pStyle w:val="Bibliography"/>
        <w:rPr>
          <w:rFonts w:ascii="Times New Roman" w:hAnsi="Times New Roman" w:cs="Times New Roman"/>
          <w:sz w:val="20"/>
        </w:rPr>
      </w:pPr>
      <w:r w:rsidRPr="00857008">
        <w:rPr>
          <w:rFonts w:ascii="Times New Roman" w:hAnsi="Times New Roman" w:cs="Times New Roman"/>
          <w:sz w:val="20"/>
        </w:rPr>
        <w:t xml:space="preserve">9. Raman K, </w:t>
      </w:r>
      <w:proofErr w:type="spellStart"/>
      <w:r w:rsidRPr="00857008">
        <w:rPr>
          <w:rFonts w:ascii="Times New Roman" w:hAnsi="Times New Roman" w:cs="Times New Roman"/>
          <w:sz w:val="20"/>
        </w:rPr>
        <w:t>Yeturu</w:t>
      </w:r>
      <w:proofErr w:type="spellEnd"/>
      <w:r w:rsidRPr="00857008">
        <w:rPr>
          <w:rFonts w:ascii="Times New Roman" w:hAnsi="Times New Roman" w:cs="Times New Roman"/>
          <w:sz w:val="20"/>
        </w:rPr>
        <w:t xml:space="preserve"> K, Chandra N. </w:t>
      </w:r>
      <w:proofErr w:type="spellStart"/>
      <w:r w:rsidRPr="00857008">
        <w:rPr>
          <w:rFonts w:ascii="Times New Roman" w:hAnsi="Times New Roman" w:cs="Times New Roman"/>
          <w:sz w:val="20"/>
        </w:rPr>
        <w:t>targetTB</w:t>
      </w:r>
      <w:proofErr w:type="spellEnd"/>
      <w:r w:rsidRPr="00857008">
        <w:rPr>
          <w:rFonts w:ascii="Times New Roman" w:hAnsi="Times New Roman" w:cs="Times New Roman"/>
          <w:sz w:val="20"/>
        </w:rPr>
        <w:t xml:space="preserve">: a target identification pipeline for Mycobacterium tuberculosis through an interactome, </w:t>
      </w:r>
      <w:proofErr w:type="spellStart"/>
      <w:r w:rsidRPr="00857008">
        <w:rPr>
          <w:rFonts w:ascii="Times New Roman" w:hAnsi="Times New Roman" w:cs="Times New Roman"/>
          <w:sz w:val="20"/>
        </w:rPr>
        <w:t>reactome</w:t>
      </w:r>
      <w:proofErr w:type="spellEnd"/>
      <w:r w:rsidRPr="00857008">
        <w:rPr>
          <w:rFonts w:ascii="Times New Roman" w:hAnsi="Times New Roman" w:cs="Times New Roman"/>
          <w:sz w:val="20"/>
        </w:rPr>
        <w:t xml:space="preserve"> and genome-scale structural analysis. BMC </w:t>
      </w:r>
      <w:proofErr w:type="spellStart"/>
      <w:r w:rsidRPr="00857008">
        <w:rPr>
          <w:rFonts w:ascii="Times New Roman" w:hAnsi="Times New Roman" w:cs="Times New Roman"/>
          <w:sz w:val="20"/>
        </w:rPr>
        <w:t>Syst</w:t>
      </w:r>
      <w:proofErr w:type="spellEnd"/>
      <w:r w:rsidRPr="00857008">
        <w:rPr>
          <w:rFonts w:ascii="Times New Roman" w:hAnsi="Times New Roman" w:cs="Times New Roman"/>
          <w:sz w:val="20"/>
        </w:rPr>
        <w:t xml:space="preserve"> Biol. 2008</w:t>
      </w:r>
      <w:proofErr w:type="gramStart"/>
      <w:r w:rsidRPr="00857008">
        <w:rPr>
          <w:rFonts w:ascii="Times New Roman" w:hAnsi="Times New Roman" w:cs="Times New Roman"/>
          <w:sz w:val="20"/>
        </w:rPr>
        <w:t>;2:109</w:t>
      </w:r>
      <w:proofErr w:type="gramEnd"/>
      <w:r w:rsidRPr="00857008">
        <w:rPr>
          <w:rFonts w:ascii="Times New Roman" w:hAnsi="Times New Roman" w:cs="Times New Roman"/>
          <w:sz w:val="20"/>
        </w:rPr>
        <w:t xml:space="preserve">. </w:t>
      </w:r>
    </w:p>
    <w:p w:rsidR="00857008" w:rsidRPr="00857008" w:rsidRDefault="00857008" w:rsidP="00857008">
      <w:pPr>
        <w:pStyle w:val="Bibliography"/>
        <w:rPr>
          <w:rFonts w:ascii="Times New Roman" w:hAnsi="Times New Roman" w:cs="Times New Roman"/>
          <w:sz w:val="20"/>
        </w:rPr>
      </w:pPr>
      <w:r w:rsidRPr="00857008">
        <w:rPr>
          <w:rFonts w:ascii="Times New Roman" w:hAnsi="Times New Roman" w:cs="Times New Roman"/>
          <w:sz w:val="20"/>
        </w:rPr>
        <w:t xml:space="preserve">10. </w:t>
      </w:r>
      <w:proofErr w:type="spellStart"/>
      <w:r w:rsidRPr="00857008">
        <w:rPr>
          <w:rFonts w:ascii="Times New Roman" w:hAnsi="Times New Roman" w:cs="Times New Roman"/>
          <w:sz w:val="20"/>
        </w:rPr>
        <w:t>Bułdak</w:t>
      </w:r>
      <w:proofErr w:type="spellEnd"/>
      <w:r w:rsidRPr="00857008">
        <w:rPr>
          <w:rFonts w:ascii="Times New Roman" w:hAnsi="Times New Roman" w:cs="Times New Roman"/>
          <w:sz w:val="20"/>
        </w:rPr>
        <w:t xml:space="preserve"> RJ, </w:t>
      </w:r>
      <w:proofErr w:type="spellStart"/>
      <w:r w:rsidRPr="00857008">
        <w:rPr>
          <w:rFonts w:ascii="Times New Roman" w:hAnsi="Times New Roman" w:cs="Times New Roman"/>
          <w:sz w:val="20"/>
        </w:rPr>
        <w:t>Bułdak</w:t>
      </w:r>
      <w:proofErr w:type="spellEnd"/>
      <w:r w:rsidRPr="00857008">
        <w:rPr>
          <w:rFonts w:ascii="Times New Roman" w:hAnsi="Times New Roman" w:cs="Times New Roman"/>
          <w:sz w:val="20"/>
        </w:rPr>
        <w:t xml:space="preserve"> Ł, </w:t>
      </w:r>
      <w:proofErr w:type="spellStart"/>
      <w:r w:rsidRPr="00857008">
        <w:rPr>
          <w:rFonts w:ascii="Times New Roman" w:hAnsi="Times New Roman" w:cs="Times New Roman"/>
          <w:sz w:val="20"/>
        </w:rPr>
        <w:t>Polaniak</w:t>
      </w:r>
      <w:proofErr w:type="spellEnd"/>
      <w:r w:rsidRPr="00857008">
        <w:rPr>
          <w:rFonts w:ascii="Times New Roman" w:hAnsi="Times New Roman" w:cs="Times New Roman"/>
          <w:sz w:val="20"/>
        </w:rPr>
        <w:t xml:space="preserve"> R, </w:t>
      </w:r>
      <w:proofErr w:type="spellStart"/>
      <w:r w:rsidRPr="00857008">
        <w:rPr>
          <w:rFonts w:ascii="Times New Roman" w:hAnsi="Times New Roman" w:cs="Times New Roman"/>
          <w:sz w:val="20"/>
        </w:rPr>
        <w:t>Kukla</w:t>
      </w:r>
      <w:proofErr w:type="spellEnd"/>
      <w:r w:rsidRPr="00857008">
        <w:rPr>
          <w:rFonts w:ascii="Times New Roman" w:hAnsi="Times New Roman" w:cs="Times New Roman"/>
          <w:sz w:val="20"/>
        </w:rPr>
        <w:t xml:space="preserve"> M, </w:t>
      </w:r>
      <w:proofErr w:type="spellStart"/>
      <w:r w:rsidRPr="00857008">
        <w:rPr>
          <w:rFonts w:ascii="Times New Roman" w:hAnsi="Times New Roman" w:cs="Times New Roman"/>
          <w:sz w:val="20"/>
        </w:rPr>
        <w:t>Birkner</w:t>
      </w:r>
      <w:proofErr w:type="spellEnd"/>
      <w:r w:rsidRPr="00857008">
        <w:rPr>
          <w:rFonts w:ascii="Times New Roman" w:hAnsi="Times New Roman" w:cs="Times New Roman"/>
          <w:sz w:val="20"/>
        </w:rPr>
        <w:t xml:space="preserve"> E, </w:t>
      </w:r>
      <w:proofErr w:type="spellStart"/>
      <w:r w:rsidRPr="00857008">
        <w:rPr>
          <w:rFonts w:ascii="Times New Roman" w:hAnsi="Times New Roman" w:cs="Times New Roman"/>
          <w:sz w:val="20"/>
        </w:rPr>
        <w:t>Kubina</w:t>
      </w:r>
      <w:proofErr w:type="spellEnd"/>
      <w:r w:rsidRPr="00857008">
        <w:rPr>
          <w:rFonts w:ascii="Times New Roman" w:hAnsi="Times New Roman" w:cs="Times New Roman"/>
          <w:sz w:val="20"/>
        </w:rPr>
        <w:t xml:space="preserve"> R, et al. </w:t>
      </w:r>
      <w:proofErr w:type="spellStart"/>
      <w:r w:rsidRPr="00857008">
        <w:rPr>
          <w:rFonts w:ascii="Times New Roman" w:hAnsi="Times New Roman" w:cs="Times New Roman"/>
          <w:sz w:val="20"/>
        </w:rPr>
        <w:t>Visfatin</w:t>
      </w:r>
      <w:proofErr w:type="spellEnd"/>
      <w:r w:rsidRPr="00857008">
        <w:rPr>
          <w:rFonts w:ascii="Times New Roman" w:hAnsi="Times New Roman" w:cs="Times New Roman"/>
          <w:sz w:val="20"/>
        </w:rPr>
        <w:t xml:space="preserve"> affects </w:t>
      </w:r>
      <w:proofErr w:type="spellStart"/>
      <w:r w:rsidRPr="00857008">
        <w:rPr>
          <w:rFonts w:ascii="Times New Roman" w:hAnsi="Times New Roman" w:cs="Times New Roman"/>
          <w:sz w:val="20"/>
        </w:rPr>
        <w:t>redox</w:t>
      </w:r>
      <w:proofErr w:type="spellEnd"/>
      <w:r w:rsidRPr="00857008">
        <w:rPr>
          <w:rFonts w:ascii="Times New Roman" w:hAnsi="Times New Roman" w:cs="Times New Roman"/>
          <w:sz w:val="20"/>
        </w:rPr>
        <w:t xml:space="preserve"> </w:t>
      </w:r>
      <w:proofErr w:type="spellStart"/>
      <w:r w:rsidRPr="00857008">
        <w:rPr>
          <w:rFonts w:ascii="Times New Roman" w:hAnsi="Times New Roman" w:cs="Times New Roman"/>
          <w:sz w:val="20"/>
        </w:rPr>
        <w:t>adaptative</w:t>
      </w:r>
      <w:proofErr w:type="spellEnd"/>
      <w:r w:rsidRPr="00857008">
        <w:rPr>
          <w:rFonts w:ascii="Times New Roman" w:hAnsi="Times New Roman" w:cs="Times New Roman"/>
          <w:sz w:val="20"/>
        </w:rPr>
        <w:t xml:space="preserve"> responses and proliferation in Me45 human malignant melanoma cells: an in vitro study. </w:t>
      </w:r>
      <w:proofErr w:type="spellStart"/>
      <w:r w:rsidRPr="00857008">
        <w:rPr>
          <w:rFonts w:ascii="Times New Roman" w:hAnsi="Times New Roman" w:cs="Times New Roman"/>
          <w:sz w:val="20"/>
        </w:rPr>
        <w:t>Oncol</w:t>
      </w:r>
      <w:proofErr w:type="spellEnd"/>
      <w:r w:rsidRPr="00857008">
        <w:rPr>
          <w:rFonts w:ascii="Times New Roman" w:hAnsi="Times New Roman" w:cs="Times New Roman"/>
          <w:sz w:val="20"/>
        </w:rPr>
        <w:t xml:space="preserve"> Rep. 2013</w:t>
      </w:r>
      <w:proofErr w:type="gramStart"/>
      <w:r w:rsidRPr="00857008">
        <w:rPr>
          <w:rFonts w:ascii="Times New Roman" w:hAnsi="Times New Roman" w:cs="Times New Roman"/>
          <w:sz w:val="20"/>
        </w:rPr>
        <w:t>;29:771</w:t>
      </w:r>
      <w:proofErr w:type="gramEnd"/>
      <w:r w:rsidRPr="00857008">
        <w:rPr>
          <w:rFonts w:ascii="Times New Roman" w:hAnsi="Times New Roman" w:cs="Times New Roman"/>
          <w:sz w:val="20"/>
        </w:rPr>
        <w:t xml:space="preserve">–8. </w:t>
      </w:r>
    </w:p>
    <w:p w:rsidR="00857008" w:rsidRPr="00857008" w:rsidRDefault="00857008" w:rsidP="00857008">
      <w:pPr>
        <w:pStyle w:val="Bibliography"/>
        <w:rPr>
          <w:rFonts w:ascii="Times New Roman" w:hAnsi="Times New Roman" w:cs="Times New Roman"/>
          <w:sz w:val="20"/>
        </w:rPr>
      </w:pPr>
      <w:r w:rsidRPr="00857008">
        <w:rPr>
          <w:rFonts w:ascii="Times New Roman" w:hAnsi="Times New Roman" w:cs="Times New Roman"/>
          <w:sz w:val="20"/>
        </w:rPr>
        <w:t xml:space="preserve">11. </w:t>
      </w:r>
      <w:proofErr w:type="spellStart"/>
      <w:r w:rsidRPr="00857008">
        <w:rPr>
          <w:rFonts w:ascii="Times New Roman" w:hAnsi="Times New Roman" w:cs="Times New Roman"/>
          <w:sz w:val="20"/>
        </w:rPr>
        <w:t>Dayaram</w:t>
      </w:r>
      <w:proofErr w:type="spellEnd"/>
      <w:r w:rsidRPr="00857008">
        <w:rPr>
          <w:rFonts w:ascii="Times New Roman" w:hAnsi="Times New Roman" w:cs="Times New Roman"/>
          <w:sz w:val="20"/>
        </w:rPr>
        <w:t xml:space="preserve"> YK, </w:t>
      </w:r>
      <w:proofErr w:type="spellStart"/>
      <w:r w:rsidRPr="00857008">
        <w:rPr>
          <w:rFonts w:ascii="Times New Roman" w:hAnsi="Times New Roman" w:cs="Times New Roman"/>
          <w:sz w:val="20"/>
        </w:rPr>
        <w:t>Talaue</w:t>
      </w:r>
      <w:proofErr w:type="spellEnd"/>
      <w:r w:rsidRPr="00857008">
        <w:rPr>
          <w:rFonts w:ascii="Times New Roman" w:hAnsi="Times New Roman" w:cs="Times New Roman"/>
          <w:sz w:val="20"/>
        </w:rPr>
        <w:t xml:space="preserve"> MT, Connell ND, </w:t>
      </w:r>
      <w:proofErr w:type="spellStart"/>
      <w:r w:rsidRPr="00857008">
        <w:rPr>
          <w:rFonts w:ascii="Times New Roman" w:hAnsi="Times New Roman" w:cs="Times New Roman"/>
          <w:sz w:val="20"/>
        </w:rPr>
        <w:t>Venketaraman</w:t>
      </w:r>
      <w:proofErr w:type="spellEnd"/>
      <w:r w:rsidRPr="00857008">
        <w:rPr>
          <w:rFonts w:ascii="Times New Roman" w:hAnsi="Times New Roman" w:cs="Times New Roman"/>
          <w:sz w:val="20"/>
        </w:rPr>
        <w:t xml:space="preserve"> V. Characterization of a glutathione metabolic mutant of Mycobacterium tuberculosis and its resistance to glutathione and </w:t>
      </w:r>
      <w:proofErr w:type="spellStart"/>
      <w:r w:rsidRPr="00857008">
        <w:rPr>
          <w:rFonts w:ascii="Times New Roman" w:hAnsi="Times New Roman" w:cs="Times New Roman"/>
          <w:sz w:val="20"/>
        </w:rPr>
        <w:t>nitrosoglutathione</w:t>
      </w:r>
      <w:proofErr w:type="spellEnd"/>
      <w:r w:rsidRPr="00857008">
        <w:rPr>
          <w:rFonts w:ascii="Times New Roman" w:hAnsi="Times New Roman" w:cs="Times New Roman"/>
          <w:sz w:val="20"/>
        </w:rPr>
        <w:t xml:space="preserve">. </w:t>
      </w:r>
      <w:proofErr w:type="gramStart"/>
      <w:r w:rsidRPr="00857008">
        <w:rPr>
          <w:rFonts w:ascii="Times New Roman" w:hAnsi="Times New Roman" w:cs="Times New Roman"/>
          <w:sz w:val="20"/>
        </w:rPr>
        <w:t xml:space="preserve">J </w:t>
      </w:r>
      <w:proofErr w:type="spellStart"/>
      <w:r w:rsidRPr="00857008">
        <w:rPr>
          <w:rFonts w:ascii="Times New Roman" w:hAnsi="Times New Roman" w:cs="Times New Roman"/>
          <w:sz w:val="20"/>
        </w:rPr>
        <w:t>Bacteriol</w:t>
      </w:r>
      <w:proofErr w:type="spellEnd"/>
      <w:r w:rsidRPr="00857008">
        <w:rPr>
          <w:rFonts w:ascii="Times New Roman" w:hAnsi="Times New Roman" w:cs="Times New Roman"/>
          <w:sz w:val="20"/>
        </w:rPr>
        <w:t>.</w:t>
      </w:r>
      <w:proofErr w:type="gramEnd"/>
      <w:r w:rsidRPr="00857008">
        <w:rPr>
          <w:rFonts w:ascii="Times New Roman" w:hAnsi="Times New Roman" w:cs="Times New Roman"/>
          <w:sz w:val="20"/>
        </w:rPr>
        <w:t xml:space="preserve"> 2006</w:t>
      </w:r>
      <w:proofErr w:type="gramStart"/>
      <w:r w:rsidRPr="00857008">
        <w:rPr>
          <w:rFonts w:ascii="Times New Roman" w:hAnsi="Times New Roman" w:cs="Times New Roman"/>
          <w:sz w:val="20"/>
        </w:rPr>
        <w:t>;188:1364</w:t>
      </w:r>
      <w:proofErr w:type="gramEnd"/>
      <w:r w:rsidRPr="00857008">
        <w:rPr>
          <w:rFonts w:ascii="Times New Roman" w:hAnsi="Times New Roman" w:cs="Times New Roman"/>
          <w:sz w:val="20"/>
        </w:rPr>
        <w:t xml:space="preserve">–72. </w:t>
      </w:r>
    </w:p>
    <w:p w:rsidR="00857008" w:rsidRPr="00857008" w:rsidRDefault="00857008" w:rsidP="00857008">
      <w:pPr>
        <w:pStyle w:val="Bibliography"/>
        <w:rPr>
          <w:rFonts w:ascii="Times New Roman" w:hAnsi="Times New Roman" w:cs="Times New Roman"/>
          <w:sz w:val="20"/>
        </w:rPr>
      </w:pPr>
      <w:r w:rsidRPr="00857008">
        <w:rPr>
          <w:rFonts w:ascii="Times New Roman" w:hAnsi="Times New Roman" w:cs="Times New Roman"/>
          <w:sz w:val="20"/>
        </w:rPr>
        <w:t xml:space="preserve">12. Kim K-W, Lee H-J. </w:t>
      </w:r>
      <w:proofErr w:type="gramStart"/>
      <w:r w:rsidRPr="00857008">
        <w:rPr>
          <w:rFonts w:ascii="Times New Roman" w:hAnsi="Times New Roman" w:cs="Times New Roman"/>
          <w:sz w:val="20"/>
        </w:rPr>
        <w:t xml:space="preserve">Composition comprising expression or activity inhibitors of </w:t>
      </w:r>
      <w:proofErr w:type="spellStart"/>
      <w:r w:rsidRPr="00857008">
        <w:rPr>
          <w:rFonts w:ascii="Times New Roman" w:hAnsi="Times New Roman" w:cs="Times New Roman"/>
          <w:sz w:val="20"/>
        </w:rPr>
        <w:t>ninjurin</w:t>
      </w:r>
      <w:proofErr w:type="spellEnd"/>
      <w:r w:rsidRPr="00857008">
        <w:rPr>
          <w:rFonts w:ascii="Times New Roman" w:hAnsi="Times New Roman" w:cs="Times New Roman"/>
          <w:sz w:val="20"/>
        </w:rPr>
        <w:t xml:space="preserve"> 1 for the prevention and treatment of inflammatory disease [Internet].</w:t>
      </w:r>
      <w:proofErr w:type="gramEnd"/>
      <w:r w:rsidRPr="00857008">
        <w:rPr>
          <w:rFonts w:ascii="Times New Roman" w:hAnsi="Times New Roman" w:cs="Times New Roman"/>
          <w:sz w:val="20"/>
        </w:rPr>
        <w:t xml:space="preserve"> 2011 [cited 2017 May 12]. Available from: http://www.google.com/patents/US20110123538</w:t>
      </w:r>
    </w:p>
    <w:p w:rsidR="00857008" w:rsidRPr="00857008" w:rsidRDefault="00857008" w:rsidP="00857008">
      <w:pPr>
        <w:pStyle w:val="Bibliography"/>
        <w:rPr>
          <w:rFonts w:ascii="Times New Roman" w:hAnsi="Times New Roman" w:cs="Times New Roman"/>
          <w:sz w:val="20"/>
        </w:rPr>
      </w:pPr>
      <w:r w:rsidRPr="00857008">
        <w:rPr>
          <w:rFonts w:ascii="Times New Roman" w:hAnsi="Times New Roman" w:cs="Times New Roman"/>
          <w:sz w:val="20"/>
        </w:rPr>
        <w:t xml:space="preserve">13. </w:t>
      </w:r>
      <w:proofErr w:type="spellStart"/>
      <w:r w:rsidRPr="00857008">
        <w:rPr>
          <w:rFonts w:ascii="Times New Roman" w:hAnsi="Times New Roman" w:cs="Times New Roman"/>
          <w:sz w:val="20"/>
        </w:rPr>
        <w:t>Ischiropoulos</w:t>
      </w:r>
      <w:proofErr w:type="spellEnd"/>
      <w:r w:rsidRPr="00857008">
        <w:rPr>
          <w:rFonts w:ascii="Times New Roman" w:hAnsi="Times New Roman" w:cs="Times New Roman"/>
          <w:sz w:val="20"/>
        </w:rPr>
        <w:t xml:space="preserve"> H, Zhu L, Chen J, Tsai M, Martin JC, Smith CD, et al. </w:t>
      </w:r>
      <w:proofErr w:type="spellStart"/>
      <w:r w:rsidRPr="00857008">
        <w:rPr>
          <w:rFonts w:ascii="Times New Roman" w:hAnsi="Times New Roman" w:cs="Times New Roman"/>
          <w:sz w:val="20"/>
        </w:rPr>
        <w:t>Peroxynitrite</w:t>
      </w:r>
      <w:proofErr w:type="spellEnd"/>
      <w:r w:rsidRPr="00857008">
        <w:rPr>
          <w:rFonts w:ascii="Times New Roman" w:hAnsi="Times New Roman" w:cs="Times New Roman"/>
          <w:sz w:val="20"/>
        </w:rPr>
        <w:t xml:space="preserve">-mediated tyrosine nitration catalyzed by superoxide dismutase. Arch </w:t>
      </w:r>
      <w:proofErr w:type="spellStart"/>
      <w:r w:rsidRPr="00857008">
        <w:rPr>
          <w:rFonts w:ascii="Times New Roman" w:hAnsi="Times New Roman" w:cs="Times New Roman"/>
          <w:sz w:val="20"/>
        </w:rPr>
        <w:t>Biochem</w:t>
      </w:r>
      <w:proofErr w:type="spellEnd"/>
      <w:r w:rsidRPr="00857008">
        <w:rPr>
          <w:rFonts w:ascii="Times New Roman" w:hAnsi="Times New Roman" w:cs="Times New Roman"/>
          <w:sz w:val="20"/>
        </w:rPr>
        <w:t xml:space="preserve"> </w:t>
      </w:r>
      <w:proofErr w:type="spellStart"/>
      <w:r w:rsidRPr="00857008">
        <w:rPr>
          <w:rFonts w:ascii="Times New Roman" w:hAnsi="Times New Roman" w:cs="Times New Roman"/>
          <w:sz w:val="20"/>
        </w:rPr>
        <w:t>Biophys</w:t>
      </w:r>
      <w:proofErr w:type="spellEnd"/>
      <w:r w:rsidRPr="00857008">
        <w:rPr>
          <w:rFonts w:ascii="Times New Roman" w:hAnsi="Times New Roman" w:cs="Times New Roman"/>
          <w:sz w:val="20"/>
        </w:rPr>
        <w:t>. 1992</w:t>
      </w:r>
      <w:proofErr w:type="gramStart"/>
      <w:r w:rsidRPr="00857008">
        <w:rPr>
          <w:rFonts w:ascii="Times New Roman" w:hAnsi="Times New Roman" w:cs="Times New Roman"/>
          <w:sz w:val="20"/>
        </w:rPr>
        <w:t>;298:431</w:t>
      </w:r>
      <w:proofErr w:type="gramEnd"/>
      <w:r w:rsidRPr="00857008">
        <w:rPr>
          <w:rFonts w:ascii="Times New Roman" w:hAnsi="Times New Roman" w:cs="Times New Roman"/>
          <w:sz w:val="20"/>
        </w:rPr>
        <w:t xml:space="preserve">–7. </w:t>
      </w:r>
    </w:p>
    <w:p w:rsidR="00857008" w:rsidRPr="00857008" w:rsidRDefault="00857008" w:rsidP="00857008">
      <w:pPr>
        <w:pStyle w:val="Bibliography"/>
        <w:rPr>
          <w:rFonts w:ascii="Times New Roman" w:hAnsi="Times New Roman" w:cs="Times New Roman"/>
          <w:sz w:val="20"/>
        </w:rPr>
      </w:pPr>
      <w:r w:rsidRPr="00857008">
        <w:rPr>
          <w:rFonts w:ascii="Times New Roman" w:hAnsi="Times New Roman" w:cs="Times New Roman"/>
          <w:sz w:val="20"/>
        </w:rPr>
        <w:lastRenderedPageBreak/>
        <w:t xml:space="preserve">14. Dong Y, </w:t>
      </w:r>
      <w:proofErr w:type="spellStart"/>
      <w:r w:rsidRPr="00857008">
        <w:rPr>
          <w:rFonts w:ascii="Times New Roman" w:hAnsi="Times New Roman" w:cs="Times New Roman"/>
          <w:sz w:val="20"/>
        </w:rPr>
        <w:t>Demaria</w:t>
      </w:r>
      <w:proofErr w:type="spellEnd"/>
      <w:r w:rsidRPr="00857008">
        <w:rPr>
          <w:rFonts w:ascii="Times New Roman" w:hAnsi="Times New Roman" w:cs="Times New Roman"/>
          <w:sz w:val="20"/>
        </w:rPr>
        <w:t xml:space="preserve"> S, Sun X, </w:t>
      </w:r>
      <w:proofErr w:type="spellStart"/>
      <w:r w:rsidRPr="00857008">
        <w:rPr>
          <w:rFonts w:ascii="Times New Roman" w:hAnsi="Times New Roman" w:cs="Times New Roman"/>
          <w:sz w:val="20"/>
        </w:rPr>
        <w:t>Santori</w:t>
      </w:r>
      <w:proofErr w:type="spellEnd"/>
      <w:r w:rsidRPr="00857008">
        <w:rPr>
          <w:rFonts w:ascii="Times New Roman" w:hAnsi="Times New Roman" w:cs="Times New Roman"/>
          <w:sz w:val="20"/>
        </w:rPr>
        <w:t xml:space="preserve"> FR, </w:t>
      </w:r>
      <w:proofErr w:type="spellStart"/>
      <w:r w:rsidRPr="00857008">
        <w:rPr>
          <w:rFonts w:ascii="Times New Roman" w:hAnsi="Times New Roman" w:cs="Times New Roman"/>
          <w:sz w:val="20"/>
        </w:rPr>
        <w:t>Jesdale</w:t>
      </w:r>
      <w:proofErr w:type="spellEnd"/>
      <w:r w:rsidRPr="00857008">
        <w:rPr>
          <w:rFonts w:ascii="Times New Roman" w:hAnsi="Times New Roman" w:cs="Times New Roman"/>
          <w:sz w:val="20"/>
        </w:rPr>
        <w:t xml:space="preserve"> BM, De </w:t>
      </w:r>
      <w:proofErr w:type="spellStart"/>
      <w:r w:rsidRPr="00857008">
        <w:rPr>
          <w:rFonts w:ascii="Times New Roman" w:hAnsi="Times New Roman" w:cs="Times New Roman"/>
          <w:sz w:val="20"/>
        </w:rPr>
        <w:t>Groot</w:t>
      </w:r>
      <w:proofErr w:type="spellEnd"/>
      <w:r w:rsidRPr="00857008">
        <w:rPr>
          <w:rFonts w:ascii="Times New Roman" w:hAnsi="Times New Roman" w:cs="Times New Roman"/>
          <w:sz w:val="20"/>
        </w:rPr>
        <w:t xml:space="preserve"> AS, et al. HLA-A2-restricted CD8+-</w:t>
      </w:r>
      <w:proofErr w:type="spellStart"/>
      <w:r w:rsidRPr="00857008">
        <w:rPr>
          <w:rFonts w:ascii="Times New Roman" w:hAnsi="Times New Roman" w:cs="Times New Roman"/>
          <w:sz w:val="20"/>
        </w:rPr>
        <w:t>cytotoxic</w:t>
      </w:r>
      <w:proofErr w:type="spellEnd"/>
      <w:r w:rsidRPr="00857008">
        <w:rPr>
          <w:rFonts w:ascii="Times New Roman" w:hAnsi="Times New Roman" w:cs="Times New Roman"/>
          <w:sz w:val="20"/>
        </w:rPr>
        <w:t xml:space="preserve">-T-cell responses to novel </w:t>
      </w:r>
      <w:proofErr w:type="spellStart"/>
      <w:r w:rsidRPr="00857008">
        <w:rPr>
          <w:rFonts w:ascii="Times New Roman" w:hAnsi="Times New Roman" w:cs="Times New Roman"/>
          <w:sz w:val="20"/>
        </w:rPr>
        <w:t>epitopes</w:t>
      </w:r>
      <w:proofErr w:type="spellEnd"/>
      <w:r w:rsidRPr="00857008">
        <w:rPr>
          <w:rFonts w:ascii="Times New Roman" w:hAnsi="Times New Roman" w:cs="Times New Roman"/>
          <w:sz w:val="20"/>
        </w:rPr>
        <w:t xml:space="preserve"> in Mycobacterium tuberculosis superoxide dismutase, </w:t>
      </w:r>
      <w:proofErr w:type="spellStart"/>
      <w:r w:rsidRPr="00857008">
        <w:rPr>
          <w:rFonts w:ascii="Times New Roman" w:hAnsi="Times New Roman" w:cs="Times New Roman"/>
          <w:sz w:val="20"/>
        </w:rPr>
        <w:t>alanine</w:t>
      </w:r>
      <w:proofErr w:type="spellEnd"/>
      <w:r w:rsidRPr="00857008">
        <w:rPr>
          <w:rFonts w:ascii="Times New Roman" w:hAnsi="Times New Roman" w:cs="Times New Roman"/>
          <w:sz w:val="20"/>
        </w:rPr>
        <w:t xml:space="preserve"> </w:t>
      </w:r>
      <w:proofErr w:type="spellStart"/>
      <w:r w:rsidRPr="00857008">
        <w:rPr>
          <w:rFonts w:ascii="Times New Roman" w:hAnsi="Times New Roman" w:cs="Times New Roman"/>
          <w:sz w:val="20"/>
        </w:rPr>
        <w:t>dehydrogenase</w:t>
      </w:r>
      <w:proofErr w:type="spellEnd"/>
      <w:r w:rsidRPr="00857008">
        <w:rPr>
          <w:rFonts w:ascii="Times New Roman" w:hAnsi="Times New Roman" w:cs="Times New Roman"/>
          <w:sz w:val="20"/>
        </w:rPr>
        <w:t xml:space="preserve">, and glutamine </w:t>
      </w:r>
      <w:proofErr w:type="spellStart"/>
      <w:r w:rsidRPr="00857008">
        <w:rPr>
          <w:rFonts w:ascii="Times New Roman" w:hAnsi="Times New Roman" w:cs="Times New Roman"/>
          <w:sz w:val="20"/>
        </w:rPr>
        <w:t>synthetase</w:t>
      </w:r>
      <w:proofErr w:type="spellEnd"/>
      <w:r w:rsidRPr="00857008">
        <w:rPr>
          <w:rFonts w:ascii="Times New Roman" w:hAnsi="Times New Roman" w:cs="Times New Roman"/>
          <w:sz w:val="20"/>
        </w:rPr>
        <w:t>. Infect Immun. 2004</w:t>
      </w:r>
      <w:proofErr w:type="gramStart"/>
      <w:r w:rsidRPr="00857008">
        <w:rPr>
          <w:rFonts w:ascii="Times New Roman" w:hAnsi="Times New Roman" w:cs="Times New Roman"/>
          <w:sz w:val="20"/>
        </w:rPr>
        <w:t>;72:2412</w:t>
      </w:r>
      <w:proofErr w:type="gramEnd"/>
      <w:r w:rsidRPr="00857008">
        <w:rPr>
          <w:rFonts w:ascii="Times New Roman" w:hAnsi="Times New Roman" w:cs="Times New Roman"/>
          <w:sz w:val="20"/>
        </w:rPr>
        <w:t xml:space="preserve">–5. </w:t>
      </w:r>
    </w:p>
    <w:p w:rsidR="00857008" w:rsidRPr="00857008" w:rsidRDefault="00857008" w:rsidP="00857008">
      <w:pPr>
        <w:pStyle w:val="Bibliography"/>
        <w:rPr>
          <w:rFonts w:ascii="Times New Roman" w:hAnsi="Times New Roman" w:cs="Times New Roman"/>
          <w:sz w:val="20"/>
        </w:rPr>
      </w:pPr>
      <w:r w:rsidRPr="00857008">
        <w:rPr>
          <w:rFonts w:ascii="Times New Roman" w:hAnsi="Times New Roman" w:cs="Times New Roman"/>
          <w:sz w:val="20"/>
        </w:rPr>
        <w:t xml:space="preserve">15. Chen Y-C, Chung Y-T. A conserved </w:t>
      </w:r>
      <w:proofErr w:type="spellStart"/>
      <w:r w:rsidRPr="00857008">
        <w:rPr>
          <w:rFonts w:ascii="Times New Roman" w:hAnsi="Times New Roman" w:cs="Times New Roman"/>
          <w:sz w:val="20"/>
        </w:rPr>
        <w:t>GTPase</w:t>
      </w:r>
      <w:proofErr w:type="spellEnd"/>
      <w:r w:rsidRPr="00857008">
        <w:rPr>
          <w:rFonts w:ascii="Times New Roman" w:hAnsi="Times New Roman" w:cs="Times New Roman"/>
          <w:sz w:val="20"/>
        </w:rPr>
        <w:t xml:space="preserve"> </w:t>
      </w:r>
      <w:proofErr w:type="spellStart"/>
      <w:r w:rsidRPr="00857008">
        <w:rPr>
          <w:rFonts w:ascii="Times New Roman" w:hAnsi="Times New Roman" w:cs="Times New Roman"/>
          <w:sz w:val="20"/>
        </w:rPr>
        <w:t>YchF</w:t>
      </w:r>
      <w:proofErr w:type="spellEnd"/>
      <w:r w:rsidRPr="00857008">
        <w:rPr>
          <w:rFonts w:ascii="Times New Roman" w:hAnsi="Times New Roman" w:cs="Times New Roman"/>
          <w:sz w:val="20"/>
        </w:rPr>
        <w:t xml:space="preserve"> of </w:t>
      </w:r>
      <w:proofErr w:type="spellStart"/>
      <w:r w:rsidRPr="00857008">
        <w:rPr>
          <w:rFonts w:ascii="Times New Roman" w:hAnsi="Times New Roman" w:cs="Times New Roman"/>
          <w:sz w:val="20"/>
        </w:rPr>
        <w:t>Vibrio</w:t>
      </w:r>
      <w:proofErr w:type="spellEnd"/>
      <w:r w:rsidRPr="00857008">
        <w:rPr>
          <w:rFonts w:ascii="Times New Roman" w:hAnsi="Times New Roman" w:cs="Times New Roman"/>
          <w:sz w:val="20"/>
        </w:rPr>
        <w:t xml:space="preserve"> </w:t>
      </w:r>
      <w:proofErr w:type="spellStart"/>
      <w:r w:rsidRPr="00857008">
        <w:rPr>
          <w:rFonts w:ascii="Times New Roman" w:hAnsi="Times New Roman" w:cs="Times New Roman"/>
          <w:sz w:val="20"/>
        </w:rPr>
        <w:t>vulnificus</w:t>
      </w:r>
      <w:proofErr w:type="spellEnd"/>
      <w:r w:rsidRPr="00857008">
        <w:rPr>
          <w:rFonts w:ascii="Times New Roman" w:hAnsi="Times New Roman" w:cs="Times New Roman"/>
          <w:sz w:val="20"/>
        </w:rPr>
        <w:t xml:space="preserve"> is involved in macrophage </w:t>
      </w:r>
      <w:proofErr w:type="spellStart"/>
      <w:r w:rsidRPr="00857008">
        <w:rPr>
          <w:rFonts w:ascii="Times New Roman" w:hAnsi="Times New Roman" w:cs="Times New Roman"/>
          <w:sz w:val="20"/>
        </w:rPr>
        <w:t>cytotoxicity</w:t>
      </w:r>
      <w:proofErr w:type="spellEnd"/>
      <w:r w:rsidRPr="00857008">
        <w:rPr>
          <w:rFonts w:ascii="Times New Roman" w:hAnsi="Times New Roman" w:cs="Times New Roman"/>
          <w:sz w:val="20"/>
        </w:rPr>
        <w:t xml:space="preserve">, iron acquisition, and mouse virulence. </w:t>
      </w:r>
      <w:proofErr w:type="spellStart"/>
      <w:proofErr w:type="gramStart"/>
      <w:r w:rsidRPr="00857008">
        <w:rPr>
          <w:rFonts w:ascii="Times New Roman" w:hAnsi="Times New Roman" w:cs="Times New Roman"/>
          <w:sz w:val="20"/>
        </w:rPr>
        <w:t>Int</w:t>
      </w:r>
      <w:proofErr w:type="spellEnd"/>
      <w:r w:rsidRPr="00857008">
        <w:rPr>
          <w:rFonts w:ascii="Times New Roman" w:hAnsi="Times New Roman" w:cs="Times New Roman"/>
          <w:sz w:val="20"/>
        </w:rPr>
        <w:t xml:space="preserve"> J Med </w:t>
      </w:r>
      <w:proofErr w:type="spellStart"/>
      <w:r w:rsidRPr="00857008">
        <w:rPr>
          <w:rFonts w:ascii="Times New Roman" w:hAnsi="Times New Roman" w:cs="Times New Roman"/>
          <w:sz w:val="20"/>
        </w:rPr>
        <w:t>Microbiol</w:t>
      </w:r>
      <w:proofErr w:type="spellEnd"/>
      <w:r w:rsidRPr="00857008">
        <w:rPr>
          <w:rFonts w:ascii="Times New Roman" w:hAnsi="Times New Roman" w:cs="Times New Roman"/>
          <w:sz w:val="20"/>
        </w:rPr>
        <w:t>.</w:t>
      </w:r>
      <w:proofErr w:type="gramEnd"/>
      <w:r w:rsidRPr="00857008">
        <w:rPr>
          <w:rFonts w:ascii="Times New Roman" w:hAnsi="Times New Roman" w:cs="Times New Roman"/>
          <w:sz w:val="20"/>
        </w:rPr>
        <w:t xml:space="preserve"> 2011</w:t>
      </w:r>
      <w:proofErr w:type="gramStart"/>
      <w:r w:rsidRPr="00857008">
        <w:rPr>
          <w:rFonts w:ascii="Times New Roman" w:hAnsi="Times New Roman" w:cs="Times New Roman"/>
          <w:sz w:val="20"/>
        </w:rPr>
        <w:t>;301:469</w:t>
      </w:r>
      <w:proofErr w:type="gramEnd"/>
      <w:r w:rsidRPr="00857008">
        <w:rPr>
          <w:rFonts w:ascii="Times New Roman" w:hAnsi="Times New Roman" w:cs="Times New Roman"/>
          <w:sz w:val="20"/>
        </w:rPr>
        <w:t xml:space="preserve">–74. </w:t>
      </w:r>
    </w:p>
    <w:p w:rsidR="00857008" w:rsidRPr="00857008" w:rsidRDefault="00857008" w:rsidP="00857008">
      <w:pPr>
        <w:pStyle w:val="Bibliography"/>
        <w:rPr>
          <w:rFonts w:ascii="Times New Roman" w:hAnsi="Times New Roman" w:cs="Times New Roman"/>
          <w:sz w:val="20"/>
        </w:rPr>
      </w:pPr>
      <w:r w:rsidRPr="00857008">
        <w:rPr>
          <w:rFonts w:ascii="Times New Roman" w:hAnsi="Times New Roman" w:cs="Times New Roman"/>
          <w:sz w:val="20"/>
        </w:rPr>
        <w:t xml:space="preserve">16. Zhou H, </w:t>
      </w:r>
      <w:proofErr w:type="spellStart"/>
      <w:r w:rsidRPr="00857008">
        <w:rPr>
          <w:rFonts w:ascii="Times New Roman" w:hAnsi="Times New Roman" w:cs="Times New Roman"/>
          <w:sz w:val="20"/>
        </w:rPr>
        <w:t>Gao</w:t>
      </w:r>
      <w:proofErr w:type="spellEnd"/>
      <w:r w:rsidRPr="00857008">
        <w:rPr>
          <w:rFonts w:ascii="Times New Roman" w:hAnsi="Times New Roman" w:cs="Times New Roman"/>
          <w:sz w:val="20"/>
        </w:rPr>
        <w:t xml:space="preserve"> S, Nguyen NN, Fan M, Jin J, Liu B, et al. Stringent homology-based prediction of H. sapiens-M. </w:t>
      </w:r>
      <w:proofErr w:type="gramStart"/>
      <w:r w:rsidRPr="00857008">
        <w:rPr>
          <w:rFonts w:ascii="Times New Roman" w:hAnsi="Times New Roman" w:cs="Times New Roman"/>
          <w:sz w:val="20"/>
        </w:rPr>
        <w:t>tuberculosis</w:t>
      </w:r>
      <w:proofErr w:type="gramEnd"/>
      <w:r w:rsidRPr="00857008">
        <w:rPr>
          <w:rFonts w:ascii="Times New Roman" w:hAnsi="Times New Roman" w:cs="Times New Roman"/>
          <w:sz w:val="20"/>
        </w:rPr>
        <w:t xml:space="preserve"> H37Rv protein-protein interactions. </w:t>
      </w:r>
      <w:proofErr w:type="spellStart"/>
      <w:proofErr w:type="gramStart"/>
      <w:r w:rsidRPr="00857008">
        <w:rPr>
          <w:rFonts w:ascii="Times New Roman" w:hAnsi="Times New Roman" w:cs="Times New Roman"/>
          <w:sz w:val="20"/>
        </w:rPr>
        <w:t>Biol</w:t>
      </w:r>
      <w:proofErr w:type="spellEnd"/>
      <w:r w:rsidRPr="00857008">
        <w:rPr>
          <w:rFonts w:ascii="Times New Roman" w:hAnsi="Times New Roman" w:cs="Times New Roman"/>
          <w:sz w:val="20"/>
        </w:rPr>
        <w:t xml:space="preserve"> Direct.</w:t>
      </w:r>
      <w:proofErr w:type="gramEnd"/>
      <w:r w:rsidRPr="00857008">
        <w:rPr>
          <w:rFonts w:ascii="Times New Roman" w:hAnsi="Times New Roman" w:cs="Times New Roman"/>
          <w:sz w:val="20"/>
        </w:rPr>
        <w:t xml:space="preserve"> 2014</w:t>
      </w:r>
      <w:proofErr w:type="gramStart"/>
      <w:r w:rsidRPr="00857008">
        <w:rPr>
          <w:rFonts w:ascii="Times New Roman" w:hAnsi="Times New Roman" w:cs="Times New Roman"/>
          <w:sz w:val="20"/>
        </w:rPr>
        <w:t>;9:5</w:t>
      </w:r>
      <w:proofErr w:type="gramEnd"/>
      <w:r w:rsidRPr="00857008">
        <w:rPr>
          <w:rFonts w:ascii="Times New Roman" w:hAnsi="Times New Roman" w:cs="Times New Roman"/>
          <w:sz w:val="20"/>
        </w:rPr>
        <w:t xml:space="preserve">. </w:t>
      </w:r>
    </w:p>
    <w:p w:rsidR="00370EE2" w:rsidRPr="00370EE2" w:rsidRDefault="00DB1A8B" w:rsidP="00262921">
      <w:pPr>
        <w:spacing w:line="360" w:lineRule="auto"/>
        <w:jc w:val="both"/>
        <w:rPr>
          <w:rFonts w:ascii="Times New Roman" w:eastAsia="Liberation Sans" w:hAnsi="Times New Roman" w:cs="Times New Roman"/>
          <w:b/>
          <w:color w:val="000000"/>
          <w:sz w:val="20"/>
          <w:szCs w:val="20"/>
        </w:rPr>
      </w:pPr>
      <w:r w:rsidRPr="00370EE2">
        <w:rPr>
          <w:rFonts w:ascii="Times New Roman" w:eastAsia="Liberation Sans" w:hAnsi="Times New Roman" w:cs="Times New Roman"/>
          <w:b/>
          <w:color w:val="000000"/>
          <w:sz w:val="20"/>
          <w:szCs w:val="20"/>
        </w:rPr>
        <w:fldChar w:fldCharType="end"/>
      </w:r>
    </w:p>
    <w:sectPr w:rsidR="00370EE2" w:rsidRPr="00370EE2" w:rsidSect="00C930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12FEF"/>
    <w:rsid w:val="00050AF2"/>
    <w:rsid w:val="000577E3"/>
    <w:rsid w:val="000739B1"/>
    <w:rsid w:val="0008340C"/>
    <w:rsid w:val="000A5506"/>
    <w:rsid w:val="000C7956"/>
    <w:rsid w:val="001175E8"/>
    <w:rsid w:val="0012375C"/>
    <w:rsid w:val="001A3A82"/>
    <w:rsid w:val="001E22C3"/>
    <w:rsid w:val="00262921"/>
    <w:rsid w:val="00273A7D"/>
    <w:rsid w:val="002B5A9B"/>
    <w:rsid w:val="00320F8C"/>
    <w:rsid w:val="00323E21"/>
    <w:rsid w:val="00370EE2"/>
    <w:rsid w:val="003A48C6"/>
    <w:rsid w:val="003D1BF7"/>
    <w:rsid w:val="0040574D"/>
    <w:rsid w:val="00417977"/>
    <w:rsid w:val="00443CD5"/>
    <w:rsid w:val="0046078A"/>
    <w:rsid w:val="004E6F68"/>
    <w:rsid w:val="00574277"/>
    <w:rsid w:val="005B3E6C"/>
    <w:rsid w:val="00610662"/>
    <w:rsid w:val="006F5575"/>
    <w:rsid w:val="00754922"/>
    <w:rsid w:val="00796CF4"/>
    <w:rsid w:val="007B70ED"/>
    <w:rsid w:val="007C5B0C"/>
    <w:rsid w:val="007D7ACB"/>
    <w:rsid w:val="00857008"/>
    <w:rsid w:val="00893E63"/>
    <w:rsid w:val="008E1596"/>
    <w:rsid w:val="00966AB1"/>
    <w:rsid w:val="0097392C"/>
    <w:rsid w:val="00976815"/>
    <w:rsid w:val="009D7B32"/>
    <w:rsid w:val="00A01751"/>
    <w:rsid w:val="00A466E0"/>
    <w:rsid w:val="00A87900"/>
    <w:rsid w:val="00AB4201"/>
    <w:rsid w:val="00AF6DD3"/>
    <w:rsid w:val="00B12FEF"/>
    <w:rsid w:val="00B46BA7"/>
    <w:rsid w:val="00B559EF"/>
    <w:rsid w:val="00B83871"/>
    <w:rsid w:val="00BB3F6C"/>
    <w:rsid w:val="00C41086"/>
    <w:rsid w:val="00C44909"/>
    <w:rsid w:val="00C46DAD"/>
    <w:rsid w:val="00C606F7"/>
    <w:rsid w:val="00C93008"/>
    <w:rsid w:val="00CA645C"/>
    <w:rsid w:val="00D00A91"/>
    <w:rsid w:val="00D05902"/>
    <w:rsid w:val="00D81CFA"/>
    <w:rsid w:val="00DA6CD4"/>
    <w:rsid w:val="00DB1A8B"/>
    <w:rsid w:val="00DF1D52"/>
    <w:rsid w:val="00E10A96"/>
    <w:rsid w:val="00E11F59"/>
    <w:rsid w:val="00E159F0"/>
    <w:rsid w:val="00E302C7"/>
    <w:rsid w:val="00E602A3"/>
    <w:rsid w:val="00E716F2"/>
    <w:rsid w:val="00FD535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008"/>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A6CD4"/>
    <w:rPr>
      <w:color w:val="0000FF"/>
      <w:u w:val="single"/>
    </w:rPr>
  </w:style>
  <w:style w:type="character" w:styleId="FollowedHyperlink">
    <w:name w:val="FollowedHyperlink"/>
    <w:basedOn w:val="DefaultParagraphFont"/>
    <w:uiPriority w:val="99"/>
    <w:semiHidden/>
    <w:unhideWhenUsed/>
    <w:rsid w:val="00DA6CD4"/>
    <w:rPr>
      <w:color w:val="800080"/>
      <w:u w:val="single"/>
    </w:rPr>
  </w:style>
  <w:style w:type="paragraph" w:customStyle="1" w:styleId="xl63">
    <w:name w:val="xl63"/>
    <w:basedOn w:val="Normal"/>
    <w:rsid w:val="00DA6CD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64">
    <w:name w:val="xl64"/>
    <w:basedOn w:val="Normal"/>
    <w:rsid w:val="00DA6CD4"/>
    <w:pP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65">
    <w:name w:val="xl65"/>
    <w:basedOn w:val="Normal"/>
    <w:rsid w:val="00DA6CD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66">
    <w:name w:val="xl66"/>
    <w:basedOn w:val="Normal"/>
    <w:rsid w:val="00DA6CD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67">
    <w:name w:val="xl67"/>
    <w:basedOn w:val="Normal"/>
    <w:rsid w:val="00DA6CD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68">
    <w:name w:val="xl68"/>
    <w:basedOn w:val="Normal"/>
    <w:rsid w:val="00DA6CD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69">
    <w:name w:val="xl69"/>
    <w:basedOn w:val="Normal"/>
    <w:rsid w:val="00DA6CD4"/>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0">
    <w:name w:val="xl70"/>
    <w:basedOn w:val="Normal"/>
    <w:rsid w:val="00DA6CD4"/>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1">
    <w:name w:val="xl71"/>
    <w:basedOn w:val="Normal"/>
    <w:rsid w:val="00DA6CD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styleId="Bibliography">
    <w:name w:val="Bibliography"/>
    <w:basedOn w:val="Normal"/>
    <w:next w:val="Normal"/>
    <w:uiPriority w:val="37"/>
    <w:unhideWhenUsed/>
    <w:rsid w:val="00370EE2"/>
    <w:pPr>
      <w:spacing w:after="240" w:line="240" w:lineRule="auto"/>
    </w:pPr>
  </w:style>
</w:styles>
</file>

<file path=word/webSettings.xml><?xml version="1.0" encoding="utf-8"?>
<w:webSettings xmlns:r="http://schemas.openxmlformats.org/officeDocument/2006/relationships" xmlns:w="http://schemas.openxmlformats.org/wordprocessingml/2006/main">
  <w:divs>
    <w:div w:id="833953218">
      <w:bodyDiv w:val="1"/>
      <w:marLeft w:val="0"/>
      <w:marRight w:val="0"/>
      <w:marTop w:val="0"/>
      <w:marBottom w:val="0"/>
      <w:divBdr>
        <w:top w:val="none" w:sz="0" w:space="0" w:color="auto"/>
        <w:left w:val="none" w:sz="0" w:space="0" w:color="auto"/>
        <w:bottom w:val="none" w:sz="0" w:space="0" w:color="auto"/>
        <w:right w:val="none" w:sz="0" w:space="0" w:color="auto"/>
      </w:divBdr>
    </w:div>
    <w:div w:id="1161459932">
      <w:bodyDiv w:val="1"/>
      <w:marLeft w:val="0"/>
      <w:marRight w:val="0"/>
      <w:marTop w:val="0"/>
      <w:marBottom w:val="0"/>
      <w:divBdr>
        <w:top w:val="none" w:sz="0" w:space="0" w:color="auto"/>
        <w:left w:val="none" w:sz="0" w:space="0" w:color="auto"/>
        <w:bottom w:val="none" w:sz="0" w:space="0" w:color="auto"/>
        <w:right w:val="none" w:sz="0" w:space="0" w:color="auto"/>
      </w:divBdr>
    </w:div>
    <w:div w:id="151572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9</Pages>
  <Words>9252</Words>
  <Characters>52738</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61867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Chandrani</dc:creator>
  <cp:keywords/>
  <dc:description/>
  <cp:lastModifiedBy>Sharmila</cp:lastModifiedBy>
  <cp:revision>60</cp:revision>
  <dcterms:created xsi:type="dcterms:W3CDTF">2018-03-22T04:52:00Z</dcterms:created>
  <dcterms:modified xsi:type="dcterms:W3CDTF">2018-03-29T15:59:00Z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zotero-version="5.0.33"&gt;&lt;session id="ESEPHwf5"/&gt;&lt;style id="http://www.zotero.org/styles/bmc-genomics" hasBibliography="1" bibliographyStyleHasBeenSet="1"/&gt;&lt;prefs&gt;&lt;pref name="fieldType" value="Field"/&gt;&lt;pref name="automaticJournalAbbr</vt:lpwstr>
  </property>
  <property fmtid="{D5CDD505-2E9C-101B-9397-08002B2CF9AE}" pid="3" name="ZOTERO_PREF_2">
    <vt:lpwstr>eviations" value="false"/&gt;&lt;pref name="noteType" value="0"/&gt;&lt;/prefs&gt;&lt;/data&gt;</vt:lpwstr>
  </property>
</Properties>
</file>