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CB5A6" w14:textId="7040176D" w:rsidR="002B0218" w:rsidRDefault="00582835">
      <w:r>
        <w:rPr>
          <w:noProof/>
          <w:lang w:eastAsia="en-US"/>
        </w:rPr>
        <w:drawing>
          <wp:inline distT="0" distB="0" distL="0" distR="0" wp14:anchorId="0335ACF9" wp14:editId="0DB67E00">
            <wp:extent cx="6868413" cy="35623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610" cy="3583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F9A52" w14:textId="40331C3E" w:rsidR="00B520BC" w:rsidRDefault="002B31C1">
      <w:r>
        <w:rPr>
          <w:b/>
        </w:rPr>
        <w:t>Fig.</w:t>
      </w:r>
      <w:r w:rsidR="002A45F5" w:rsidRPr="000C1C1B">
        <w:rPr>
          <w:b/>
        </w:rPr>
        <w:t xml:space="preserve"> S1</w:t>
      </w:r>
      <w:r w:rsidR="002A45F5">
        <w:t xml:space="preserve"> </w:t>
      </w:r>
      <w:r w:rsidR="008D2F49" w:rsidRPr="008D2F49">
        <w:t xml:space="preserve">The 17-mer depth distributions of the Illumina reads used to estimate </w:t>
      </w:r>
      <w:r w:rsidR="00427529">
        <w:t xml:space="preserve">the </w:t>
      </w:r>
      <w:r w:rsidR="008D2F49" w:rsidRPr="008D2F49">
        <w:t xml:space="preserve">genome sizes of </w:t>
      </w:r>
      <w:r w:rsidR="008D2F49" w:rsidRPr="00A6297A">
        <w:rPr>
          <w:i/>
        </w:rPr>
        <w:t>Pst</w:t>
      </w:r>
      <w:r w:rsidR="00427529">
        <w:rPr>
          <w:i/>
        </w:rPr>
        <w:t xml:space="preserve"> </w:t>
      </w:r>
      <w:r w:rsidR="00A6297A">
        <w:t>(93-210)</w:t>
      </w:r>
      <w:r w:rsidR="008D2F49" w:rsidRPr="008D2F49">
        <w:t xml:space="preserve"> and </w:t>
      </w:r>
      <w:r w:rsidR="008D2F49" w:rsidRPr="00A6297A">
        <w:rPr>
          <w:i/>
        </w:rPr>
        <w:t>Psh</w:t>
      </w:r>
      <w:r w:rsidR="00427529">
        <w:rPr>
          <w:i/>
        </w:rPr>
        <w:t xml:space="preserve"> </w:t>
      </w:r>
      <w:r w:rsidR="00A6297A">
        <w:t>(93TX-2)</w:t>
      </w:r>
      <w:r w:rsidR="008D2F49" w:rsidRPr="008D2F49">
        <w:t xml:space="preserve"> isolates </w:t>
      </w:r>
      <w:r w:rsidR="00E62532">
        <w:t xml:space="preserve">of </w:t>
      </w:r>
      <w:r w:rsidR="00E62532" w:rsidRPr="00E62532">
        <w:rPr>
          <w:i/>
        </w:rPr>
        <w:t>Puccinia striiformis</w:t>
      </w:r>
      <w:r w:rsidR="00E62532">
        <w:t xml:space="preserve"> </w:t>
      </w:r>
      <w:r w:rsidR="008D2F49" w:rsidRPr="008D2F49">
        <w:t xml:space="preserve">used in this study. </w:t>
      </w:r>
      <w:r w:rsidR="008770ED">
        <w:rPr>
          <w:b/>
        </w:rPr>
        <w:t>a</w:t>
      </w:r>
      <w:r w:rsidR="00A257B8">
        <w:t xml:space="preserve"> </w:t>
      </w:r>
      <w:r w:rsidR="008D2F49" w:rsidRPr="008D2F49">
        <w:t xml:space="preserve">A total of 103,885,344 17-mer were obtained and two peaks at 19 and 33 were observed for </w:t>
      </w:r>
      <w:r w:rsidR="00427529">
        <w:t xml:space="preserve">the </w:t>
      </w:r>
      <w:r w:rsidR="008D2F49" w:rsidRPr="00A6297A">
        <w:rPr>
          <w:i/>
        </w:rPr>
        <w:t>Pst</w:t>
      </w:r>
      <w:r w:rsidR="008D2F49" w:rsidRPr="008D2F49">
        <w:t xml:space="preserve"> isolate.  The estimated genome size was 89,743,503</w:t>
      </w:r>
      <w:r w:rsidR="00427529">
        <w:t xml:space="preserve"> </w:t>
      </w:r>
      <w:r w:rsidR="008D2F49" w:rsidRPr="008D2F49">
        <w:t>bp, of which 20,535,944</w:t>
      </w:r>
      <w:r w:rsidR="00427529">
        <w:t xml:space="preserve"> </w:t>
      </w:r>
      <w:r w:rsidR="008D2F49" w:rsidRPr="008D2F49">
        <w:t>bp and 69,207,559</w:t>
      </w:r>
      <w:r w:rsidR="00427529">
        <w:t xml:space="preserve"> </w:t>
      </w:r>
      <w:r w:rsidR="008D2F49" w:rsidRPr="008D2F49">
        <w:t xml:space="preserve">bp were estimated to be in heterozygous and homozygous regions, respectively. </w:t>
      </w:r>
      <w:r w:rsidR="008770ED">
        <w:rPr>
          <w:b/>
        </w:rPr>
        <w:t>b</w:t>
      </w:r>
      <w:r w:rsidR="008D2F49" w:rsidRPr="008D2F49">
        <w:t xml:space="preserve"> A total of 166,640,626 17-mer were obtained and two peaks at 15 and 26 were observed for </w:t>
      </w:r>
      <w:r w:rsidR="00427529">
        <w:t xml:space="preserve">the </w:t>
      </w:r>
      <w:r w:rsidR="008D2F49" w:rsidRPr="00A6297A">
        <w:rPr>
          <w:i/>
        </w:rPr>
        <w:t>Psh</w:t>
      </w:r>
      <w:r w:rsidR="008D2F49" w:rsidRPr="008D2F49">
        <w:t xml:space="preserve"> isolate. The estimated genome size was 89,709,453</w:t>
      </w:r>
      <w:r w:rsidR="00427529">
        <w:t xml:space="preserve"> </w:t>
      </w:r>
      <w:r w:rsidR="008D2F49" w:rsidRPr="008D2F49">
        <w:t>bp, of which 18,880,342</w:t>
      </w:r>
      <w:r w:rsidR="00427529">
        <w:t xml:space="preserve"> </w:t>
      </w:r>
      <w:r w:rsidR="008D2F49" w:rsidRPr="008D2F49">
        <w:t>bp and 70,829,111</w:t>
      </w:r>
      <w:r w:rsidR="00427529">
        <w:t xml:space="preserve"> </w:t>
      </w:r>
      <w:r w:rsidR="008D2F49" w:rsidRPr="008D2F49">
        <w:t>bp were estimated to be in heterozygous and homozygous regions, respectively.</w:t>
      </w:r>
    </w:p>
    <w:p w14:paraId="7F24AD7E" w14:textId="77777777" w:rsidR="00B520BC" w:rsidRDefault="00B520BC">
      <w:r>
        <w:br w:type="page"/>
      </w:r>
    </w:p>
    <w:p w14:paraId="0498215F" w14:textId="1F397E2E" w:rsidR="00582835" w:rsidRDefault="004F5B1B">
      <w:r>
        <w:rPr>
          <w:noProof/>
          <w:lang w:eastAsia="en-US"/>
        </w:rPr>
        <w:lastRenderedPageBreak/>
        <w:drawing>
          <wp:inline distT="0" distB="0" distL="0" distR="0" wp14:anchorId="07C59979" wp14:editId="010B07DE">
            <wp:extent cx="6877685" cy="358831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008" cy="360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AA7CD5" w14:textId="6D384C3D" w:rsidR="004F5B1B" w:rsidRDefault="00A47255">
      <w:r>
        <w:rPr>
          <w:noProof/>
          <w:lang w:eastAsia="en-US"/>
        </w:rPr>
        <w:drawing>
          <wp:inline distT="0" distB="0" distL="0" distR="0" wp14:anchorId="6FAA1798" wp14:editId="7937D020">
            <wp:extent cx="6851650" cy="359133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096" cy="359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1C0AA" w14:textId="63B5C481" w:rsidR="0053364E" w:rsidRPr="006E4CE8" w:rsidRDefault="002B31C1">
      <w:r>
        <w:rPr>
          <w:b/>
        </w:rPr>
        <w:t>Fig.</w:t>
      </w:r>
      <w:r w:rsidR="003F58A3" w:rsidRPr="00D173D5">
        <w:rPr>
          <w:b/>
        </w:rPr>
        <w:t xml:space="preserve"> S2</w:t>
      </w:r>
      <w:r w:rsidR="003F58A3">
        <w:t xml:space="preserve"> </w:t>
      </w:r>
      <w:r w:rsidR="00D173D5">
        <w:t>Comparisons of functional annotation</w:t>
      </w:r>
      <w:r w:rsidR="00897D8B">
        <w:t>s</w:t>
      </w:r>
      <w:r w:rsidR="00D173D5">
        <w:t xml:space="preserve"> between wheat-hosted and barley-hosted </w:t>
      </w:r>
      <w:r w:rsidR="00427529">
        <w:t xml:space="preserve">stripe rust and powdery mildew </w:t>
      </w:r>
      <w:r w:rsidR="00D173D5">
        <w:t xml:space="preserve">fungi. </w:t>
      </w:r>
      <w:r w:rsidR="008770ED">
        <w:rPr>
          <w:b/>
        </w:rPr>
        <w:t>a</w:t>
      </w:r>
      <w:r w:rsidR="00D173D5">
        <w:t xml:space="preserve"> </w:t>
      </w:r>
      <w:r w:rsidR="00D173D5" w:rsidRPr="00D173D5">
        <w:t xml:space="preserve">Comparison between wheat-hosted </w:t>
      </w:r>
      <w:r w:rsidR="00D173D5" w:rsidRPr="00D173D5">
        <w:rPr>
          <w:i/>
        </w:rPr>
        <w:t>Pst</w:t>
      </w:r>
      <w:r w:rsidR="00427529">
        <w:rPr>
          <w:i/>
        </w:rPr>
        <w:t xml:space="preserve"> </w:t>
      </w:r>
      <w:r w:rsidR="00D173D5" w:rsidRPr="00D173D5">
        <w:t xml:space="preserve">(93-210) and barley-hosted </w:t>
      </w:r>
      <w:r w:rsidR="00D173D5" w:rsidRPr="00D173D5">
        <w:rPr>
          <w:i/>
        </w:rPr>
        <w:t>Psh</w:t>
      </w:r>
      <w:r w:rsidR="00427529">
        <w:rPr>
          <w:i/>
        </w:rPr>
        <w:t xml:space="preserve"> </w:t>
      </w:r>
      <w:r w:rsidR="00D173D5" w:rsidRPr="00D173D5">
        <w:t>(93TX-2)</w:t>
      </w:r>
      <w:r w:rsidR="00427529">
        <w:t xml:space="preserve"> isolates</w:t>
      </w:r>
      <w:r w:rsidR="00D173D5" w:rsidRPr="00D173D5">
        <w:t xml:space="preserve">. </w:t>
      </w:r>
      <w:r w:rsidR="008770ED">
        <w:rPr>
          <w:b/>
        </w:rPr>
        <w:t>b</w:t>
      </w:r>
      <w:r w:rsidR="00D173D5" w:rsidRPr="00D173D5">
        <w:t xml:space="preserve"> Comparison between wheat-hosted </w:t>
      </w:r>
      <w:r w:rsidR="00D173D5" w:rsidRPr="00C05C91">
        <w:rPr>
          <w:i/>
        </w:rPr>
        <w:t>Bgt</w:t>
      </w:r>
      <w:r w:rsidR="00D173D5" w:rsidRPr="00D173D5">
        <w:t xml:space="preserve"> and barley-hosted </w:t>
      </w:r>
      <w:r w:rsidR="00D173D5" w:rsidRPr="00C05C91">
        <w:rPr>
          <w:i/>
        </w:rPr>
        <w:t>Bgh</w:t>
      </w:r>
      <w:r w:rsidR="00427529">
        <w:rPr>
          <w:i/>
        </w:rPr>
        <w:t xml:space="preserve"> </w:t>
      </w:r>
      <w:r w:rsidR="00427529">
        <w:t>isolates</w:t>
      </w:r>
      <w:r w:rsidR="00D173D5" w:rsidRPr="00D173D5">
        <w:t xml:space="preserve">. </w:t>
      </w:r>
      <w:r w:rsidR="00427529">
        <w:t xml:space="preserve">The </w:t>
      </w:r>
      <w:r w:rsidR="00427529" w:rsidRPr="003A28C7">
        <w:rPr>
          <w:i/>
        </w:rPr>
        <w:t>Pst</w:t>
      </w:r>
      <w:r w:rsidR="00427529">
        <w:t xml:space="preserve"> and </w:t>
      </w:r>
      <w:r w:rsidR="00427529" w:rsidRPr="003A28C7">
        <w:rPr>
          <w:i/>
        </w:rPr>
        <w:t>Psh</w:t>
      </w:r>
      <w:r w:rsidR="00427529">
        <w:t xml:space="preserve"> data were from this study and </w:t>
      </w:r>
      <w:r w:rsidR="00897D8B">
        <w:t xml:space="preserve">the </w:t>
      </w:r>
      <w:r w:rsidR="006F0EAC">
        <w:rPr>
          <w:i/>
        </w:rPr>
        <w:t>B</w:t>
      </w:r>
      <w:r w:rsidR="00427529" w:rsidRPr="003A28C7">
        <w:rPr>
          <w:i/>
        </w:rPr>
        <w:t>gt</w:t>
      </w:r>
      <w:r w:rsidR="00427529">
        <w:t xml:space="preserve"> and </w:t>
      </w:r>
      <w:r w:rsidR="006F0EAC">
        <w:rPr>
          <w:i/>
        </w:rPr>
        <w:t>B</w:t>
      </w:r>
      <w:r w:rsidR="00427529" w:rsidRPr="003A28C7">
        <w:rPr>
          <w:i/>
        </w:rPr>
        <w:t>gh</w:t>
      </w:r>
      <w:r w:rsidR="00427529">
        <w:t xml:space="preserve"> data were from </w:t>
      </w:r>
      <w:r w:rsidR="00E24849" w:rsidRPr="00897D8B">
        <w:t>Wicker et al. 2013 and Spanu et al. 2010</w:t>
      </w:r>
      <w:r w:rsidR="00427529">
        <w:t xml:space="preserve">. </w:t>
      </w:r>
      <w:r w:rsidR="00D173D5" w:rsidRPr="00D173D5">
        <w:t xml:space="preserve">Functional annotations were summarized </w:t>
      </w:r>
      <w:r w:rsidR="00427529">
        <w:t>using</w:t>
      </w:r>
      <w:r w:rsidR="00D173D5" w:rsidRPr="00D173D5">
        <w:t xml:space="preserve"> program BLAST2GO v4.1.9.</w:t>
      </w:r>
      <w:r w:rsidR="00C05C91">
        <w:t xml:space="preserve"> </w:t>
      </w:r>
      <w:r w:rsidR="00427529" w:rsidRPr="003A28C7">
        <w:rPr>
          <w:i/>
        </w:rPr>
        <w:t>Pst</w:t>
      </w:r>
      <w:r w:rsidR="00427529">
        <w:t xml:space="preserve">, </w:t>
      </w:r>
      <w:r w:rsidR="00427529" w:rsidRPr="003A28C7">
        <w:rPr>
          <w:i/>
        </w:rPr>
        <w:t>Puccinia striiformis</w:t>
      </w:r>
      <w:r w:rsidR="00427529">
        <w:t xml:space="preserve"> f. sp. </w:t>
      </w:r>
      <w:r w:rsidR="00427529" w:rsidRPr="003A28C7">
        <w:rPr>
          <w:i/>
        </w:rPr>
        <w:t>tritici</w:t>
      </w:r>
      <w:r w:rsidR="00427529">
        <w:t xml:space="preserve">; </w:t>
      </w:r>
      <w:r w:rsidR="00427529" w:rsidRPr="003A28C7">
        <w:rPr>
          <w:i/>
        </w:rPr>
        <w:t>Psh</w:t>
      </w:r>
      <w:r w:rsidR="00427529">
        <w:t xml:space="preserve">, </w:t>
      </w:r>
      <w:r w:rsidR="00427529" w:rsidRPr="003A28C7">
        <w:rPr>
          <w:i/>
        </w:rPr>
        <w:t>P. striiformis</w:t>
      </w:r>
      <w:r w:rsidR="00427529">
        <w:t xml:space="preserve"> f. sp. </w:t>
      </w:r>
      <w:r w:rsidR="00427529" w:rsidRPr="003A28C7">
        <w:rPr>
          <w:i/>
        </w:rPr>
        <w:t>hordei</w:t>
      </w:r>
      <w:r w:rsidR="00427529">
        <w:t xml:space="preserve">; </w:t>
      </w:r>
      <w:r w:rsidR="00A56263">
        <w:rPr>
          <w:i/>
        </w:rPr>
        <w:t>Bgt</w:t>
      </w:r>
      <w:r w:rsidR="00A56263">
        <w:t xml:space="preserve">, </w:t>
      </w:r>
      <w:r w:rsidR="006E4CE8">
        <w:rPr>
          <w:i/>
        </w:rPr>
        <w:t xml:space="preserve">Blumeria graminis </w:t>
      </w:r>
      <w:r w:rsidR="006E4CE8">
        <w:t xml:space="preserve">f. sp. </w:t>
      </w:r>
      <w:r w:rsidR="006E4CE8">
        <w:rPr>
          <w:i/>
        </w:rPr>
        <w:t>tritici</w:t>
      </w:r>
      <w:r w:rsidR="006E4CE8">
        <w:t xml:space="preserve">; </w:t>
      </w:r>
      <w:r w:rsidR="00897D8B">
        <w:t xml:space="preserve">and </w:t>
      </w:r>
      <w:r w:rsidR="006E4CE8">
        <w:rPr>
          <w:i/>
        </w:rPr>
        <w:t>Bgh</w:t>
      </w:r>
      <w:r w:rsidR="006E4CE8">
        <w:t xml:space="preserve">, </w:t>
      </w:r>
      <w:r w:rsidR="006E4CE8">
        <w:rPr>
          <w:i/>
        </w:rPr>
        <w:t xml:space="preserve">B. graminis </w:t>
      </w:r>
      <w:r w:rsidR="006E4CE8">
        <w:t xml:space="preserve">f. sp. </w:t>
      </w:r>
      <w:r w:rsidR="006E4CE8">
        <w:rPr>
          <w:i/>
        </w:rPr>
        <w:t>hordei</w:t>
      </w:r>
      <w:r w:rsidR="006E4CE8">
        <w:t xml:space="preserve">. </w:t>
      </w:r>
    </w:p>
    <w:p w14:paraId="3B6D33D0" w14:textId="77777777" w:rsidR="0053364E" w:rsidRDefault="0053364E">
      <w:r>
        <w:br w:type="page"/>
      </w:r>
    </w:p>
    <w:p w14:paraId="195DB401" w14:textId="1260CBE7" w:rsidR="00A47255" w:rsidRDefault="005C3672">
      <w:r>
        <w:rPr>
          <w:noProof/>
          <w:lang w:eastAsia="en-US"/>
        </w:rPr>
        <w:lastRenderedPageBreak/>
        <w:drawing>
          <wp:inline distT="0" distB="0" distL="0" distR="0" wp14:anchorId="6FAE7522" wp14:editId="14DD8C6C">
            <wp:extent cx="5390847" cy="3925275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72" cy="393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7B0708" w14:textId="506DA095" w:rsidR="009B0D66" w:rsidRDefault="002B31C1">
      <w:r>
        <w:rPr>
          <w:b/>
        </w:rPr>
        <w:t>Fig.</w:t>
      </w:r>
      <w:r w:rsidR="005E08FC" w:rsidRPr="00D461F8">
        <w:rPr>
          <w:b/>
        </w:rPr>
        <w:t xml:space="preserve"> S3</w:t>
      </w:r>
      <w:r w:rsidR="005E08FC">
        <w:t xml:space="preserve"> </w:t>
      </w:r>
      <w:r w:rsidR="002A7875" w:rsidRPr="002A7875">
        <w:t xml:space="preserve">Collinearity analysis of syntenic blocks among three </w:t>
      </w:r>
      <w:r w:rsidR="002A7875" w:rsidRPr="002A7875">
        <w:rPr>
          <w:i/>
        </w:rPr>
        <w:t>Puccinia striiformis</w:t>
      </w:r>
      <w:r w:rsidR="002A7875" w:rsidRPr="002A7875">
        <w:t xml:space="preserve"> isolates. Three numbe</w:t>
      </w:r>
      <w:r w:rsidR="00897D8B">
        <w:t>rs along each triangle edge are average identity / total number /</w:t>
      </w:r>
      <w:r w:rsidR="002A7875" w:rsidRPr="002A7875">
        <w:t xml:space="preserve"> total size of syntenic blocks. </w:t>
      </w:r>
      <w:r w:rsidR="00A50E9A">
        <w:t>T</w:t>
      </w:r>
      <w:r w:rsidR="002A7875" w:rsidRPr="002A7875">
        <w:t xml:space="preserve">he identity between two </w:t>
      </w:r>
      <w:r w:rsidR="002A7875" w:rsidRPr="0024745E">
        <w:rPr>
          <w:i/>
        </w:rPr>
        <w:t>Pst</w:t>
      </w:r>
      <w:r w:rsidR="002A7875" w:rsidRPr="002A7875">
        <w:t xml:space="preserve"> isolates is higher than identities between </w:t>
      </w:r>
      <w:r w:rsidR="002A7875" w:rsidRPr="0024745E">
        <w:rPr>
          <w:i/>
        </w:rPr>
        <w:t>Pst</w:t>
      </w:r>
      <w:r w:rsidR="00A50E9A">
        <w:t xml:space="preserve"> and </w:t>
      </w:r>
      <w:r w:rsidR="002A7875" w:rsidRPr="0024745E">
        <w:rPr>
          <w:i/>
        </w:rPr>
        <w:t>Psh</w:t>
      </w:r>
      <w:r w:rsidR="002A7875" w:rsidRPr="002A7875">
        <w:t xml:space="preserve"> isolates. Syntenic blocks were identified using MUMmer v3.23.</w:t>
      </w:r>
    </w:p>
    <w:p w14:paraId="1ED1E454" w14:textId="77777777" w:rsidR="00A54CBB" w:rsidRDefault="009B0D66">
      <w:pPr>
        <w:sectPr w:rsidR="00A54CBB" w:rsidSect="004F5B1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br w:type="page"/>
      </w:r>
    </w:p>
    <w:p w14:paraId="6F4C8BE0" w14:textId="2C34F630" w:rsidR="005C3672" w:rsidRDefault="005D6AD4">
      <w:r>
        <w:rPr>
          <w:noProof/>
          <w:lang w:eastAsia="en-US"/>
        </w:rPr>
        <w:lastRenderedPageBreak/>
        <w:drawing>
          <wp:inline distT="0" distB="0" distL="0" distR="0" wp14:anchorId="65E67F1A" wp14:editId="6BBF7D40">
            <wp:extent cx="9117611" cy="4453861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98" cy="4457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B1767" w14:textId="77777777" w:rsidR="009370C5" w:rsidRDefault="00041636">
      <w:pPr>
        <w:rPr>
          <w:b/>
        </w:rPr>
        <w:sectPr w:rsidR="009370C5" w:rsidSect="00A54CB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</w:rPr>
        <w:br w:type="page"/>
      </w:r>
    </w:p>
    <w:p w14:paraId="7234C3E9" w14:textId="2076A919" w:rsidR="00FA6271" w:rsidRDefault="00FA6271">
      <w:pPr>
        <w:rPr>
          <w:b/>
        </w:rPr>
      </w:pPr>
      <w:r>
        <w:rPr>
          <w:b/>
          <w:noProof/>
          <w:lang w:eastAsia="en-US"/>
        </w:rPr>
        <w:lastRenderedPageBreak/>
        <w:drawing>
          <wp:inline distT="0" distB="0" distL="0" distR="0" wp14:anchorId="655A8CA8" wp14:editId="61E45476">
            <wp:extent cx="6400800" cy="366608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630" cy="3679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A2B0E" w14:textId="21CDEBD9" w:rsidR="009370C5" w:rsidRDefault="00FA6271">
      <w:pPr>
        <w:rPr>
          <w:b/>
        </w:rPr>
      </w:pPr>
      <w:r>
        <w:rPr>
          <w:b/>
          <w:noProof/>
          <w:lang w:eastAsia="en-US"/>
        </w:rPr>
        <w:drawing>
          <wp:inline distT="0" distB="0" distL="0" distR="0" wp14:anchorId="3CC1870F" wp14:editId="734B9C87">
            <wp:extent cx="6353092" cy="363876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87" cy="3661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565AF" w14:textId="105803DA" w:rsidR="00FB6DC7" w:rsidRPr="00DB5990" w:rsidRDefault="002B31C1">
      <w:pPr>
        <w:rPr>
          <w:i/>
        </w:rPr>
      </w:pPr>
      <w:r>
        <w:rPr>
          <w:b/>
        </w:rPr>
        <w:t>Fig.</w:t>
      </w:r>
      <w:r w:rsidR="005D6AD4" w:rsidRPr="003A1CB5">
        <w:rPr>
          <w:b/>
        </w:rPr>
        <w:t xml:space="preserve"> S4</w:t>
      </w:r>
      <w:r w:rsidR="005D6AD4">
        <w:t xml:space="preserve"> Examples of missing </w:t>
      </w:r>
      <w:r w:rsidR="00A50E9A">
        <w:t xml:space="preserve">genomic </w:t>
      </w:r>
      <w:r w:rsidR="005D6AD4">
        <w:t>regions by reciprocal mapping of Illumina sequenc</w:t>
      </w:r>
      <w:r w:rsidR="00A50E9A">
        <w:t>e</w:t>
      </w:r>
      <w:r w:rsidR="005D6AD4">
        <w:t xml:space="preserve"> reads. </w:t>
      </w:r>
      <w:r w:rsidR="008770ED">
        <w:rPr>
          <w:b/>
        </w:rPr>
        <w:t>a</w:t>
      </w:r>
      <w:r w:rsidR="003A1CB5">
        <w:t xml:space="preserve"> </w:t>
      </w:r>
      <w:r w:rsidR="003A1CB5" w:rsidRPr="003A1CB5">
        <w:t>Example</w:t>
      </w:r>
      <w:r w:rsidR="00A50E9A">
        <w:t>s</w:t>
      </w:r>
      <w:r w:rsidR="003A1CB5" w:rsidRPr="003A1CB5">
        <w:t xml:space="preserve"> of </w:t>
      </w:r>
      <w:r w:rsidR="00A50E9A" w:rsidRPr="00897D8B">
        <w:rPr>
          <w:i/>
        </w:rPr>
        <w:t>Puccinia striiformis</w:t>
      </w:r>
      <w:r w:rsidR="00A50E9A">
        <w:t xml:space="preserve"> f. sp. </w:t>
      </w:r>
      <w:r w:rsidR="00A50E9A" w:rsidRPr="00897D8B">
        <w:rPr>
          <w:i/>
        </w:rPr>
        <w:t>tritici</w:t>
      </w:r>
      <w:r w:rsidR="00A50E9A">
        <w:t xml:space="preserve"> (</w:t>
      </w:r>
      <w:r w:rsidR="003A1CB5" w:rsidRPr="003A1CB5">
        <w:rPr>
          <w:i/>
        </w:rPr>
        <w:t>Pst</w:t>
      </w:r>
      <w:r w:rsidR="00A50E9A" w:rsidRPr="00E623AE">
        <w:t>)</w:t>
      </w:r>
      <w:r w:rsidR="003A1CB5" w:rsidRPr="00A50E9A">
        <w:t xml:space="preserve"> </w:t>
      </w:r>
      <w:r w:rsidR="003A1CB5" w:rsidRPr="003A1CB5">
        <w:t xml:space="preserve">regions that are present in two </w:t>
      </w:r>
      <w:r w:rsidR="003A1CB5" w:rsidRPr="003A1CB5">
        <w:rPr>
          <w:i/>
        </w:rPr>
        <w:t>Pst</w:t>
      </w:r>
      <w:r w:rsidR="003A1CB5" w:rsidRPr="003A1CB5">
        <w:t xml:space="preserve"> isolates but absent in two </w:t>
      </w:r>
      <w:r w:rsidR="003A1CB5" w:rsidRPr="003A1CB5">
        <w:rPr>
          <w:i/>
        </w:rPr>
        <w:t>Psh</w:t>
      </w:r>
      <w:r w:rsidR="003A1CB5" w:rsidRPr="003A1CB5">
        <w:t xml:space="preserve"> isolates.</w:t>
      </w:r>
      <w:r w:rsidR="004D3B43">
        <w:t xml:space="preserve"> In these circles, </w:t>
      </w:r>
      <w:r w:rsidR="004D3B43" w:rsidRPr="002A29BE">
        <w:rPr>
          <w:b/>
        </w:rPr>
        <w:t>A</w:t>
      </w:r>
      <w:r w:rsidR="004D3B43">
        <w:t xml:space="preserve"> denotes contigs of the reference genome </w:t>
      </w:r>
      <w:r w:rsidR="004D3B43">
        <w:rPr>
          <w:i/>
        </w:rPr>
        <w:t xml:space="preserve">Pst </w:t>
      </w:r>
      <w:r w:rsidR="004D3B43">
        <w:t>(93-210)</w:t>
      </w:r>
      <w:r w:rsidR="00E97226">
        <w:t>;</w:t>
      </w:r>
      <w:r w:rsidR="004D3B43">
        <w:t xml:space="preserve"> </w:t>
      </w:r>
      <w:r w:rsidR="004D3B43" w:rsidRPr="002A29BE">
        <w:rPr>
          <w:b/>
        </w:rPr>
        <w:t>B</w:t>
      </w:r>
      <w:r w:rsidR="004D3B43">
        <w:rPr>
          <w:b/>
        </w:rPr>
        <w:t>-E</w:t>
      </w:r>
      <w:r w:rsidR="004D3B43">
        <w:t xml:space="preserve"> histograms of mapping coverage when genomic sequencing reads of </w:t>
      </w:r>
      <w:r w:rsidR="004D3B43">
        <w:rPr>
          <w:i/>
        </w:rPr>
        <w:t xml:space="preserve">Psh </w:t>
      </w:r>
      <w:r w:rsidR="004D3B43">
        <w:t xml:space="preserve">(93TX-2), </w:t>
      </w:r>
      <w:r w:rsidR="004D3B43">
        <w:rPr>
          <w:i/>
        </w:rPr>
        <w:t xml:space="preserve">Psh </w:t>
      </w:r>
      <w:r w:rsidR="004D3B43">
        <w:t xml:space="preserve">(04-051), </w:t>
      </w:r>
      <w:r w:rsidR="004D3B43">
        <w:rPr>
          <w:i/>
        </w:rPr>
        <w:t xml:space="preserve">Pst </w:t>
      </w:r>
      <w:r w:rsidR="004D3B43">
        <w:t>(93-210), and 2K-41-Yr9 were mapped</w:t>
      </w:r>
      <w:r w:rsidR="00E97226">
        <w:t xml:space="preserve">; </w:t>
      </w:r>
      <w:r w:rsidR="00E97226" w:rsidRPr="00E97226">
        <w:rPr>
          <w:b/>
        </w:rPr>
        <w:t>F</w:t>
      </w:r>
      <w:r w:rsidR="00E97226">
        <w:t xml:space="preserve"> e</w:t>
      </w:r>
      <w:r w:rsidR="00BA7C1C">
        <w:t>ach red bar represents one gene; and</w:t>
      </w:r>
      <w:r w:rsidR="00E97226">
        <w:t xml:space="preserve"> </w:t>
      </w:r>
      <w:r w:rsidR="00AE0ECD" w:rsidRPr="00AE0ECD">
        <w:rPr>
          <w:b/>
        </w:rPr>
        <w:t>G</w:t>
      </w:r>
      <w:r w:rsidR="00AE0ECD">
        <w:t xml:space="preserve"> each bar represents one transposable element.</w:t>
      </w:r>
      <w:r w:rsidR="003A1CB5">
        <w:t xml:space="preserve"> </w:t>
      </w:r>
      <w:r w:rsidR="008770ED">
        <w:rPr>
          <w:b/>
        </w:rPr>
        <w:t>b</w:t>
      </w:r>
      <w:r w:rsidR="003A1CB5">
        <w:t xml:space="preserve"> </w:t>
      </w:r>
      <w:r w:rsidR="003A1CB5" w:rsidRPr="003A1CB5">
        <w:t>Example</w:t>
      </w:r>
      <w:r w:rsidR="00A50E9A">
        <w:t>s</w:t>
      </w:r>
      <w:r w:rsidR="003A1CB5" w:rsidRPr="003A1CB5">
        <w:t xml:space="preserve"> of </w:t>
      </w:r>
      <w:r w:rsidR="00A50E9A" w:rsidRPr="0024745E">
        <w:rPr>
          <w:i/>
        </w:rPr>
        <w:t>P. striiformis</w:t>
      </w:r>
      <w:r w:rsidR="00A50E9A">
        <w:t xml:space="preserve"> f. sp. </w:t>
      </w:r>
      <w:r w:rsidR="00A50E9A" w:rsidRPr="0024745E">
        <w:rPr>
          <w:i/>
        </w:rPr>
        <w:t>hordei</w:t>
      </w:r>
      <w:r w:rsidR="00A50E9A">
        <w:t xml:space="preserve"> (</w:t>
      </w:r>
      <w:r w:rsidR="003A1CB5" w:rsidRPr="003A1CB5">
        <w:rPr>
          <w:i/>
        </w:rPr>
        <w:t>Psh</w:t>
      </w:r>
      <w:r w:rsidR="00A50E9A">
        <w:t xml:space="preserve">) </w:t>
      </w:r>
      <w:r w:rsidR="003A1CB5" w:rsidRPr="003A1CB5">
        <w:t xml:space="preserve">regions that are present in two </w:t>
      </w:r>
      <w:r w:rsidR="003A1CB5" w:rsidRPr="003A1CB5">
        <w:rPr>
          <w:i/>
        </w:rPr>
        <w:t>Psh</w:t>
      </w:r>
      <w:r w:rsidR="003A1CB5" w:rsidRPr="003A1CB5">
        <w:t xml:space="preserve"> isolates but absent in two </w:t>
      </w:r>
      <w:r w:rsidR="003A1CB5" w:rsidRPr="003A1CB5">
        <w:rPr>
          <w:i/>
        </w:rPr>
        <w:t>Pst</w:t>
      </w:r>
      <w:r w:rsidR="003A1CB5" w:rsidRPr="003A1CB5">
        <w:t xml:space="preserve"> isolates</w:t>
      </w:r>
      <w:r w:rsidR="002A29BE">
        <w:t>.</w:t>
      </w:r>
      <w:r w:rsidR="006E232E">
        <w:t xml:space="preserve"> </w:t>
      </w:r>
      <w:r w:rsidR="006E232E" w:rsidRPr="002A29BE">
        <w:rPr>
          <w:b/>
        </w:rPr>
        <w:t>A</w:t>
      </w:r>
      <w:r w:rsidR="00C24E65">
        <w:t xml:space="preserve"> D</w:t>
      </w:r>
      <w:r w:rsidR="006E232E">
        <w:t xml:space="preserve">enotes contigs of the reference genome </w:t>
      </w:r>
      <w:r w:rsidR="006E232E">
        <w:rPr>
          <w:i/>
        </w:rPr>
        <w:t>Ps</w:t>
      </w:r>
      <w:r w:rsidR="000873AB">
        <w:rPr>
          <w:i/>
        </w:rPr>
        <w:t>h</w:t>
      </w:r>
      <w:r w:rsidR="006E232E">
        <w:rPr>
          <w:i/>
        </w:rPr>
        <w:t xml:space="preserve"> </w:t>
      </w:r>
      <w:r w:rsidR="006E232E">
        <w:t>(93</w:t>
      </w:r>
      <w:r w:rsidR="000873AB">
        <w:t>TX-2</w:t>
      </w:r>
      <w:r w:rsidR="006E232E">
        <w:t xml:space="preserve">); </w:t>
      </w:r>
      <w:r w:rsidR="006E232E" w:rsidRPr="002A29BE">
        <w:rPr>
          <w:b/>
        </w:rPr>
        <w:t>B</w:t>
      </w:r>
      <w:r w:rsidR="006E232E">
        <w:rPr>
          <w:b/>
        </w:rPr>
        <w:t>-E</w:t>
      </w:r>
      <w:r w:rsidR="006E232E">
        <w:t xml:space="preserve"> histograms of mapping coverage when genomic sequencing reads of </w:t>
      </w:r>
      <w:r w:rsidR="006E232E">
        <w:rPr>
          <w:i/>
        </w:rPr>
        <w:t xml:space="preserve">Pst </w:t>
      </w:r>
      <w:r w:rsidR="006E232E">
        <w:t>(93-210), 2K-41-Yr9</w:t>
      </w:r>
      <w:r w:rsidR="000873AB">
        <w:t xml:space="preserve">, </w:t>
      </w:r>
      <w:r w:rsidR="000873AB">
        <w:rPr>
          <w:i/>
        </w:rPr>
        <w:t xml:space="preserve">Psh </w:t>
      </w:r>
      <w:r w:rsidR="000873AB">
        <w:t xml:space="preserve">(93TX-2), and </w:t>
      </w:r>
      <w:r w:rsidR="000873AB">
        <w:rPr>
          <w:i/>
        </w:rPr>
        <w:t xml:space="preserve">Psh </w:t>
      </w:r>
      <w:r w:rsidR="000873AB">
        <w:t>(04-051)</w:t>
      </w:r>
      <w:r w:rsidR="006E232E">
        <w:t xml:space="preserve"> were mapped;</w:t>
      </w:r>
      <w:r w:rsidR="00822B1A">
        <w:t xml:space="preserve"> </w:t>
      </w:r>
      <w:r w:rsidR="00BA7C1C">
        <w:t xml:space="preserve">and </w:t>
      </w:r>
      <w:r w:rsidR="00822B1A" w:rsidRPr="00822B1A">
        <w:rPr>
          <w:b/>
        </w:rPr>
        <w:t>F</w:t>
      </w:r>
      <w:r w:rsidR="00822B1A">
        <w:t xml:space="preserve"> and </w:t>
      </w:r>
      <w:r w:rsidR="00822B1A" w:rsidRPr="00822B1A">
        <w:rPr>
          <w:b/>
        </w:rPr>
        <w:t>G</w:t>
      </w:r>
      <w:r w:rsidR="002A29BE">
        <w:t xml:space="preserve"> </w:t>
      </w:r>
      <w:r w:rsidR="00822B1A">
        <w:t xml:space="preserve">are the same as in </w:t>
      </w:r>
      <w:r w:rsidR="00822B1A" w:rsidRPr="00822B1A">
        <w:rPr>
          <w:b/>
        </w:rPr>
        <w:t>a</w:t>
      </w:r>
      <w:r w:rsidR="00822B1A">
        <w:t xml:space="preserve">. </w:t>
      </w:r>
      <w:r w:rsidR="00A50E9A">
        <w:t xml:space="preserve">A </w:t>
      </w:r>
      <w:r w:rsidR="003A1CB5" w:rsidRPr="003A1CB5">
        <w:t xml:space="preserve">1000bp window size </w:t>
      </w:r>
      <w:r w:rsidR="00897D8B">
        <w:t xml:space="preserve">was used </w:t>
      </w:r>
      <w:r w:rsidR="003A1CB5" w:rsidRPr="003A1CB5">
        <w:t>for coverage.</w:t>
      </w:r>
      <w:r w:rsidR="00592145">
        <w:t xml:space="preserve"> </w:t>
      </w:r>
      <w:r w:rsidR="00EB41D6" w:rsidRPr="00EB41D6">
        <w:rPr>
          <w:b/>
        </w:rPr>
        <w:t>c</w:t>
      </w:r>
      <w:r w:rsidR="00A50E9A">
        <w:rPr>
          <w:b/>
        </w:rPr>
        <w:t xml:space="preserve"> </w:t>
      </w:r>
      <w:r w:rsidR="00A50E9A" w:rsidRPr="0024745E">
        <w:t>and</w:t>
      </w:r>
      <w:r w:rsidR="0024745E">
        <w:rPr>
          <w:b/>
        </w:rPr>
        <w:t xml:space="preserve"> </w:t>
      </w:r>
      <w:r w:rsidR="00EB41D6" w:rsidRPr="00EB41D6">
        <w:rPr>
          <w:b/>
        </w:rPr>
        <w:t>d</w:t>
      </w:r>
      <w:r w:rsidR="00EB41D6">
        <w:t xml:space="preserve"> </w:t>
      </w:r>
      <w:r w:rsidR="00592145">
        <w:t xml:space="preserve">IGV </w:t>
      </w:r>
      <w:r w:rsidR="00B831F7">
        <w:lastRenderedPageBreak/>
        <w:t xml:space="preserve">screenshot </w:t>
      </w:r>
      <w:r w:rsidR="0032747F">
        <w:t xml:space="preserve">of reciprocal mapping of Illumina reads </w:t>
      </w:r>
      <w:r w:rsidR="00B831F7">
        <w:t xml:space="preserve">showing </w:t>
      </w:r>
      <w:r w:rsidR="005D06BA">
        <w:t xml:space="preserve">the missing regions and genes in one isolate but present in the other. Track❶, the reference genome. </w:t>
      </w:r>
      <w:r w:rsidR="00FF7426">
        <w:t xml:space="preserve">Track❷, </w:t>
      </w:r>
      <w:r w:rsidR="00DB5990">
        <w:t xml:space="preserve">mapping of </w:t>
      </w:r>
      <w:r w:rsidR="00DB5990">
        <w:rPr>
          <w:i/>
        </w:rPr>
        <w:t>Psh</w:t>
      </w:r>
      <w:r w:rsidR="00A50E9A">
        <w:rPr>
          <w:i/>
        </w:rPr>
        <w:t xml:space="preserve"> </w:t>
      </w:r>
      <w:r w:rsidR="00DB5990">
        <w:t>(93TX-2) sequenc</w:t>
      </w:r>
      <w:r w:rsidR="00A50E9A">
        <w:t>e</w:t>
      </w:r>
      <w:r w:rsidR="00DB5990">
        <w:t xml:space="preserve"> reads. Track❸, mapping of </w:t>
      </w:r>
      <w:r w:rsidR="00DB5990">
        <w:rPr>
          <w:i/>
        </w:rPr>
        <w:t>Psh</w:t>
      </w:r>
      <w:r w:rsidR="00A50E9A">
        <w:rPr>
          <w:i/>
        </w:rPr>
        <w:t xml:space="preserve"> </w:t>
      </w:r>
      <w:r w:rsidR="00DB5990">
        <w:t xml:space="preserve">(04-051) reads. Track❹, mapping of </w:t>
      </w:r>
      <w:r w:rsidR="00DB5990">
        <w:rPr>
          <w:i/>
        </w:rPr>
        <w:t>Pst</w:t>
      </w:r>
      <w:r w:rsidR="00A50E9A">
        <w:rPr>
          <w:i/>
        </w:rPr>
        <w:t xml:space="preserve"> </w:t>
      </w:r>
      <w:r w:rsidR="00DB5990">
        <w:t xml:space="preserve">(93-210) reads. Track❺, mapping of </w:t>
      </w:r>
      <w:r w:rsidR="00A50E9A">
        <w:t>2K-41-Yr9</w:t>
      </w:r>
      <w:r w:rsidR="00DB5990">
        <w:t xml:space="preserve"> reads. Track❻, </w:t>
      </w:r>
      <w:r w:rsidR="00CE7494">
        <w:t>gene structure.</w:t>
      </w:r>
    </w:p>
    <w:p w14:paraId="1E3F68FE" w14:textId="266B8DCE" w:rsidR="00FB6DC7" w:rsidRDefault="00FB6DC7">
      <w:pPr>
        <w:sectPr w:rsidR="00FB6DC7" w:rsidSect="009370C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br w:type="page"/>
      </w:r>
    </w:p>
    <w:p w14:paraId="7E82FE2B" w14:textId="0C5419D6" w:rsidR="005D6AD4" w:rsidRDefault="0073649C">
      <w:r>
        <w:rPr>
          <w:noProof/>
          <w:lang w:eastAsia="en-US"/>
        </w:rPr>
        <w:lastRenderedPageBreak/>
        <w:drawing>
          <wp:inline distT="0" distB="0" distL="0" distR="0" wp14:anchorId="6BF10CAD" wp14:editId="07EC3905">
            <wp:extent cx="6895465" cy="2627205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436" cy="2643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FCFE2" w14:textId="6F807AF6" w:rsidR="008331F3" w:rsidRDefault="002B31C1">
      <w:r>
        <w:rPr>
          <w:b/>
        </w:rPr>
        <w:t>Fig.</w:t>
      </w:r>
      <w:r w:rsidR="00DC6DBD" w:rsidRPr="005F7158">
        <w:rPr>
          <w:b/>
        </w:rPr>
        <w:t xml:space="preserve"> </w:t>
      </w:r>
      <w:r w:rsidR="00BE355A">
        <w:rPr>
          <w:b/>
        </w:rPr>
        <w:t>S</w:t>
      </w:r>
      <w:r w:rsidR="00DC6DBD" w:rsidRPr="005F7158">
        <w:rPr>
          <w:b/>
        </w:rPr>
        <w:t>5</w:t>
      </w:r>
      <w:r w:rsidR="00DC6DBD">
        <w:t xml:space="preserve"> An overview of a large syntenic region between </w:t>
      </w:r>
      <w:r w:rsidR="008770ED">
        <w:t xml:space="preserve">isolates </w:t>
      </w:r>
      <w:r w:rsidR="00DC6DBD">
        <w:rPr>
          <w:i/>
        </w:rPr>
        <w:t>Pst</w:t>
      </w:r>
      <w:r w:rsidR="008770ED">
        <w:rPr>
          <w:i/>
        </w:rPr>
        <w:t xml:space="preserve"> </w:t>
      </w:r>
      <w:r w:rsidR="00DC6DBD">
        <w:t xml:space="preserve">(93-210) and </w:t>
      </w:r>
      <w:r w:rsidR="00DC6DBD">
        <w:rPr>
          <w:i/>
        </w:rPr>
        <w:t>Psh</w:t>
      </w:r>
      <w:r w:rsidR="008770ED">
        <w:rPr>
          <w:i/>
        </w:rPr>
        <w:t xml:space="preserve"> </w:t>
      </w:r>
      <w:r w:rsidR="00DC6DBD">
        <w:t>(93TX-2)</w:t>
      </w:r>
      <w:r w:rsidR="008770ED">
        <w:t xml:space="preserve"> of </w:t>
      </w:r>
      <w:r w:rsidR="008770ED" w:rsidRPr="00EA3168">
        <w:rPr>
          <w:i/>
        </w:rPr>
        <w:t>Puccinia striiformis</w:t>
      </w:r>
      <w:r w:rsidR="00DC6DBD">
        <w:t xml:space="preserve">. </w:t>
      </w:r>
      <w:r w:rsidR="00BA7C1C">
        <w:t xml:space="preserve">See the </w:t>
      </w:r>
      <w:r w:rsidR="0094349D">
        <w:t xml:space="preserve">legends in </w:t>
      </w:r>
      <w:r w:rsidR="006C3533">
        <w:rPr>
          <w:b/>
        </w:rPr>
        <w:t>Fig.</w:t>
      </w:r>
      <w:r w:rsidR="00BE355A">
        <w:rPr>
          <w:b/>
        </w:rPr>
        <w:t xml:space="preserve"> </w:t>
      </w:r>
      <w:r w:rsidR="00BE355A" w:rsidRPr="00BE355A">
        <w:rPr>
          <w:b/>
        </w:rPr>
        <w:t>4</w:t>
      </w:r>
      <w:r w:rsidR="00BE355A">
        <w:t>.</w:t>
      </w:r>
    </w:p>
    <w:p w14:paraId="5015915B" w14:textId="77777777" w:rsidR="00E20284" w:rsidRDefault="008331F3">
      <w:pPr>
        <w:sectPr w:rsidR="00E20284" w:rsidSect="00FB6DC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br w:type="page"/>
      </w:r>
    </w:p>
    <w:p w14:paraId="12AA087E" w14:textId="7DA23202" w:rsidR="002A2469" w:rsidRDefault="00BD5810">
      <w:r>
        <w:rPr>
          <w:noProof/>
          <w:lang w:eastAsia="en-US"/>
        </w:rPr>
        <w:lastRenderedPageBreak/>
        <w:drawing>
          <wp:inline distT="0" distB="0" distL="0" distR="0" wp14:anchorId="3D4611C5" wp14:editId="77CFE572">
            <wp:extent cx="9115425" cy="4800600"/>
            <wp:effectExtent l="0" t="0" r="9525" b="0"/>
            <wp:docPr id="1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2091EC4-9922-4AA0-A34E-09AFDD311C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2091EC4-9922-4AA0-A34E-09AFDD311C08}"/>
                        </a:ext>
                      </a:extLst>
                    </pic:cNvPr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7" t="11963" b="12915"/>
                    <a:stretch/>
                  </pic:blipFill>
                  <pic:spPr bwMode="auto">
                    <a:xfrm>
                      <a:off x="0" y="0"/>
                      <a:ext cx="9116063" cy="4800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6570A2" w14:textId="786DFB7C" w:rsidR="00C81141" w:rsidRDefault="002B31C1">
      <w:r>
        <w:rPr>
          <w:b/>
        </w:rPr>
        <w:t>Fig.</w:t>
      </w:r>
      <w:r w:rsidR="00787F99" w:rsidRPr="00403519">
        <w:rPr>
          <w:b/>
        </w:rPr>
        <w:t xml:space="preserve"> S6</w:t>
      </w:r>
      <w:r w:rsidR="00787F99">
        <w:t xml:space="preserve"> An overview of the </w:t>
      </w:r>
      <w:r w:rsidR="00495289">
        <w:t>mitochondrial (mt) genomes</w:t>
      </w:r>
      <w:r w:rsidR="00147708">
        <w:t xml:space="preserve"> of isolates </w:t>
      </w:r>
      <w:r w:rsidR="00147708" w:rsidRPr="00DF7479">
        <w:rPr>
          <w:i/>
        </w:rPr>
        <w:t>Pst</w:t>
      </w:r>
      <w:r w:rsidR="00147708">
        <w:t xml:space="preserve"> (93-210) and </w:t>
      </w:r>
      <w:r w:rsidR="00147708" w:rsidRPr="00DF7479">
        <w:rPr>
          <w:i/>
        </w:rPr>
        <w:t>Psh</w:t>
      </w:r>
      <w:r w:rsidR="00147708">
        <w:t xml:space="preserve"> (93Tx-2) representing </w:t>
      </w:r>
      <w:r w:rsidR="00396A76">
        <w:rPr>
          <w:i/>
        </w:rPr>
        <w:t>Puc</w:t>
      </w:r>
      <w:r w:rsidR="008412F9">
        <w:rPr>
          <w:i/>
        </w:rPr>
        <w:t>c</w:t>
      </w:r>
      <w:r w:rsidR="00396A76">
        <w:rPr>
          <w:i/>
        </w:rPr>
        <w:t>inia striiformis</w:t>
      </w:r>
      <w:r w:rsidR="00147708">
        <w:t xml:space="preserve"> f. sp. </w:t>
      </w:r>
      <w:r w:rsidR="00147708" w:rsidRPr="00147708">
        <w:rPr>
          <w:i/>
        </w:rPr>
        <w:t xml:space="preserve">tritici </w:t>
      </w:r>
      <w:r w:rsidR="00147708">
        <w:t>(</w:t>
      </w:r>
      <w:r w:rsidR="00147708" w:rsidRPr="00147708">
        <w:rPr>
          <w:i/>
        </w:rPr>
        <w:t>Pst</w:t>
      </w:r>
      <w:r w:rsidR="00147708">
        <w:t xml:space="preserve">) and </w:t>
      </w:r>
      <w:r w:rsidR="00147708" w:rsidRPr="00147708">
        <w:rPr>
          <w:i/>
        </w:rPr>
        <w:t>P. striiformis</w:t>
      </w:r>
      <w:r w:rsidR="00147708">
        <w:t xml:space="preserve"> f. sp. </w:t>
      </w:r>
      <w:r w:rsidR="00147708" w:rsidRPr="00147708">
        <w:rPr>
          <w:i/>
        </w:rPr>
        <w:t>hordei</w:t>
      </w:r>
      <w:r w:rsidR="00147708">
        <w:t xml:space="preserve"> (</w:t>
      </w:r>
      <w:r w:rsidR="00147708" w:rsidRPr="00147708">
        <w:rPr>
          <w:i/>
        </w:rPr>
        <w:t>Psh</w:t>
      </w:r>
      <w:r w:rsidR="00147708">
        <w:t>), respectively</w:t>
      </w:r>
      <w:r w:rsidR="00495289">
        <w:t xml:space="preserve">. </w:t>
      </w:r>
      <w:r w:rsidR="00403519" w:rsidRPr="00403519">
        <w:t xml:space="preserve">The outer layer ideogram represents physical position of the mt chromosome, with </w:t>
      </w:r>
      <w:r w:rsidR="00BD5AB7">
        <w:t xml:space="preserve">a </w:t>
      </w:r>
      <w:r w:rsidR="00403519" w:rsidRPr="00403519">
        <w:t>unit of 1 kb. Tiles in the middle layer represent genes. Yellow: tRNA-coding genes; red: NADH dehydrogenase-coding gene family; orange: ATP synthase-coding gene family; blue: cytochrome c oxidase-coding gene family; green: subunit ribosomal RNA (</w:t>
      </w:r>
      <w:r w:rsidR="00403519" w:rsidRPr="00403519">
        <w:rPr>
          <w:i/>
        </w:rPr>
        <w:t>rnl</w:t>
      </w:r>
      <w:r w:rsidR="00403519" w:rsidRPr="00403519">
        <w:t xml:space="preserve"> and </w:t>
      </w:r>
      <w:r w:rsidR="00403519" w:rsidRPr="00403519">
        <w:rPr>
          <w:i/>
        </w:rPr>
        <w:t>rns</w:t>
      </w:r>
      <w:r w:rsidR="00403519" w:rsidRPr="00403519">
        <w:t xml:space="preserve">); purple: cytochrome b gene. The black line in </w:t>
      </w:r>
      <w:r w:rsidR="002E622A">
        <w:t xml:space="preserve">the </w:t>
      </w:r>
      <w:r w:rsidR="00403519" w:rsidRPr="00403519">
        <w:t>inner layer shows the distribution of GC content, with</w:t>
      </w:r>
      <w:r w:rsidR="002E622A">
        <w:t xml:space="preserve"> the</w:t>
      </w:r>
      <w:r w:rsidR="00403519" w:rsidRPr="00403519">
        <w:t xml:space="preserve"> inner boundary of red background 0% GC content, middle boundary 50%, and outer boundary of pink background 100% GC content.</w:t>
      </w:r>
    </w:p>
    <w:p w14:paraId="17BC6F6D" w14:textId="77777777" w:rsidR="00C81141" w:rsidRDefault="00C81141">
      <w:pPr>
        <w:sectPr w:rsidR="00C81141" w:rsidSect="00E20284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br w:type="page"/>
      </w:r>
    </w:p>
    <w:p w14:paraId="12AE8CCF" w14:textId="34FA056B" w:rsidR="00BD5810" w:rsidRDefault="00EC196C">
      <w:r>
        <w:rPr>
          <w:noProof/>
          <w:lang w:eastAsia="en-US"/>
        </w:rPr>
        <w:lastRenderedPageBreak/>
        <w:drawing>
          <wp:inline distT="0" distB="0" distL="0" distR="0" wp14:anchorId="09B11787" wp14:editId="72F5878E">
            <wp:extent cx="6869356" cy="3947795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9" cy="3955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EACAA" w14:textId="530650A3" w:rsidR="00AC6721" w:rsidRDefault="00F941F3">
      <w:r>
        <w:rPr>
          <w:noProof/>
          <w:lang w:eastAsia="en-US"/>
        </w:rPr>
        <w:drawing>
          <wp:inline distT="0" distB="0" distL="0" distR="0" wp14:anchorId="18CEB39B" wp14:editId="4A35D359">
            <wp:extent cx="6883400" cy="3955866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74" cy="3968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B4464" w14:textId="2616C1C9" w:rsidR="00A60E1D" w:rsidRDefault="002B31C1">
      <w:r>
        <w:rPr>
          <w:b/>
        </w:rPr>
        <w:t>Fig.</w:t>
      </w:r>
      <w:r w:rsidR="00B179CD" w:rsidRPr="00BE3A05">
        <w:rPr>
          <w:b/>
        </w:rPr>
        <w:t xml:space="preserve"> S7</w:t>
      </w:r>
      <w:r w:rsidR="00B179CD">
        <w:t xml:space="preserve"> </w:t>
      </w:r>
      <w:r w:rsidR="000E3C8F">
        <w:t>IGV screenshot showing e</w:t>
      </w:r>
      <w:r w:rsidR="0058501D">
        <w:t>xamples of exclusively expressed genes revealed by reci</w:t>
      </w:r>
      <w:r w:rsidR="00DF39FD">
        <w:t>procal mapping of Illumina RNA-S</w:t>
      </w:r>
      <w:r w:rsidR="0058501D">
        <w:t xml:space="preserve">eq reads. </w:t>
      </w:r>
      <w:r w:rsidR="009C5DEF" w:rsidRPr="002C06B5">
        <w:rPr>
          <w:b/>
        </w:rPr>
        <w:t>a</w:t>
      </w:r>
      <w:r w:rsidR="009F386E">
        <w:t xml:space="preserve"> Two </w:t>
      </w:r>
      <w:r w:rsidR="009F386E">
        <w:rPr>
          <w:i/>
        </w:rPr>
        <w:t>Pst</w:t>
      </w:r>
      <w:r w:rsidR="008770ED">
        <w:rPr>
          <w:i/>
        </w:rPr>
        <w:t xml:space="preserve"> </w:t>
      </w:r>
      <w:r w:rsidR="009F386E">
        <w:t xml:space="preserve">(93-210) genes </w:t>
      </w:r>
      <w:r w:rsidR="002C06B5">
        <w:t>(</w:t>
      </w:r>
      <w:r w:rsidR="002C06B5">
        <w:rPr>
          <w:i/>
        </w:rPr>
        <w:t>PstG_01686T0</w:t>
      </w:r>
      <w:r w:rsidR="00FF23C6">
        <w:t xml:space="preserve"> and</w:t>
      </w:r>
      <w:r w:rsidR="002C06B5">
        <w:t xml:space="preserve"> </w:t>
      </w:r>
      <w:r w:rsidR="002C06B5">
        <w:rPr>
          <w:i/>
        </w:rPr>
        <w:t>PstG_01687T0</w:t>
      </w:r>
      <w:r w:rsidR="002C06B5">
        <w:t xml:space="preserve">) are expressed in </w:t>
      </w:r>
      <w:r w:rsidR="002C06B5">
        <w:rPr>
          <w:i/>
        </w:rPr>
        <w:t>Pst</w:t>
      </w:r>
      <w:r w:rsidR="008770ED">
        <w:rPr>
          <w:i/>
        </w:rPr>
        <w:t xml:space="preserve"> </w:t>
      </w:r>
      <w:r w:rsidR="002C06B5">
        <w:t xml:space="preserve">(93-210), but not expressed in </w:t>
      </w:r>
      <w:r w:rsidR="002C06B5">
        <w:rPr>
          <w:i/>
        </w:rPr>
        <w:t>Psh</w:t>
      </w:r>
      <w:r w:rsidR="008770ED">
        <w:rPr>
          <w:i/>
        </w:rPr>
        <w:t xml:space="preserve"> </w:t>
      </w:r>
      <w:r w:rsidR="002C06B5">
        <w:t xml:space="preserve">(93TX-2). </w:t>
      </w:r>
      <w:r w:rsidR="00F273F5" w:rsidRPr="00F273F5">
        <w:rPr>
          <w:b/>
        </w:rPr>
        <w:t>b</w:t>
      </w:r>
      <w:r w:rsidR="003243DD">
        <w:t xml:space="preserve"> Three </w:t>
      </w:r>
      <w:r w:rsidR="003243DD">
        <w:rPr>
          <w:i/>
        </w:rPr>
        <w:t>Psh</w:t>
      </w:r>
      <w:r w:rsidR="008770ED">
        <w:rPr>
          <w:i/>
        </w:rPr>
        <w:t xml:space="preserve"> </w:t>
      </w:r>
      <w:r w:rsidR="003243DD">
        <w:t>(93TX-2) genes (</w:t>
      </w:r>
      <w:r w:rsidR="003243DD">
        <w:rPr>
          <w:i/>
        </w:rPr>
        <w:t>PshG_00382T0</w:t>
      </w:r>
      <w:r w:rsidR="003243DD">
        <w:t xml:space="preserve">, </w:t>
      </w:r>
      <w:r w:rsidR="00FF23C6">
        <w:rPr>
          <w:i/>
        </w:rPr>
        <w:t xml:space="preserve">PshG_00383T0 </w:t>
      </w:r>
      <w:r w:rsidR="00FF23C6">
        <w:t>and</w:t>
      </w:r>
      <w:r w:rsidR="003243DD">
        <w:rPr>
          <w:i/>
        </w:rPr>
        <w:t xml:space="preserve"> PshG_00384T0</w:t>
      </w:r>
      <w:r w:rsidR="003243DD">
        <w:t xml:space="preserve">) are expressed in </w:t>
      </w:r>
      <w:r w:rsidR="003243DD">
        <w:rPr>
          <w:i/>
        </w:rPr>
        <w:t>Psh</w:t>
      </w:r>
      <w:r w:rsidR="008770ED">
        <w:rPr>
          <w:i/>
        </w:rPr>
        <w:t xml:space="preserve"> </w:t>
      </w:r>
      <w:r w:rsidR="003243DD">
        <w:t xml:space="preserve">(93TX-2) but not expressed in </w:t>
      </w:r>
      <w:r w:rsidR="003243DD">
        <w:rPr>
          <w:i/>
        </w:rPr>
        <w:t>Pst</w:t>
      </w:r>
      <w:r w:rsidR="008770ED">
        <w:rPr>
          <w:i/>
        </w:rPr>
        <w:t xml:space="preserve"> </w:t>
      </w:r>
      <w:r w:rsidR="003243DD">
        <w:t>(93-210).</w:t>
      </w:r>
      <w:r w:rsidR="00E465F7">
        <w:t xml:space="preserve"> See legends of </w:t>
      </w:r>
      <w:r w:rsidR="008270F4">
        <w:rPr>
          <w:b/>
        </w:rPr>
        <w:t>Fig.</w:t>
      </w:r>
      <w:r w:rsidR="00E465F7" w:rsidRPr="00E465F7">
        <w:rPr>
          <w:b/>
        </w:rPr>
        <w:t xml:space="preserve"> S4</w:t>
      </w:r>
      <w:r w:rsidR="00E465F7">
        <w:t>, except tha</w:t>
      </w:r>
      <w:r w:rsidR="00DF39FD">
        <w:t>t the sequencing reads are RNA-S</w:t>
      </w:r>
      <w:r w:rsidR="00E465F7">
        <w:t>eq reads.</w:t>
      </w:r>
      <w:r w:rsidR="00A60E1D">
        <w:br w:type="page"/>
      </w:r>
    </w:p>
    <w:p w14:paraId="575CF2E6" w14:textId="1542A890" w:rsidR="003C47CA" w:rsidRDefault="008C553B">
      <w:r>
        <w:rPr>
          <w:noProof/>
          <w:lang w:eastAsia="en-US"/>
        </w:rPr>
        <w:lastRenderedPageBreak/>
        <w:drawing>
          <wp:inline distT="0" distB="0" distL="0" distR="0" wp14:anchorId="348E978E" wp14:editId="14D27FBC">
            <wp:extent cx="6806568" cy="44119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471" cy="4419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A2B6C" w14:textId="7EE254EB" w:rsidR="00A056CD" w:rsidRDefault="002B31C1">
      <w:r>
        <w:rPr>
          <w:b/>
        </w:rPr>
        <w:t>Fig.</w:t>
      </w:r>
      <w:r w:rsidR="00EB0208" w:rsidRPr="00583D9C">
        <w:rPr>
          <w:b/>
        </w:rPr>
        <w:t xml:space="preserve"> S8</w:t>
      </w:r>
      <w:r w:rsidR="00EB0208">
        <w:t xml:space="preserve"> </w:t>
      </w:r>
      <w:r w:rsidR="00583D9C">
        <w:t>Pipeline used for genome assembly in this study.</w:t>
      </w:r>
      <w:bookmarkStart w:id="0" w:name="_GoBack"/>
      <w:bookmarkEnd w:id="0"/>
    </w:p>
    <w:p w14:paraId="77B38BE5" w14:textId="6A7AF8F4" w:rsidR="00BF1518" w:rsidRPr="00DC6DBD" w:rsidRDefault="00BF1518"/>
    <w:sectPr w:rsidR="00BF1518" w:rsidRPr="00DC6DBD" w:rsidSect="00C811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66B"/>
    <w:rsid w:val="00041636"/>
    <w:rsid w:val="00061A31"/>
    <w:rsid w:val="000873AB"/>
    <w:rsid w:val="000A0C7B"/>
    <w:rsid w:val="000C1C1B"/>
    <w:rsid w:val="000E3C8F"/>
    <w:rsid w:val="001141A9"/>
    <w:rsid w:val="00147708"/>
    <w:rsid w:val="00174899"/>
    <w:rsid w:val="001A396D"/>
    <w:rsid w:val="001B62B7"/>
    <w:rsid w:val="00246CD9"/>
    <w:rsid w:val="0024745E"/>
    <w:rsid w:val="00292074"/>
    <w:rsid w:val="002A0011"/>
    <w:rsid w:val="002A2469"/>
    <w:rsid w:val="002A29BE"/>
    <w:rsid w:val="002A45F5"/>
    <w:rsid w:val="002A7875"/>
    <w:rsid w:val="002B0218"/>
    <w:rsid w:val="002B31C1"/>
    <w:rsid w:val="002C06B5"/>
    <w:rsid w:val="002E622A"/>
    <w:rsid w:val="00302B64"/>
    <w:rsid w:val="003243DD"/>
    <w:rsid w:val="0032747F"/>
    <w:rsid w:val="00340E86"/>
    <w:rsid w:val="0035118B"/>
    <w:rsid w:val="003573FB"/>
    <w:rsid w:val="003862C3"/>
    <w:rsid w:val="00387623"/>
    <w:rsid w:val="00396A76"/>
    <w:rsid w:val="003A1CB5"/>
    <w:rsid w:val="003A28C7"/>
    <w:rsid w:val="003C47CA"/>
    <w:rsid w:val="003E56AC"/>
    <w:rsid w:val="003F1C19"/>
    <w:rsid w:val="003F58A3"/>
    <w:rsid w:val="00403519"/>
    <w:rsid w:val="00427529"/>
    <w:rsid w:val="00495289"/>
    <w:rsid w:val="00495B81"/>
    <w:rsid w:val="004D3B43"/>
    <w:rsid w:val="004E15DB"/>
    <w:rsid w:val="004F5B1B"/>
    <w:rsid w:val="0053028E"/>
    <w:rsid w:val="0053364E"/>
    <w:rsid w:val="0055616A"/>
    <w:rsid w:val="00582835"/>
    <w:rsid w:val="00583D9C"/>
    <w:rsid w:val="0058501D"/>
    <w:rsid w:val="00592145"/>
    <w:rsid w:val="005C3672"/>
    <w:rsid w:val="005D06BA"/>
    <w:rsid w:val="005D6AD4"/>
    <w:rsid w:val="005E08FC"/>
    <w:rsid w:val="005F7158"/>
    <w:rsid w:val="006C3533"/>
    <w:rsid w:val="006E232E"/>
    <w:rsid w:val="006E4CE8"/>
    <w:rsid w:val="006F0EAC"/>
    <w:rsid w:val="0073649C"/>
    <w:rsid w:val="00756598"/>
    <w:rsid w:val="00787F99"/>
    <w:rsid w:val="007A1E6A"/>
    <w:rsid w:val="007F3ACA"/>
    <w:rsid w:val="00822B1A"/>
    <w:rsid w:val="008270F4"/>
    <w:rsid w:val="008331F3"/>
    <w:rsid w:val="008412F9"/>
    <w:rsid w:val="00854156"/>
    <w:rsid w:val="00856063"/>
    <w:rsid w:val="008770ED"/>
    <w:rsid w:val="00897D8B"/>
    <w:rsid w:val="008C553B"/>
    <w:rsid w:val="008D2F49"/>
    <w:rsid w:val="00910EB4"/>
    <w:rsid w:val="00921C05"/>
    <w:rsid w:val="009370C5"/>
    <w:rsid w:val="0094349D"/>
    <w:rsid w:val="009516E3"/>
    <w:rsid w:val="009B0D66"/>
    <w:rsid w:val="009C1746"/>
    <w:rsid w:val="009C5DEF"/>
    <w:rsid w:val="009D7512"/>
    <w:rsid w:val="009F386E"/>
    <w:rsid w:val="00A056CD"/>
    <w:rsid w:val="00A257B8"/>
    <w:rsid w:val="00A47255"/>
    <w:rsid w:val="00A50E9A"/>
    <w:rsid w:val="00A54CBB"/>
    <w:rsid w:val="00A55A88"/>
    <w:rsid w:val="00A56263"/>
    <w:rsid w:val="00A60E1D"/>
    <w:rsid w:val="00A6297A"/>
    <w:rsid w:val="00AC6721"/>
    <w:rsid w:val="00AE0ECD"/>
    <w:rsid w:val="00B0366B"/>
    <w:rsid w:val="00B179CD"/>
    <w:rsid w:val="00B520BC"/>
    <w:rsid w:val="00B831F7"/>
    <w:rsid w:val="00BA7C1C"/>
    <w:rsid w:val="00BD5810"/>
    <w:rsid w:val="00BD5AB7"/>
    <w:rsid w:val="00BE355A"/>
    <w:rsid w:val="00BE3A05"/>
    <w:rsid w:val="00BF1518"/>
    <w:rsid w:val="00C05C91"/>
    <w:rsid w:val="00C24E65"/>
    <w:rsid w:val="00C76A12"/>
    <w:rsid w:val="00C81141"/>
    <w:rsid w:val="00CE024B"/>
    <w:rsid w:val="00CE7494"/>
    <w:rsid w:val="00CF4B99"/>
    <w:rsid w:val="00D173D5"/>
    <w:rsid w:val="00D3373C"/>
    <w:rsid w:val="00D461F8"/>
    <w:rsid w:val="00D8490F"/>
    <w:rsid w:val="00DB5990"/>
    <w:rsid w:val="00DC6DBD"/>
    <w:rsid w:val="00DF39FD"/>
    <w:rsid w:val="00DF7479"/>
    <w:rsid w:val="00E20284"/>
    <w:rsid w:val="00E24849"/>
    <w:rsid w:val="00E37450"/>
    <w:rsid w:val="00E465F7"/>
    <w:rsid w:val="00E51E5D"/>
    <w:rsid w:val="00E623AE"/>
    <w:rsid w:val="00E62532"/>
    <w:rsid w:val="00E97226"/>
    <w:rsid w:val="00EA1A21"/>
    <w:rsid w:val="00EA3168"/>
    <w:rsid w:val="00EB0208"/>
    <w:rsid w:val="00EB41D6"/>
    <w:rsid w:val="00EC196C"/>
    <w:rsid w:val="00F02F60"/>
    <w:rsid w:val="00F273F5"/>
    <w:rsid w:val="00F35A72"/>
    <w:rsid w:val="00F7382C"/>
    <w:rsid w:val="00F941F3"/>
    <w:rsid w:val="00FA6271"/>
    <w:rsid w:val="00FB6DC7"/>
    <w:rsid w:val="00FF23C6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18A37"/>
  <w15:docId w15:val="{62338B48-A02B-4C22-BB51-61B5C504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chongjing xia</dc:creator>
  <cp:lastModifiedBy>chongjing xia</cp:lastModifiedBy>
  <cp:revision>3</cp:revision>
  <dcterms:created xsi:type="dcterms:W3CDTF">2018-01-11T21:00:00Z</dcterms:created>
  <dcterms:modified xsi:type="dcterms:W3CDTF">2018-08-22T18:54:00Z</dcterms:modified>
</cp:coreProperties>
</file>