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44E" w:rsidRPr="003D63EE" w:rsidRDefault="00E0544E" w:rsidP="003D63EE">
      <w:pPr>
        <w:spacing w:line="480" w:lineRule="auto"/>
        <w:jc w:val="center"/>
        <w:rPr>
          <w:rFonts w:ascii="Times New Roman" w:hAnsi="Times New Roman" w:cs="Times New Roman"/>
          <w:b/>
          <w:sz w:val="28"/>
          <w:szCs w:val="24"/>
        </w:rPr>
      </w:pPr>
      <w:r w:rsidRPr="00E0544E">
        <w:rPr>
          <w:rFonts w:ascii="Times New Roman" w:hAnsi="Times New Roman" w:cs="Times New Roman"/>
          <w:b/>
          <w:sz w:val="28"/>
          <w:szCs w:val="24"/>
        </w:rPr>
        <w:t>ADDITIONAL METHODS</w:t>
      </w:r>
    </w:p>
    <w:p w:rsidR="00E0544E" w:rsidRPr="00E0544E" w:rsidRDefault="00E0544E" w:rsidP="00E57F67">
      <w:pPr>
        <w:spacing w:line="480" w:lineRule="auto"/>
        <w:rPr>
          <w:rFonts w:ascii="Times New Roman" w:hAnsi="Times New Roman" w:cs="Times New Roman"/>
          <w:b/>
          <w:sz w:val="24"/>
          <w:szCs w:val="24"/>
        </w:rPr>
      </w:pPr>
      <w:r w:rsidRPr="00E0544E">
        <w:rPr>
          <w:rFonts w:ascii="Times New Roman" w:hAnsi="Times New Roman" w:cs="Times New Roman"/>
          <w:b/>
          <w:sz w:val="24"/>
          <w:szCs w:val="24"/>
        </w:rPr>
        <w:t>RNA sequencing</w:t>
      </w:r>
    </w:p>
    <w:p w:rsidR="00E0544E" w:rsidRPr="00E0544E" w:rsidRDefault="00E0544E" w:rsidP="00E57F67">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 xml:space="preserve">Construction of strand-specific. </w:t>
      </w:r>
      <w:r w:rsidRPr="00E0544E">
        <w:rPr>
          <w:rFonts w:ascii="Times New Roman" w:hAnsi="Times New Roman" w:cs="Times New Roman"/>
          <w:sz w:val="24"/>
          <w:szCs w:val="24"/>
        </w:rPr>
        <w:t>Construction of libraries and sequencing on the Illumina HiSeq 4000 were performed at the Roy J. Carver Biotechnology Center at the University of Illinois at Urbana-Champaign. Total RNAs were DNAse-treated with the RNAse-free DNase set from Qiagen and run on a Fragment Analyzer (Advanced Analytical, IA) to evaluate RNA integrity. RNAseq libraries were constructed with the TruSeq Stranded mRNA Sample Prep kit (Illumina, CA). Briefly, polyadenylated messenger RN</w:t>
      </w:r>
      <w:r>
        <w:rPr>
          <w:rFonts w:ascii="Times New Roman" w:hAnsi="Times New Roman" w:cs="Times New Roman"/>
          <w:sz w:val="24"/>
          <w:szCs w:val="24"/>
        </w:rPr>
        <w:t>As (mRNAs) were enriched from 1µ</w:t>
      </w:r>
      <w:r w:rsidRPr="00E0544E">
        <w:rPr>
          <w:rFonts w:ascii="Times New Roman" w:hAnsi="Times New Roman" w:cs="Times New Roman"/>
          <w:sz w:val="24"/>
          <w:szCs w:val="24"/>
        </w:rPr>
        <w:t>g of high quality DNA-free total RNA with oligodT beads. The mRNAs were chemically fragmented, annealed with a random hexamer and converted to double stranded cDNAs, which were subsequently blunt-ended, 3’-end A-tailed and ligated to unique indexes adaptors. The adaptor-ligated double-stranded cDNAs were amplified by PCR for 8 cycles with the Kapa HiFi polymerase (Kapa Biosystems, MA) to reduce the likeliness of multiple identical reads due to preferential amplification. The final libraries were quantitated with Qubit (ThermoFisher, MA) and the average library fragment length was determined on a Fragment Analyzer. The libraries were diluted to 10nM and further quantitated by qPCR on a CFX Connect Real-Time qPCR system (Biorad, Hercules, CA) for accurate pooling of the barcoded libraries and maximization of number of clusters in the flowcell.</w:t>
      </w:r>
    </w:p>
    <w:p w:rsidR="00F27F47" w:rsidRPr="00A77966" w:rsidRDefault="00E0544E" w:rsidP="00E57F67">
      <w:pPr>
        <w:spacing w:line="480" w:lineRule="auto"/>
        <w:ind w:firstLine="720"/>
        <w:rPr>
          <w:rFonts w:ascii="Times New Roman" w:hAnsi="Times New Roman" w:cs="Times New Roman"/>
          <w:sz w:val="24"/>
          <w:szCs w:val="24"/>
        </w:rPr>
      </w:pPr>
      <w:r w:rsidRPr="00A77966">
        <w:rPr>
          <w:rFonts w:ascii="Times New Roman" w:hAnsi="Times New Roman" w:cs="Times New Roman"/>
          <w:b/>
          <w:i/>
          <w:sz w:val="24"/>
          <w:szCs w:val="24"/>
        </w:rPr>
        <w:t xml:space="preserve">Sequencing of libraries in the HiSeq 4000. </w:t>
      </w:r>
      <w:r w:rsidRPr="00A77966">
        <w:rPr>
          <w:rFonts w:ascii="Times New Roman" w:hAnsi="Times New Roman" w:cs="Times New Roman"/>
          <w:sz w:val="24"/>
          <w:szCs w:val="24"/>
        </w:rPr>
        <w:t xml:space="preserve">The pooled barcoded libraries were loaded on 4 lanes of an 8-lane flowcell for cluster formation and sequenced on an Illumina HiSeq 4000. The libraries were sequenced from one end of the cDNA fragments for a total of 100bp. The fastq read files were generated and demultiplexed with the bcl2fastq v2.20 Conversion Software </w:t>
      </w:r>
      <w:r w:rsidRPr="00A77966">
        <w:rPr>
          <w:rFonts w:ascii="Times New Roman" w:hAnsi="Times New Roman" w:cs="Times New Roman"/>
          <w:sz w:val="24"/>
          <w:szCs w:val="24"/>
        </w:rPr>
        <w:lastRenderedPageBreak/>
        <w:t xml:space="preserve">(Illumina, San Diego, CA). The quality of the resulting fastq files was evaluated with the FastQC software, which generates reports with the quality scores, base composition, k-mer, GC and N contents, sequence duplication levels and overrepresented sequences. </w:t>
      </w:r>
    </w:p>
    <w:p w:rsidR="00E0544E" w:rsidRPr="00A77966" w:rsidRDefault="00E0544E" w:rsidP="00E57F67">
      <w:pPr>
        <w:spacing w:line="480" w:lineRule="auto"/>
        <w:rPr>
          <w:rFonts w:ascii="Times New Roman" w:hAnsi="Times New Roman" w:cs="Times New Roman"/>
          <w:b/>
          <w:sz w:val="24"/>
          <w:szCs w:val="24"/>
        </w:rPr>
      </w:pPr>
      <w:r w:rsidRPr="00A77966">
        <w:rPr>
          <w:rFonts w:ascii="Times New Roman" w:hAnsi="Times New Roman" w:cs="Times New Roman"/>
          <w:b/>
          <w:sz w:val="24"/>
          <w:szCs w:val="24"/>
        </w:rPr>
        <w:t>Validation of Sequencing results</w:t>
      </w:r>
    </w:p>
    <w:p w:rsidR="00A77966" w:rsidRDefault="00A77966" w:rsidP="00E57F67">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 xml:space="preserve">cDNA synthesis. </w:t>
      </w:r>
      <w:r w:rsidR="005E772C" w:rsidRPr="005E772C">
        <w:rPr>
          <w:rFonts w:ascii="Times New Roman" w:hAnsi="Times New Roman" w:cs="Times New Roman"/>
          <w:sz w:val="24"/>
          <w:szCs w:val="24"/>
        </w:rPr>
        <w:t>A portion of the RNA was diluted to 100 ng/μL with DNase/RNase-free water for cDNA synthesis through RT-PCR. Per e</w:t>
      </w:r>
      <w:r w:rsidR="005E772C">
        <w:rPr>
          <w:rFonts w:ascii="Times New Roman" w:hAnsi="Times New Roman" w:cs="Times New Roman"/>
          <w:sz w:val="24"/>
          <w:szCs w:val="24"/>
        </w:rPr>
        <w:t>ach sample, 4 μL of diluted RNA were mixed with 40</w:t>
      </w:r>
      <w:r w:rsidR="005E772C" w:rsidRPr="005E772C">
        <w:rPr>
          <w:rFonts w:ascii="Times New Roman" w:hAnsi="Times New Roman" w:cs="Times New Roman"/>
          <w:sz w:val="24"/>
          <w:szCs w:val="24"/>
        </w:rPr>
        <w:t xml:space="preserve"> μL</w:t>
      </w:r>
      <w:r w:rsidR="005E772C">
        <w:rPr>
          <w:rFonts w:ascii="Times New Roman" w:hAnsi="Times New Roman" w:cs="Times New Roman"/>
          <w:sz w:val="24"/>
          <w:szCs w:val="24"/>
        </w:rPr>
        <w:t xml:space="preserve"> of a master mixed composed of</w:t>
      </w:r>
      <w:r w:rsidR="005E772C" w:rsidRPr="005E772C">
        <w:rPr>
          <w:rFonts w:ascii="Times New Roman" w:hAnsi="Times New Roman" w:cs="Times New Roman"/>
          <w:sz w:val="24"/>
          <w:szCs w:val="24"/>
        </w:rPr>
        <w:t xml:space="preserve"> 5 μL of Random Primers (3 μg/μL; cat#11034731001, Roche) and 45 μL of DNase/RNase-free water. The mixture was incubated at 65°C for 5 min and kept on ice for 3 min. A total of </w:t>
      </w:r>
      <w:r w:rsidR="005E772C">
        <w:rPr>
          <w:rFonts w:ascii="Times New Roman" w:hAnsi="Times New Roman" w:cs="Times New Roman"/>
          <w:sz w:val="24"/>
          <w:szCs w:val="24"/>
        </w:rPr>
        <w:t>36</w:t>
      </w:r>
      <w:r w:rsidR="005E772C" w:rsidRPr="005E772C">
        <w:rPr>
          <w:rFonts w:ascii="Times New Roman" w:hAnsi="Times New Roman" w:cs="Times New Roman"/>
          <w:sz w:val="24"/>
          <w:szCs w:val="24"/>
        </w:rPr>
        <w:t xml:space="preserve"> μL of </w:t>
      </w:r>
      <w:r w:rsidR="005E772C">
        <w:rPr>
          <w:rFonts w:ascii="Times New Roman" w:hAnsi="Times New Roman" w:cs="Times New Roman"/>
          <w:sz w:val="24"/>
          <w:szCs w:val="24"/>
        </w:rPr>
        <w:t xml:space="preserve">a second </w:t>
      </w:r>
      <w:r w:rsidR="005E772C" w:rsidRPr="005E772C">
        <w:rPr>
          <w:rFonts w:ascii="Times New Roman" w:hAnsi="Times New Roman" w:cs="Times New Roman"/>
          <w:sz w:val="24"/>
          <w:szCs w:val="24"/>
        </w:rPr>
        <w:t>master mix, composed of 20 μL of 5X First-Strand Buffer (cat#EP0441, Thermo Scientific), 5 μL of Oligo dT18 (Custom DNA Oligo Tubes, Integrated DNA Technologies), 10 μL of 10mM dNTP mix (cat#18427-088, Invitrogen), 1.25 μL of Reverse Transcriptase (200 U/μL as final concentration, cat#EP0441, Thermo Scientific), 0.625 μL of Rnase inhibitor (200 U/μL as final concentration, cat#EO0381, Thermo Scientific), and 8.125 μL of  DNase/RNase</w:t>
      </w:r>
      <w:r w:rsidR="005E772C">
        <w:rPr>
          <w:rFonts w:ascii="Times New Roman" w:hAnsi="Times New Roman" w:cs="Times New Roman"/>
          <w:sz w:val="24"/>
          <w:szCs w:val="24"/>
        </w:rPr>
        <w:t xml:space="preserve">-free water, was added and samples were incubated at </w:t>
      </w:r>
      <w:r w:rsidR="005E772C" w:rsidRPr="005E772C">
        <w:rPr>
          <w:rFonts w:ascii="Times New Roman" w:hAnsi="Times New Roman" w:cs="Times New Roman"/>
          <w:sz w:val="24"/>
          <w:szCs w:val="24"/>
        </w:rPr>
        <w:t xml:space="preserve">25°C for 5 min, 42°C for 60 min, and 70°C for 5 min. </w:t>
      </w:r>
      <w:r w:rsidR="005E772C">
        <w:rPr>
          <w:rFonts w:ascii="Times New Roman" w:hAnsi="Times New Roman" w:cs="Times New Roman"/>
          <w:sz w:val="24"/>
          <w:szCs w:val="24"/>
        </w:rPr>
        <w:t>Both</w:t>
      </w:r>
      <w:r w:rsidR="005E772C" w:rsidRPr="005E772C">
        <w:rPr>
          <w:rFonts w:ascii="Times New Roman" w:hAnsi="Times New Roman" w:cs="Times New Roman"/>
          <w:sz w:val="24"/>
          <w:szCs w:val="24"/>
        </w:rPr>
        <w:t xml:space="preserve"> reaction</w:t>
      </w:r>
      <w:r w:rsidR="005E772C">
        <w:rPr>
          <w:rFonts w:ascii="Times New Roman" w:hAnsi="Times New Roman" w:cs="Times New Roman"/>
          <w:sz w:val="24"/>
          <w:szCs w:val="24"/>
        </w:rPr>
        <w:t>s were</w:t>
      </w:r>
      <w:r w:rsidR="005E772C" w:rsidRPr="005E772C">
        <w:rPr>
          <w:rFonts w:ascii="Times New Roman" w:hAnsi="Times New Roman" w:cs="Times New Roman"/>
          <w:sz w:val="24"/>
          <w:szCs w:val="24"/>
        </w:rPr>
        <w:t xml:space="preserve"> performed in an </w:t>
      </w:r>
      <w:r w:rsidR="005E772C">
        <w:rPr>
          <w:rFonts w:ascii="Times New Roman" w:hAnsi="Times New Roman" w:cs="Times New Roman"/>
          <w:sz w:val="24"/>
          <w:szCs w:val="24"/>
        </w:rPr>
        <w:t xml:space="preserve">Eppendorf Mastercycler Gradient. </w:t>
      </w:r>
      <w:r w:rsidR="005E772C" w:rsidRPr="005E772C">
        <w:rPr>
          <w:rFonts w:ascii="Times New Roman" w:hAnsi="Times New Roman" w:cs="Times New Roman"/>
          <w:sz w:val="24"/>
          <w:szCs w:val="24"/>
        </w:rPr>
        <w:t xml:space="preserve">The cDNA was then diluted 1:4 with DNase/RNase-free water, prior to Quantitative Polymerase Chain Reaction </w:t>
      </w:r>
      <w:r w:rsidR="006F0537">
        <w:rPr>
          <w:rFonts w:ascii="Times New Roman" w:hAnsi="Times New Roman" w:cs="Times New Roman"/>
          <w:sz w:val="24"/>
          <w:szCs w:val="24"/>
        </w:rPr>
        <w:t xml:space="preserve">(qPCR) </w:t>
      </w:r>
      <w:r w:rsidR="005E772C" w:rsidRPr="005E772C">
        <w:rPr>
          <w:rFonts w:ascii="Times New Roman" w:hAnsi="Times New Roman" w:cs="Times New Roman"/>
          <w:sz w:val="24"/>
          <w:szCs w:val="24"/>
        </w:rPr>
        <w:t>Analysis.</w:t>
      </w:r>
      <w:r w:rsidR="006F0537">
        <w:rPr>
          <w:rFonts w:ascii="Times New Roman" w:hAnsi="Times New Roman" w:cs="Times New Roman"/>
          <w:sz w:val="24"/>
          <w:szCs w:val="24"/>
        </w:rPr>
        <w:t xml:space="preserve"> Prior to dilution cDNA aliquots from each sample were combined to create a pool used for primer testing and to prepare the relative standard curve used during qPCR analysis.</w:t>
      </w:r>
    </w:p>
    <w:p w:rsidR="00E0544E" w:rsidRDefault="00E0544E" w:rsidP="00E57F67">
      <w:pPr>
        <w:spacing w:line="480" w:lineRule="auto"/>
        <w:ind w:firstLine="720"/>
        <w:rPr>
          <w:rFonts w:ascii="Times New Roman" w:hAnsi="Times New Roman" w:cs="Times New Roman"/>
          <w:sz w:val="24"/>
          <w:szCs w:val="24"/>
        </w:rPr>
      </w:pPr>
      <w:r w:rsidRPr="00A77966">
        <w:rPr>
          <w:rFonts w:ascii="Times New Roman" w:hAnsi="Times New Roman" w:cs="Times New Roman"/>
          <w:b/>
          <w:i/>
          <w:sz w:val="24"/>
          <w:szCs w:val="24"/>
        </w:rPr>
        <w:t>Primer design and testing.</w:t>
      </w:r>
      <w:r w:rsidRPr="00A77966">
        <w:rPr>
          <w:rFonts w:ascii="Times New Roman" w:hAnsi="Times New Roman" w:cs="Times New Roman"/>
          <w:sz w:val="24"/>
          <w:szCs w:val="24"/>
        </w:rPr>
        <w:t xml:space="preserve"> A total of 8 genes per tissue (4</w:t>
      </w:r>
      <w:r w:rsidR="00A77966" w:rsidRPr="00A77966">
        <w:rPr>
          <w:rFonts w:ascii="Times New Roman" w:hAnsi="Times New Roman" w:cs="Times New Roman"/>
          <w:sz w:val="24"/>
          <w:szCs w:val="24"/>
        </w:rPr>
        <w:t xml:space="preserve"> up-regulated, and 4 down-regulated) were chosen among the most differentially expressed genes (e.g., those with greatest fold change). Primer were design using the NCBI Primer-BLAST tool (</w:t>
      </w:r>
      <w:r w:rsidRPr="00A77966">
        <w:rPr>
          <w:rFonts w:ascii="Times New Roman" w:hAnsi="Times New Roman" w:cs="Times New Roman"/>
          <w:sz w:val="24"/>
          <w:szCs w:val="24"/>
        </w:rPr>
        <w:t xml:space="preserve"> </w:t>
      </w:r>
      <w:hyperlink r:id="rId7" w:history="1">
        <w:r w:rsidR="00A77966" w:rsidRPr="00A77966">
          <w:rPr>
            <w:rStyle w:val="Hyperlink"/>
            <w:rFonts w:ascii="Times New Roman" w:hAnsi="Times New Roman" w:cs="Times New Roman"/>
            <w:color w:val="auto"/>
            <w:sz w:val="24"/>
            <w:szCs w:val="24"/>
          </w:rPr>
          <w:t>https://www.ncbi.nlm.nih.gov/tools/primer-blast/index.cgi</w:t>
        </w:r>
      </w:hyperlink>
      <w:r w:rsidR="00A77966" w:rsidRPr="00A77966">
        <w:rPr>
          <w:rFonts w:ascii="Times New Roman" w:hAnsi="Times New Roman" w:cs="Times New Roman"/>
          <w:sz w:val="24"/>
          <w:szCs w:val="24"/>
        </w:rPr>
        <w:t xml:space="preserve">) </w:t>
      </w:r>
      <w:r w:rsidR="00A77966">
        <w:rPr>
          <w:rFonts w:ascii="Times New Roman" w:hAnsi="Times New Roman" w:cs="Times New Roman"/>
          <w:sz w:val="24"/>
          <w:szCs w:val="24"/>
        </w:rPr>
        <w:t xml:space="preserve">inputting specific mRNA accession, </w:t>
      </w:r>
      <w:r w:rsidR="00A77966" w:rsidRPr="00A77966">
        <w:rPr>
          <w:rFonts w:ascii="Times New Roman" w:hAnsi="Times New Roman" w:cs="Times New Roman"/>
          <w:sz w:val="24"/>
          <w:szCs w:val="24"/>
        </w:rPr>
        <w:lastRenderedPageBreak/>
        <w:t>setting minimum and maximum product length to 100 and 150 base</w:t>
      </w:r>
      <w:r w:rsidR="00A77966">
        <w:rPr>
          <w:rFonts w:ascii="Times New Roman" w:hAnsi="Times New Roman" w:cs="Times New Roman"/>
          <w:sz w:val="24"/>
          <w:szCs w:val="24"/>
        </w:rPr>
        <w:t>s, respectively, limiting the primer pair specificity to  the Bos Taurus organism (taxid: 9913), and forcing an exon junction span. Other parameters were maintained as default.</w:t>
      </w:r>
      <w:r w:rsidR="006F0537">
        <w:rPr>
          <w:rFonts w:ascii="Times New Roman" w:hAnsi="Times New Roman" w:cs="Times New Roman"/>
          <w:sz w:val="24"/>
          <w:szCs w:val="24"/>
        </w:rPr>
        <w:t xml:space="preserve">  The design primer pairs w</w:t>
      </w:r>
      <w:r w:rsidR="00A8151D">
        <w:rPr>
          <w:rFonts w:ascii="Times New Roman" w:hAnsi="Times New Roman" w:cs="Times New Roman"/>
          <w:sz w:val="24"/>
          <w:szCs w:val="24"/>
        </w:rPr>
        <w:t xml:space="preserve">ere then subjected to testing. A mix of 8 </w:t>
      </w:r>
      <w:r w:rsidR="00A8151D" w:rsidRPr="005E772C">
        <w:rPr>
          <w:rFonts w:ascii="Times New Roman" w:hAnsi="Times New Roman" w:cs="Times New Roman"/>
          <w:sz w:val="24"/>
          <w:szCs w:val="24"/>
        </w:rPr>
        <w:t xml:space="preserve">μL </w:t>
      </w:r>
      <w:r w:rsidR="001C2761">
        <w:rPr>
          <w:rFonts w:ascii="Times New Roman" w:hAnsi="Times New Roman" w:cs="Times New Roman"/>
          <w:sz w:val="24"/>
          <w:szCs w:val="24"/>
        </w:rPr>
        <w:t xml:space="preserve">of diluted </w:t>
      </w:r>
      <w:r w:rsidR="00A8151D">
        <w:rPr>
          <w:rFonts w:ascii="Times New Roman" w:hAnsi="Times New Roman" w:cs="Times New Roman"/>
          <w:sz w:val="24"/>
          <w:szCs w:val="24"/>
        </w:rPr>
        <w:t xml:space="preserve">cDNA pool (1:4, with </w:t>
      </w:r>
      <w:r w:rsidR="00A8151D" w:rsidRPr="005E772C">
        <w:rPr>
          <w:rFonts w:ascii="Times New Roman" w:hAnsi="Times New Roman" w:cs="Times New Roman"/>
          <w:sz w:val="24"/>
          <w:szCs w:val="24"/>
        </w:rPr>
        <w:t>DNase/RNase-free water</w:t>
      </w:r>
      <w:r w:rsidR="00A8151D">
        <w:rPr>
          <w:rFonts w:ascii="Times New Roman" w:hAnsi="Times New Roman" w:cs="Times New Roman"/>
          <w:sz w:val="24"/>
          <w:szCs w:val="24"/>
        </w:rPr>
        <w:t xml:space="preserve">), 10 </w:t>
      </w:r>
      <w:r w:rsidR="00A8151D" w:rsidRPr="005E772C">
        <w:rPr>
          <w:rFonts w:ascii="Times New Roman" w:hAnsi="Times New Roman" w:cs="Times New Roman"/>
          <w:sz w:val="24"/>
          <w:szCs w:val="24"/>
        </w:rPr>
        <w:t xml:space="preserve">μL </w:t>
      </w:r>
      <w:r w:rsidR="00A8151D">
        <w:rPr>
          <w:rFonts w:ascii="Times New Roman" w:hAnsi="Times New Roman" w:cs="Times New Roman"/>
          <w:sz w:val="24"/>
          <w:szCs w:val="24"/>
        </w:rPr>
        <w:t xml:space="preserve">of SybrGreen </w:t>
      </w:r>
      <w:r w:rsidR="001B248C">
        <w:rPr>
          <w:rFonts w:ascii="Times New Roman" w:hAnsi="Times New Roman" w:cs="Times New Roman"/>
          <w:sz w:val="24"/>
          <w:szCs w:val="24"/>
        </w:rPr>
        <w:t>(</w:t>
      </w:r>
      <w:r w:rsidR="001C2761">
        <w:rPr>
          <w:rFonts w:ascii="Times New Roman" w:hAnsi="Times New Roman" w:cs="Times New Roman"/>
          <w:sz w:val="24"/>
          <w:szCs w:val="24"/>
        </w:rPr>
        <w:t>Cat.</w:t>
      </w:r>
      <w:r w:rsidR="001B248C">
        <w:rPr>
          <w:rFonts w:ascii="Times New Roman" w:hAnsi="Times New Roman" w:cs="Times New Roman"/>
          <w:sz w:val="24"/>
          <w:szCs w:val="24"/>
        </w:rPr>
        <w:t xml:space="preserve"> 95073, </w:t>
      </w:r>
      <w:r w:rsidR="001B248C" w:rsidRPr="001B248C">
        <w:rPr>
          <w:rFonts w:ascii="Times New Roman" w:hAnsi="Times New Roman" w:cs="Times New Roman"/>
          <w:sz w:val="24"/>
          <w:szCs w:val="24"/>
        </w:rPr>
        <w:t>Quanta Bio)</w:t>
      </w:r>
      <w:r w:rsidR="00A8151D">
        <w:rPr>
          <w:rFonts w:ascii="Times New Roman" w:hAnsi="Times New Roman" w:cs="Times New Roman"/>
          <w:sz w:val="24"/>
          <w:szCs w:val="24"/>
        </w:rPr>
        <w:t xml:space="preserve">, and 1 </w:t>
      </w:r>
      <w:r w:rsidR="00A8151D" w:rsidRPr="005E772C">
        <w:rPr>
          <w:rFonts w:ascii="Times New Roman" w:hAnsi="Times New Roman" w:cs="Times New Roman"/>
          <w:sz w:val="24"/>
          <w:szCs w:val="24"/>
        </w:rPr>
        <w:t xml:space="preserve">μL </w:t>
      </w:r>
      <w:r w:rsidR="00A8151D">
        <w:rPr>
          <w:rFonts w:ascii="Times New Roman" w:hAnsi="Times New Roman" w:cs="Times New Roman"/>
          <w:sz w:val="24"/>
          <w:szCs w:val="24"/>
        </w:rPr>
        <w:t xml:space="preserve">each of the forward and reverse primer (100 uM) were incubated in </w:t>
      </w:r>
      <w:r w:rsidR="00A8151D" w:rsidRPr="005E772C">
        <w:rPr>
          <w:rFonts w:ascii="Times New Roman" w:hAnsi="Times New Roman" w:cs="Times New Roman"/>
          <w:sz w:val="24"/>
          <w:szCs w:val="24"/>
        </w:rPr>
        <w:t xml:space="preserve">an </w:t>
      </w:r>
      <w:r w:rsidR="00A8151D">
        <w:rPr>
          <w:rFonts w:ascii="Times New Roman" w:hAnsi="Times New Roman" w:cs="Times New Roman"/>
          <w:sz w:val="24"/>
          <w:szCs w:val="24"/>
        </w:rPr>
        <w:t xml:space="preserve">Eppendorf Mastercycler Gradient at </w:t>
      </w:r>
      <w:r w:rsidR="00A8151D" w:rsidRPr="005E772C">
        <w:rPr>
          <w:rFonts w:ascii="Times New Roman" w:hAnsi="Times New Roman" w:cs="Times New Roman"/>
          <w:sz w:val="24"/>
          <w:szCs w:val="24"/>
        </w:rPr>
        <w:t>5</w:t>
      </w:r>
      <w:r w:rsidR="00A8151D">
        <w:rPr>
          <w:rFonts w:ascii="Times New Roman" w:hAnsi="Times New Roman" w:cs="Times New Roman"/>
          <w:sz w:val="24"/>
          <w:szCs w:val="24"/>
        </w:rPr>
        <w:t>0°C for 2</w:t>
      </w:r>
      <w:r w:rsidR="00A8151D" w:rsidRPr="005E772C">
        <w:rPr>
          <w:rFonts w:ascii="Times New Roman" w:hAnsi="Times New Roman" w:cs="Times New Roman"/>
          <w:sz w:val="24"/>
          <w:szCs w:val="24"/>
        </w:rPr>
        <w:t xml:space="preserve"> min</w:t>
      </w:r>
      <w:r w:rsidR="00A8151D">
        <w:rPr>
          <w:rFonts w:ascii="Times New Roman" w:hAnsi="Times New Roman" w:cs="Times New Roman"/>
          <w:sz w:val="24"/>
          <w:szCs w:val="24"/>
        </w:rPr>
        <w:t>, 95°C for 10</w:t>
      </w:r>
      <w:r w:rsidR="00A8151D" w:rsidRPr="005E772C">
        <w:rPr>
          <w:rFonts w:ascii="Times New Roman" w:hAnsi="Times New Roman" w:cs="Times New Roman"/>
          <w:sz w:val="24"/>
          <w:szCs w:val="24"/>
        </w:rPr>
        <w:t xml:space="preserve"> min</w:t>
      </w:r>
      <w:r w:rsidR="001B248C">
        <w:rPr>
          <w:rFonts w:ascii="Times New Roman" w:hAnsi="Times New Roman" w:cs="Times New Roman"/>
          <w:sz w:val="24"/>
          <w:szCs w:val="24"/>
        </w:rPr>
        <w:t>,</w:t>
      </w:r>
      <w:r w:rsidR="00A8151D">
        <w:rPr>
          <w:rFonts w:ascii="Times New Roman" w:hAnsi="Times New Roman" w:cs="Times New Roman"/>
          <w:sz w:val="24"/>
          <w:szCs w:val="24"/>
        </w:rPr>
        <w:t xml:space="preserve"> </w:t>
      </w:r>
      <w:r w:rsidR="001B248C">
        <w:rPr>
          <w:rFonts w:ascii="Times New Roman" w:hAnsi="Times New Roman" w:cs="Times New Roman"/>
          <w:sz w:val="24"/>
          <w:szCs w:val="24"/>
        </w:rPr>
        <w:t>and</w:t>
      </w:r>
      <w:r w:rsidR="00A8151D">
        <w:rPr>
          <w:rFonts w:ascii="Times New Roman" w:hAnsi="Times New Roman" w:cs="Times New Roman"/>
          <w:sz w:val="24"/>
          <w:szCs w:val="24"/>
        </w:rPr>
        <w:t xml:space="preserve"> 40 cycle</w:t>
      </w:r>
      <w:r w:rsidR="001C2761">
        <w:rPr>
          <w:rFonts w:ascii="Times New Roman" w:hAnsi="Times New Roman" w:cs="Times New Roman"/>
          <w:sz w:val="24"/>
          <w:szCs w:val="24"/>
        </w:rPr>
        <w:t>s</w:t>
      </w:r>
      <w:r w:rsidR="00A8151D">
        <w:rPr>
          <w:rFonts w:ascii="Times New Roman" w:hAnsi="Times New Roman" w:cs="Times New Roman"/>
          <w:sz w:val="24"/>
          <w:szCs w:val="24"/>
        </w:rPr>
        <w:t xml:space="preserve"> at 9</w:t>
      </w:r>
      <w:r w:rsidR="00A8151D" w:rsidRPr="005E772C">
        <w:rPr>
          <w:rFonts w:ascii="Times New Roman" w:hAnsi="Times New Roman" w:cs="Times New Roman"/>
          <w:sz w:val="24"/>
          <w:szCs w:val="24"/>
        </w:rPr>
        <w:t xml:space="preserve">5°C for </w:t>
      </w:r>
      <w:r w:rsidR="00A8151D">
        <w:rPr>
          <w:rFonts w:ascii="Times New Roman" w:hAnsi="Times New Roman" w:cs="Times New Roman"/>
          <w:sz w:val="24"/>
          <w:szCs w:val="24"/>
        </w:rPr>
        <w:t>1</w:t>
      </w:r>
      <w:r w:rsidR="00A8151D" w:rsidRPr="005E772C">
        <w:rPr>
          <w:rFonts w:ascii="Times New Roman" w:hAnsi="Times New Roman" w:cs="Times New Roman"/>
          <w:sz w:val="24"/>
          <w:szCs w:val="24"/>
        </w:rPr>
        <w:t xml:space="preserve">5 </w:t>
      </w:r>
      <w:r w:rsidR="00A8151D">
        <w:rPr>
          <w:rFonts w:ascii="Times New Roman" w:hAnsi="Times New Roman" w:cs="Times New Roman"/>
          <w:sz w:val="24"/>
          <w:szCs w:val="24"/>
        </w:rPr>
        <w:t>sec followed by 1 min at 60</w:t>
      </w:r>
      <w:r w:rsidR="00A8151D" w:rsidRPr="005E772C">
        <w:rPr>
          <w:rFonts w:ascii="Times New Roman" w:hAnsi="Times New Roman" w:cs="Times New Roman"/>
          <w:sz w:val="24"/>
          <w:szCs w:val="24"/>
        </w:rPr>
        <w:t>°C</w:t>
      </w:r>
      <w:r w:rsidR="00A8151D">
        <w:rPr>
          <w:rFonts w:ascii="Times New Roman" w:hAnsi="Times New Roman" w:cs="Times New Roman"/>
          <w:sz w:val="24"/>
          <w:szCs w:val="24"/>
        </w:rPr>
        <w:t>.</w:t>
      </w:r>
      <w:r w:rsidR="001B248C">
        <w:rPr>
          <w:rFonts w:ascii="Times New Roman" w:hAnsi="Times New Roman" w:cs="Times New Roman"/>
          <w:sz w:val="24"/>
          <w:szCs w:val="24"/>
        </w:rPr>
        <w:t xml:space="preserve"> The lid was set at 100°C for the entire run. At the end of the run an aliquot of 5 </w:t>
      </w:r>
      <w:r w:rsidR="001B248C" w:rsidRPr="005E772C">
        <w:rPr>
          <w:rFonts w:ascii="Times New Roman" w:hAnsi="Times New Roman" w:cs="Times New Roman"/>
          <w:sz w:val="24"/>
          <w:szCs w:val="24"/>
        </w:rPr>
        <w:t xml:space="preserve">μL </w:t>
      </w:r>
      <w:r w:rsidR="001B248C">
        <w:rPr>
          <w:rFonts w:ascii="Times New Roman" w:hAnsi="Times New Roman" w:cs="Times New Roman"/>
          <w:sz w:val="24"/>
          <w:szCs w:val="24"/>
        </w:rPr>
        <w:t xml:space="preserve">was mixed with 2 </w:t>
      </w:r>
      <w:r w:rsidR="001B248C" w:rsidRPr="005E772C">
        <w:rPr>
          <w:rFonts w:ascii="Times New Roman" w:hAnsi="Times New Roman" w:cs="Times New Roman"/>
          <w:sz w:val="24"/>
          <w:szCs w:val="24"/>
        </w:rPr>
        <w:t xml:space="preserve">μL </w:t>
      </w:r>
      <w:r w:rsidR="001B248C">
        <w:rPr>
          <w:rFonts w:ascii="Times New Roman" w:hAnsi="Times New Roman" w:cs="Times New Roman"/>
          <w:sz w:val="24"/>
          <w:szCs w:val="24"/>
        </w:rPr>
        <w:t>of loading buffer (</w:t>
      </w:r>
      <w:r w:rsidR="001C2761">
        <w:rPr>
          <w:rFonts w:ascii="Times New Roman" w:hAnsi="Times New Roman" w:cs="Times New Roman"/>
          <w:sz w:val="24"/>
          <w:szCs w:val="24"/>
        </w:rPr>
        <w:t>Cat.</w:t>
      </w:r>
      <w:r w:rsidR="001B248C">
        <w:rPr>
          <w:rFonts w:ascii="Times New Roman" w:hAnsi="Times New Roman" w:cs="Times New Roman"/>
          <w:sz w:val="24"/>
          <w:szCs w:val="24"/>
        </w:rPr>
        <w:t xml:space="preserve"> 8546G, </w:t>
      </w:r>
      <w:r w:rsidR="001B248C" w:rsidRPr="001B248C">
        <w:rPr>
          <w:rFonts w:ascii="Times New Roman" w:hAnsi="Times New Roman" w:cs="Times New Roman"/>
          <w:sz w:val="24"/>
          <w:szCs w:val="24"/>
        </w:rPr>
        <w:t>Ambion)</w:t>
      </w:r>
      <w:r w:rsidR="001B248C">
        <w:rPr>
          <w:rFonts w:ascii="Times New Roman" w:hAnsi="Times New Roman" w:cs="Times New Roman"/>
          <w:sz w:val="24"/>
          <w:szCs w:val="24"/>
        </w:rPr>
        <w:t xml:space="preserve"> and run</w:t>
      </w:r>
      <w:r w:rsidR="001C2761">
        <w:rPr>
          <w:rFonts w:ascii="Times New Roman" w:hAnsi="Times New Roman" w:cs="Times New Roman"/>
          <w:sz w:val="24"/>
          <w:szCs w:val="24"/>
        </w:rPr>
        <w:t xml:space="preserve"> on a </w:t>
      </w:r>
      <w:r w:rsidR="001B248C">
        <w:rPr>
          <w:rFonts w:ascii="Times New Roman" w:hAnsi="Times New Roman" w:cs="Times New Roman"/>
          <w:sz w:val="24"/>
          <w:szCs w:val="24"/>
        </w:rPr>
        <w:t>2% agarose gel, with 0.026‰</w:t>
      </w:r>
      <w:r w:rsidR="001C2761">
        <w:rPr>
          <w:rFonts w:ascii="Times New Roman" w:hAnsi="Times New Roman" w:cs="Times New Roman"/>
          <w:sz w:val="24"/>
          <w:szCs w:val="24"/>
        </w:rPr>
        <w:t xml:space="preserve"> of SybrSafe (Cat.</w:t>
      </w:r>
      <w:r w:rsidR="001B248C">
        <w:rPr>
          <w:rFonts w:ascii="Times New Roman" w:hAnsi="Times New Roman" w:cs="Times New Roman"/>
          <w:sz w:val="24"/>
          <w:szCs w:val="24"/>
        </w:rPr>
        <w:t xml:space="preserve"> S33102, Invitrogen</w:t>
      </w:r>
      <w:r w:rsidR="001B248C" w:rsidRPr="001B248C">
        <w:rPr>
          <w:rFonts w:ascii="Times New Roman" w:hAnsi="Times New Roman" w:cs="Times New Roman"/>
          <w:sz w:val="24"/>
          <w:szCs w:val="24"/>
        </w:rPr>
        <w:t>)</w:t>
      </w:r>
      <w:r w:rsidR="001C2761">
        <w:rPr>
          <w:rFonts w:ascii="Times New Roman" w:hAnsi="Times New Roman" w:cs="Times New Roman"/>
          <w:sz w:val="24"/>
          <w:szCs w:val="24"/>
        </w:rPr>
        <w:t xml:space="preserve">. After the presence of a single band of the right dimension (depending on primer pair design) was confirmed using a BioRad Chemidoc MP imager, the PCR product was purified from the remaining 15 </w:t>
      </w:r>
      <w:r w:rsidR="001C2761" w:rsidRPr="005E772C">
        <w:rPr>
          <w:rFonts w:ascii="Times New Roman" w:hAnsi="Times New Roman" w:cs="Times New Roman"/>
          <w:sz w:val="24"/>
          <w:szCs w:val="24"/>
        </w:rPr>
        <w:t>μL</w:t>
      </w:r>
      <w:r w:rsidR="001C2761">
        <w:rPr>
          <w:rFonts w:ascii="Times New Roman" w:hAnsi="Times New Roman" w:cs="Times New Roman"/>
          <w:sz w:val="24"/>
          <w:szCs w:val="24"/>
        </w:rPr>
        <w:t xml:space="preserve"> using the </w:t>
      </w:r>
      <w:r w:rsidR="001C2761" w:rsidRPr="001C2761">
        <w:rPr>
          <w:rFonts w:ascii="Times New Roman" w:hAnsi="Times New Roman" w:cs="Times New Roman"/>
          <w:sz w:val="24"/>
          <w:szCs w:val="24"/>
        </w:rPr>
        <w:t xml:space="preserve">Qiaquick® PCR Purification kit </w:t>
      </w:r>
      <w:r w:rsidR="001C2761">
        <w:rPr>
          <w:rFonts w:ascii="Times New Roman" w:hAnsi="Times New Roman" w:cs="Times New Roman"/>
          <w:sz w:val="24"/>
          <w:szCs w:val="24"/>
        </w:rPr>
        <w:t xml:space="preserve">(Cat. 28104, Qiagen), following manufacturer instruction. The purified product was then sequence via Sanger sequencer at the   </w:t>
      </w:r>
      <w:r w:rsidR="001C2761" w:rsidRPr="00E0544E">
        <w:rPr>
          <w:rFonts w:ascii="Times New Roman" w:hAnsi="Times New Roman" w:cs="Times New Roman"/>
          <w:sz w:val="24"/>
          <w:szCs w:val="24"/>
        </w:rPr>
        <w:t>Roy J. Carver Biotechnology Center at the University of Illinois at Urbana-Champaign.</w:t>
      </w:r>
      <w:r w:rsidR="00E619AD">
        <w:rPr>
          <w:rFonts w:ascii="Times New Roman" w:hAnsi="Times New Roman" w:cs="Times New Roman"/>
          <w:sz w:val="24"/>
          <w:szCs w:val="24"/>
        </w:rPr>
        <w:t xml:space="preserve"> The obtained sequenced was then blasted against the bovine genome to verify primer specificity. Primer pair sequences, product size, and product sequ</w:t>
      </w:r>
      <w:r w:rsidR="00ED3B72">
        <w:rPr>
          <w:rFonts w:ascii="Times New Roman" w:hAnsi="Times New Roman" w:cs="Times New Roman"/>
          <w:sz w:val="24"/>
          <w:szCs w:val="24"/>
        </w:rPr>
        <w:t xml:space="preserve">ence are reported in </w:t>
      </w:r>
      <w:r w:rsidR="00E619AD">
        <w:rPr>
          <w:rFonts w:ascii="Times New Roman" w:hAnsi="Times New Roman" w:cs="Times New Roman"/>
          <w:sz w:val="24"/>
          <w:szCs w:val="24"/>
        </w:rPr>
        <w:t>Table 1</w:t>
      </w:r>
      <w:r w:rsidR="00ED3B72">
        <w:rPr>
          <w:rFonts w:ascii="Times New Roman" w:hAnsi="Times New Roman" w:cs="Times New Roman"/>
          <w:sz w:val="24"/>
          <w:szCs w:val="24"/>
        </w:rPr>
        <w:t xml:space="preserve"> and 2</w:t>
      </w:r>
      <w:r w:rsidR="00E619AD">
        <w:rPr>
          <w:rFonts w:ascii="Times New Roman" w:hAnsi="Times New Roman" w:cs="Times New Roman"/>
          <w:sz w:val="24"/>
          <w:szCs w:val="24"/>
        </w:rPr>
        <w:t xml:space="preserve">. </w:t>
      </w:r>
    </w:p>
    <w:p w:rsidR="007E4186" w:rsidRDefault="00E619AD" w:rsidP="00E57F67">
      <w:pPr>
        <w:spacing w:line="480" w:lineRule="auto"/>
        <w:ind w:firstLine="720"/>
        <w:rPr>
          <w:rFonts w:ascii="Times New Roman" w:hAnsi="Times New Roman" w:cs="Times New Roman"/>
          <w:sz w:val="24"/>
          <w:szCs w:val="24"/>
        </w:rPr>
      </w:pPr>
      <w:r w:rsidRPr="00E619AD">
        <w:rPr>
          <w:rFonts w:ascii="Times New Roman" w:hAnsi="Times New Roman" w:cs="Times New Roman"/>
          <w:b/>
          <w:i/>
          <w:sz w:val="24"/>
          <w:szCs w:val="24"/>
        </w:rPr>
        <w:t>qPCR analysis.</w:t>
      </w:r>
      <w:r>
        <w:rPr>
          <w:rFonts w:ascii="Times New Roman" w:hAnsi="Times New Roman" w:cs="Times New Roman"/>
          <w:sz w:val="24"/>
          <w:szCs w:val="24"/>
        </w:rPr>
        <w:t xml:space="preserve"> </w:t>
      </w:r>
      <w:r w:rsidRPr="00E619AD">
        <w:rPr>
          <w:rFonts w:ascii="Times New Roman" w:hAnsi="Times New Roman" w:cs="Times New Roman"/>
          <w:sz w:val="24"/>
          <w:szCs w:val="24"/>
        </w:rPr>
        <w:t xml:space="preserve">Quantitative PCR was performed using 4 μL diluted cDNA combined with 6 μL of a mixture composed of </w:t>
      </w:r>
      <w:r>
        <w:rPr>
          <w:rFonts w:ascii="Times New Roman" w:hAnsi="Times New Roman" w:cs="Times New Roman"/>
          <w:sz w:val="24"/>
          <w:szCs w:val="24"/>
        </w:rPr>
        <w:t xml:space="preserve">5 μL SYBR Green master mix (Cat. </w:t>
      </w:r>
      <w:r w:rsidRPr="00E619AD">
        <w:rPr>
          <w:rFonts w:ascii="Times New Roman" w:hAnsi="Times New Roman" w:cs="Times New Roman"/>
          <w:sz w:val="24"/>
          <w:szCs w:val="24"/>
        </w:rPr>
        <w:t>95073, Quanta Bio), 0.4 μL each of 10 μM forward and reverse primers, and 0.2 μL DNase/RNase free water in a MicroAmp™ Optical 384-Well Reaction Plate (Applied Biosystems). Each sample was run in triplicate and a 7 point</w:t>
      </w:r>
      <w:r>
        <w:rPr>
          <w:rFonts w:ascii="Times New Roman" w:hAnsi="Times New Roman" w:cs="Times New Roman"/>
          <w:sz w:val="24"/>
          <w:szCs w:val="24"/>
        </w:rPr>
        <w:t>s</w:t>
      </w:r>
      <w:r w:rsidRPr="00E619AD">
        <w:rPr>
          <w:rFonts w:ascii="Times New Roman" w:hAnsi="Times New Roman" w:cs="Times New Roman"/>
          <w:sz w:val="24"/>
          <w:szCs w:val="24"/>
        </w:rPr>
        <w:t xml:space="preserve"> relative standard curve plus the non-template control were used. </w:t>
      </w:r>
      <w:r>
        <w:rPr>
          <w:rFonts w:ascii="Times New Roman" w:hAnsi="Times New Roman" w:cs="Times New Roman"/>
          <w:sz w:val="24"/>
          <w:szCs w:val="24"/>
        </w:rPr>
        <w:t xml:space="preserve">Standard curve was prepared from the cDNA pool with a 1:2 dilution in </w:t>
      </w:r>
      <w:r w:rsidRPr="00E619AD">
        <w:rPr>
          <w:rFonts w:ascii="Times New Roman" w:hAnsi="Times New Roman" w:cs="Times New Roman"/>
          <w:sz w:val="24"/>
          <w:szCs w:val="24"/>
        </w:rPr>
        <w:t xml:space="preserve">DNase/RNase free water </w:t>
      </w:r>
      <w:r>
        <w:rPr>
          <w:rFonts w:ascii="Times New Roman" w:hAnsi="Times New Roman" w:cs="Times New Roman"/>
          <w:sz w:val="24"/>
          <w:szCs w:val="24"/>
        </w:rPr>
        <w:t xml:space="preserve">to obtain the first point, and a 1:5 serial dilution to generate standard point 2 through 7. A </w:t>
      </w:r>
      <w:r>
        <w:rPr>
          <w:rFonts w:ascii="Times New Roman" w:hAnsi="Times New Roman" w:cs="Times New Roman"/>
          <w:sz w:val="24"/>
          <w:szCs w:val="24"/>
        </w:rPr>
        <w:lastRenderedPageBreak/>
        <w:t xml:space="preserve">relative quantity of 100 was assigned to the first standard point, with the following point quantity adjusted according to the used dilution. </w:t>
      </w:r>
      <w:r w:rsidRPr="00E619AD">
        <w:rPr>
          <w:rFonts w:ascii="Times New Roman" w:hAnsi="Times New Roman" w:cs="Times New Roman"/>
          <w:sz w:val="24"/>
          <w:szCs w:val="24"/>
        </w:rPr>
        <w:t xml:space="preserve">The reactions were performed in an </w:t>
      </w:r>
      <w:r>
        <w:rPr>
          <w:rFonts w:ascii="Times New Roman" w:hAnsi="Times New Roman" w:cs="Times New Roman"/>
          <w:sz w:val="24"/>
          <w:szCs w:val="24"/>
        </w:rPr>
        <w:t>QuantStudio™ 7 Flex System</w:t>
      </w:r>
      <w:r w:rsidRPr="00E619AD">
        <w:rPr>
          <w:rFonts w:ascii="Times New Roman" w:hAnsi="Times New Roman" w:cs="Times New Roman"/>
          <w:sz w:val="24"/>
          <w:szCs w:val="24"/>
        </w:rPr>
        <w:t xml:space="preserve"> instrument using the following conditions: 2 min at 50 °C, 10 min at 95 °C, 40 cycles of 15 s at 95 °C (denaturation), and 1 min at 60 °C (annealing + extension). The presence of a single PCR product was verified by the dissociation protocol using incremental temperatures to 95 °C for 15 s plus 65 °C for 15 s.  Data were calculated with the </w:t>
      </w:r>
      <w:r>
        <w:rPr>
          <w:rFonts w:ascii="Times New Roman" w:hAnsi="Times New Roman" w:cs="Times New Roman"/>
          <w:sz w:val="24"/>
          <w:szCs w:val="24"/>
        </w:rPr>
        <w:t>QuantStudio™ Real Time PCR</w:t>
      </w:r>
      <w:r w:rsidRPr="00E619AD">
        <w:rPr>
          <w:rFonts w:ascii="Times New Roman" w:hAnsi="Times New Roman" w:cs="Times New Roman"/>
          <w:sz w:val="24"/>
          <w:szCs w:val="24"/>
        </w:rPr>
        <w:t xml:space="preserve"> Software</w:t>
      </w:r>
      <w:r w:rsidR="008A6F26">
        <w:rPr>
          <w:rFonts w:ascii="Times New Roman" w:hAnsi="Times New Roman" w:cs="Times New Roman"/>
          <w:sz w:val="24"/>
          <w:szCs w:val="24"/>
        </w:rPr>
        <w:t xml:space="preserve"> interpolating the samples Ct with the relative standard curve, so to generate a relative mRNA abundance</w:t>
      </w:r>
      <w:r w:rsidRPr="00E619AD">
        <w:rPr>
          <w:rFonts w:ascii="Times New Roman" w:hAnsi="Times New Roman" w:cs="Times New Roman"/>
          <w:sz w:val="24"/>
          <w:szCs w:val="24"/>
        </w:rPr>
        <w:t>. The final data were normalized</w:t>
      </w:r>
      <w:r w:rsidR="008A6F26">
        <w:rPr>
          <w:rFonts w:ascii="Times New Roman" w:hAnsi="Times New Roman" w:cs="Times New Roman"/>
          <w:sz w:val="24"/>
          <w:szCs w:val="24"/>
        </w:rPr>
        <w:t xml:space="preserve"> (e.g. samples relative mRNA abundance ÷ normalization factor)</w:t>
      </w:r>
      <w:r w:rsidRPr="00E619AD">
        <w:rPr>
          <w:rFonts w:ascii="Times New Roman" w:hAnsi="Times New Roman" w:cs="Times New Roman"/>
          <w:sz w:val="24"/>
          <w:szCs w:val="24"/>
        </w:rPr>
        <w:t xml:space="preserve"> using the geometric mean of three internal control genes (ICG): </w:t>
      </w:r>
      <w:r w:rsidR="005370BD" w:rsidRPr="005370BD">
        <w:rPr>
          <w:rFonts w:ascii="Times New Roman" w:hAnsi="Times New Roman" w:cs="Times New Roman"/>
          <w:i/>
          <w:sz w:val="24"/>
          <w:szCs w:val="24"/>
        </w:rPr>
        <w:t>MTG1</w:t>
      </w:r>
      <w:r w:rsidR="005370BD" w:rsidRPr="005370BD">
        <w:rPr>
          <w:rFonts w:ascii="Times New Roman" w:hAnsi="Times New Roman" w:cs="Times New Roman"/>
          <w:sz w:val="24"/>
          <w:szCs w:val="24"/>
        </w:rPr>
        <w:t xml:space="preserve">, </w:t>
      </w:r>
      <w:r w:rsidR="005370BD" w:rsidRPr="005370BD">
        <w:rPr>
          <w:rFonts w:ascii="Times New Roman" w:hAnsi="Times New Roman" w:cs="Times New Roman"/>
          <w:i/>
          <w:sz w:val="24"/>
          <w:szCs w:val="24"/>
        </w:rPr>
        <w:t>PPP1R11</w:t>
      </w:r>
      <w:r w:rsidR="005370BD" w:rsidRPr="005370BD">
        <w:rPr>
          <w:rFonts w:ascii="Times New Roman" w:hAnsi="Times New Roman" w:cs="Times New Roman"/>
          <w:sz w:val="24"/>
          <w:szCs w:val="24"/>
        </w:rPr>
        <w:t>, and</w:t>
      </w:r>
      <w:r w:rsidR="005370BD">
        <w:rPr>
          <w:rFonts w:ascii="Times New Roman" w:hAnsi="Times New Roman" w:cs="Times New Roman"/>
          <w:sz w:val="24"/>
          <w:szCs w:val="24"/>
        </w:rPr>
        <w:t xml:space="preserve"> </w:t>
      </w:r>
      <w:r w:rsidR="005370BD" w:rsidRPr="005370BD">
        <w:rPr>
          <w:rFonts w:ascii="Times New Roman" w:hAnsi="Times New Roman" w:cs="Times New Roman"/>
          <w:i/>
          <w:sz w:val="24"/>
          <w:szCs w:val="24"/>
        </w:rPr>
        <w:t>RPS15A</w:t>
      </w:r>
      <w:r w:rsidR="005370BD">
        <w:rPr>
          <w:rFonts w:ascii="Times New Roman" w:hAnsi="Times New Roman" w:cs="Times New Roman"/>
          <w:sz w:val="24"/>
          <w:szCs w:val="24"/>
        </w:rPr>
        <w:t>.</w:t>
      </w:r>
      <w:r w:rsidR="008A6F26">
        <w:rPr>
          <w:rFonts w:ascii="Times New Roman" w:hAnsi="Times New Roman" w:cs="Times New Roman"/>
          <w:sz w:val="24"/>
          <w:szCs w:val="24"/>
        </w:rPr>
        <w:t>These ICG primer information are reported elsewhere</w:t>
      </w:r>
      <w:r w:rsidR="008A6F26" w:rsidRPr="00B11A4A">
        <w:rPr>
          <w:rFonts w:ascii="Times New Roman" w:hAnsi="Times New Roman" w:cs="Times New Roman"/>
          <w:sz w:val="24"/>
          <w:szCs w:val="24"/>
        </w:rPr>
        <w:t xml:space="preserve"> </w:t>
      </w:r>
      <w:r w:rsidR="00B11A4A" w:rsidRPr="00B11A4A">
        <w:rPr>
          <w:rFonts w:ascii="Times New Roman" w:hAnsi="Times New Roman" w:cs="Times New Roman"/>
          <w:sz w:val="24"/>
          <w:szCs w:val="24"/>
        </w:rPr>
        <w:t>[1]</w:t>
      </w:r>
      <w:r w:rsidR="00B11A4A">
        <w:rPr>
          <w:rFonts w:ascii="Times New Roman" w:hAnsi="Times New Roman" w:cs="Times New Roman"/>
          <w:b/>
          <w:sz w:val="24"/>
          <w:szCs w:val="24"/>
        </w:rPr>
        <w:t xml:space="preserve"> </w:t>
      </w:r>
      <w:r w:rsidR="00ED3B72">
        <w:rPr>
          <w:rFonts w:ascii="Times New Roman" w:hAnsi="Times New Roman" w:cs="Times New Roman"/>
          <w:sz w:val="24"/>
          <w:szCs w:val="24"/>
        </w:rPr>
        <w:t>qPCR performances are reported in Table 3</w:t>
      </w:r>
      <w:r w:rsidR="005B2133">
        <w:rPr>
          <w:rFonts w:ascii="Times New Roman" w:hAnsi="Times New Roman" w:cs="Times New Roman"/>
          <w:sz w:val="24"/>
          <w:szCs w:val="24"/>
        </w:rPr>
        <w:t>.</w:t>
      </w:r>
    </w:p>
    <w:p w:rsidR="004E1EF8" w:rsidRDefault="004E1EF8" w:rsidP="00E57F67">
      <w:pPr>
        <w:spacing w:line="480" w:lineRule="auto"/>
        <w:ind w:firstLine="720"/>
        <w:rPr>
          <w:rFonts w:ascii="Times New Roman" w:hAnsi="Times New Roman" w:cs="Times New Roman"/>
          <w:sz w:val="24"/>
          <w:szCs w:val="24"/>
        </w:rPr>
      </w:pPr>
      <w:bookmarkStart w:id="0" w:name="_GoBack"/>
      <w:bookmarkEnd w:id="0"/>
    </w:p>
    <w:p w:rsidR="00B11A4A" w:rsidRPr="00B11A4A" w:rsidRDefault="00B11A4A" w:rsidP="00B11A4A">
      <w:pPr>
        <w:spacing w:line="480" w:lineRule="auto"/>
        <w:jc w:val="center"/>
        <w:rPr>
          <w:rFonts w:ascii="Times New Roman" w:hAnsi="Times New Roman" w:cs="Times New Roman"/>
          <w:b/>
          <w:sz w:val="24"/>
          <w:szCs w:val="24"/>
        </w:rPr>
      </w:pPr>
      <w:r w:rsidRPr="00B11A4A">
        <w:rPr>
          <w:rFonts w:ascii="Times New Roman" w:hAnsi="Times New Roman" w:cs="Times New Roman"/>
          <w:b/>
          <w:sz w:val="24"/>
          <w:szCs w:val="24"/>
        </w:rPr>
        <w:t>REFERENCES</w:t>
      </w:r>
    </w:p>
    <w:p w:rsidR="00B11A4A" w:rsidRPr="008F4717" w:rsidRDefault="008F4717" w:rsidP="004E1EF8">
      <w:pPr>
        <w:pStyle w:val="ListParagraph"/>
        <w:numPr>
          <w:ilvl w:val="0"/>
          <w:numId w:val="1"/>
        </w:numPr>
        <w:spacing w:line="240" w:lineRule="auto"/>
        <w:ind w:left="360"/>
        <w:rPr>
          <w:rFonts w:ascii="Times New Roman" w:hAnsi="Times New Roman" w:cs="Times New Roman"/>
          <w:sz w:val="24"/>
          <w:szCs w:val="24"/>
        </w:rPr>
      </w:pPr>
      <w:r>
        <w:rPr>
          <w:rFonts w:ascii="Times New Roman" w:hAnsi="Times New Roman" w:cs="Times New Roman"/>
          <w:sz w:val="24"/>
          <w:szCs w:val="24"/>
        </w:rPr>
        <w:t>Piantoni P</w:t>
      </w:r>
      <w:r w:rsidRPr="008F4717">
        <w:rPr>
          <w:rFonts w:ascii="Times New Roman" w:hAnsi="Times New Roman" w:cs="Times New Roman"/>
          <w:sz w:val="24"/>
          <w:szCs w:val="24"/>
        </w:rPr>
        <w:t>, Bionaz M, Graugnard DE</w:t>
      </w:r>
      <w:r>
        <w:rPr>
          <w:rFonts w:ascii="Times New Roman" w:hAnsi="Times New Roman" w:cs="Times New Roman"/>
          <w:sz w:val="24"/>
          <w:szCs w:val="24"/>
        </w:rPr>
        <w:t xml:space="preserve">, Daniels KM, Akers RM, Loor JJ: </w:t>
      </w:r>
      <w:r w:rsidRPr="00281ACF">
        <w:rPr>
          <w:rFonts w:ascii="Times New Roman" w:hAnsi="Times New Roman" w:cs="Times New Roman"/>
          <w:b/>
          <w:sz w:val="24"/>
          <w:szCs w:val="24"/>
        </w:rPr>
        <w:t>Gene expression ratio stability evaluation in prepubertal bovine mammary tissue from calves fed different milk replacers reveals novel internal controls for quantitative polymerase chain reaction.</w:t>
      </w:r>
      <w:r>
        <w:rPr>
          <w:rFonts w:ascii="Times New Roman" w:hAnsi="Times New Roman" w:cs="Times New Roman"/>
          <w:sz w:val="24"/>
          <w:szCs w:val="24"/>
        </w:rPr>
        <w:t xml:space="preserve"> </w:t>
      </w:r>
      <w:r w:rsidRPr="00281ACF">
        <w:rPr>
          <w:rFonts w:ascii="Times New Roman" w:hAnsi="Times New Roman" w:cs="Times New Roman"/>
          <w:i/>
          <w:sz w:val="24"/>
          <w:szCs w:val="24"/>
        </w:rPr>
        <w:t>The Journal of Nutrition</w:t>
      </w:r>
      <w:r>
        <w:rPr>
          <w:rFonts w:ascii="Times New Roman" w:hAnsi="Times New Roman" w:cs="Times New Roman"/>
          <w:sz w:val="24"/>
          <w:szCs w:val="24"/>
        </w:rPr>
        <w:t xml:space="preserve"> 2008, </w:t>
      </w:r>
      <w:r w:rsidRPr="00281ACF">
        <w:rPr>
          <w:rFonts w:ascii="Times New Roman" w:hAnsi="Times New Roman" w:cs="Times New Roman"/>
          <w:b/>
          <w:sz w:val="24"/>
          <w:szCs w:val="24"/>
        </w:rPr>
        <w:t>138</w:t>
      </w:r>
      <w:r w:rsidRPr="008F4717">
        <w:rPr>
          <w:rFonts w:ascii="Times New Roman" w:hAnsi="Times New Roman" w:cs="Times New Roman"/>
          <w:sz w:val="24"/>
          <w:szCs w:val="24"/>
        </w:rPr>
        <w:t>(6):1158-</w:t>
      </w:r>
      <w:r w:rsidR="00281ACF">
        <w:rPr>
          <w:rFonts w:ascii="Times New Roman" w:hAnsi="Times New Roman" w:cs="Times New Roman"/>
          <w:sz w:val="24"/>
          <w:szCs w:val="24"/>
        </w:rPr>
        <w:t>11</w:t>
      </w:r>
      <w:r w:rsidRPr="008F4717">
        <w:rPr>
          <w:rFonts w:ascii="Times New Roman" w:hAnsi="Times New Roman" w:cs="Times New Roman"/>
          <w:sz w:val="24"/>
          <w:szCs w:val="24"/>
        </w:rPr>
        <w:t>64.</w:t>
      </w:r>
    </w:p>
    <w:p w:rsidR="00281ACF" w:rsidRDefault="00281ACF" w:rsidP="00586DB4">
      <w:pPr>
        <w:spacing w:line="480" w:lineRule="auto"/>
        <w:rPr>
          <w:rFonts w:ascii="Times New Roman" w:hAnsi="Times New Roman" w:cs="Times New Roman"/>
          <w:b/>
          <w:sz w:val="24"/>
          <w:szCs w:val="24"/>
        </w:rPr>
        <w:sectPr w:rsidR="00281ACF" w:rsidSect="001836C1">
          <w:pgSz w:w="12240" w:h="15840"/>
          <w:pgMar w:top="1440" w:right="1440" w:bottom="1440" w:left="1440" w:header="720" w:footer="720" w:gutter="0"/>
          <w:cols w:space="720"/>
          <w:docGrid w:linePitch="360"/>
        </w:sectPr>
      </w:pPr>
    </w:p>
    <w:p w:rsidR="007E4186" w:rsidRDefault="007E4186" w:rsidP="00586DB4">
      <w:pPr>
        <w:spacing w:line="480" w:lineRule="auto"/>
        <w:rPr>
          <w:rFonts w:ascii="Times New Roman" w:hAnsi="Times New Roman" w:cs="Times New Roman"/>
          <w:b/>
          <w:sz w:val="24"/>
          <w:szCs w:val="24"/>
        </w:rPr>
      </w:pPr>
      <w:r w:rsidRPr="007E4186">
        <w:rPr>
          <w:rFonts w:ascii="Times New Roman" w:hAnsi="Times New Roman" w:cs="Times New Roman"/>
          <w:b/>
          <w:sz w:val="24"/>
          <w:szCs w:val="24"/>
        </w:rPr>
        <w:lastRenderedPageBreak/>
        <w:t>Table 1.</w:t>
      </w:r>
      <w:r w:rsidR="00A36CF4">
        <w:rPr>
          <w:rFonts w:ascii="Times New Roman" w:hAnsi="Times New Roman" w:cs="Times New Roman"/>
          <w:b/>
          <w:sz w:val="24"/>
          <w:szCs w:val="24"/>
        </w:rPr>
        <w:t xml:space="preserve"> </w:t>
      </w:r>
      <w:r w:rsidR="00586DB4" w:rsidRPr="00586DB4">
        <w:rPr>
          <w:rFonts w:ascii="Times New Roman" w:hAnsi="Times New Roman" w:cs="Times New Roman"/>
          <w:sz w:val="24"/>
          <w:szCs w:val="24"/>
        </w:rPr>
        <w:t>Forward and Reverse Primer sequence use to perform qPCR analysis on the target genes chosen for validation of RNA sequencing results.</w:t>
      </w:r>
    </w:p>
    <w:tbl>
      <w:tblPr>
        <w:tblStyle w:val="TableGrid"/>
        <w:tblW w:w="9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296"/>
        <w:gridCol w:w="4410"/>
        <w:gridCol w:w="1890"/>
      </w:tblGrid>
      <w:tr w:rsidR="00A36CF4" w:rsidTr="00A36CF4">
        <w:tc>
          <w:tcPr>
            <w:tcW w:w="1980" w:type="dxa"/>
            <w:tcBorders>
              <w:top w:val="single" w:sz="4" w:space="0" w:color="auto"/>
              <w:bottom w:val="single" w:sz="4" w:space="0" w:color="auto"/>
            </w:tcBorders>
            <w:vAlign w:val="center"/>
          </w:tcPr>
          <w:p w:rsidR="00A36CF4" w:rsidRPr="00A36CF4" w:rsidRDefault="00A36CF4" w:rsidP="00A36CF4">
            <w:pPr>
              <w:rPr>
                <w:rFonts w:ascii="Times New Roman" w:hAnsi="Times New Roman" w:cs="Times New Roman"/>
                <w:b/>
                <w:sz w:val="24"/>
                <w:szCs w:val="24"/>
              </w:rPr>
            </w:pPr>
            <w:r w:rsidRPr="00A36CF4">
              <w:rPr>
                <w:rFonts w:ascii="Times New Roman" w:hAnsi="Times New Roman" w:cs="Times New Roman"/>
                <w:b/>
                <w:sz w:val="24"/>
                <w:szCs w:val="24"/>
              </w:rPr>
              <w:t>Gene Symbol</w:t>
            </w:r>
          </w:p>
        </w:tc>
        <w:tc>
          <w:tcPr>
            <w:tcW w:w="1260" w:type="dxa"/>
            <w:tcBorders>
              <w:top w:val="single" w:sz="4" w:space="0" w:color="auto"/>
              <w:bottom w:val="single" w:sz="4" w:space="0" w:color="auto"/>
            </w:tcBorders>
            <w:vAlign w:val="center"/>
          </w:tcPr>
          <w:p w:rsidR="00A36CF4" w:rsidRPr="00A36CF4" w:rsidRDefault="00A36CF4" w:rsidP="00A36CF4">
            <w:pPr>
              <w:rPr>
                <w:rFonts w:ascii="Times New Roman" w:hAnsi="Times New Roman" w:cs="Times New Roman"/>
                <w:b/>
                <w:sz w:val="24"/>
                <w:szCs w:val="24"/>
              </w:rPr>
            </w:pPr>
            <w:r>
              <w:rPr>
                <w:rFonts w:ascii="Times New Roman" w:hAnsi="Times New Roman" w:cs="Times New Roman"/>
                <w:b/>
                <w:sz w:val="24"/>
                <w:szCs w:val="24"/>
              </w:rPr>
              <w:t>Entre</w:t>
            </w:r>
            <w:r w:rsidRPr="00A36CF4">
              <w:rPr>
                <w:rFonts w:ascii="Times New Roman" w:hAnsi="Times New Roman" w:cs="Times New Roman"/>
                <w:b/>
                <w:sz w:val="24"/>
                <w:szCs w:val="24"/>
              </w:rPr>
              <w:t>z</w:t>
            </w:r>
            <w:r>
              <w:rPr>
                <w:rFonts w:ascii="Times New Roman" w:hAnsi="Times New Roman" w:cs="Times New Roman"/>
                <w:b/>
                <w:sz w:val="24"/>
                <w:szCs w:val="24"/>
              </w:rPr>
              <w:t xml:space="preserve"> </w:t>
            </w:r>
            <w:r w:rsidRPr="00A36CF4">
              <w:rPr>
                <w:rFonts w:ascii="Times New Roman" w:hAnsi="Times New Roman" w:cs="Times New Roman"/>
                <w:b/>
                <w:sz w:val="24"/>
                <w:szCs w:val="24"/>
              </w:rPr>
              <w:t>ID</w:t>
            </w:r>
          </w:p>
        </w:tc>
        <w:tc>
          <w:tcPr>
            <w:tcW w:w="4410" w:type="dxa"/>
            <w:tcBorders>
              <w:top w:val="single" w:sz="4" w:space="0" w:color="auto"/>
              <w:bottom w:val="single" w:sz="4" w:space="0" w:color="auto"/>
            </w:tcBorders>
            <w:vAlign w:val="center"/>
          </w:tcPr>
          <w:p w:rsidR="00A36CF4" w:rsidRPr="00A36CF4" w:rsidRDefault="00A36CF4" w:rsidP="00A36CF4">
            <w:pPr>
              <w:rPr>
                <w:rFonts w:ascii="Times New Roman" w:hAnsi="Times New Roman" w:cs="Times New Roman"/>
                <w:b/>
                <w:sz w:val="24"/>
                <w:szCs w:val="24"/>
              </w:rPr>
            </w:pPr>
            <w:r w:rsidRPr="00A36CF4">
              <w:rPr>
                <w:rFonts w:ascii="Times New Roman" w:hAnsi="Times New Roman" w:cs="Times New Roman"/>
                <w:b/>
                <w:sz w:val="24"/>
                <w:szCs w:val="24"/>
              </w:rPr>
              <w:t>Sequence</w:t>
            </w:r>
          </w:p>
        </w:tc>
        <w:tc>
          <w:tcPr>
            <w:tcW w:w="1890" w:type="dxa"/>
            <w:tcBorders>
              <w:top w:val="single" w:sz="4" w:space="0" w:color="auto"/>
              <w:bottom w:val="single" w:sz="4" w:space="0" w:color="auto"/>
            </w:tcBorders>
            <w:vAlign w:val="center"/>
          </w:tcPr>
          <w:p w:rsidR="00A36CF4" w:rsidRPr="00A36CF4" w:rsidRDefault="00A36CF4" w:rsidP="00A36CF4">
            <w:pPr>
              <w:rPr>
                <w:rFonts w:ascii="Times New Roman" w:hAnsi="Times New Roman" w:cs="Times New Roman"/>
                <w:b/>
                <w:sz w:val="24"/>
                <w:szCs w:val="24"/>
              </w:rPr>
            </w:pPr>
            <w:r w:rsidRPr="00A36CF4">
              <w:rPr>
                <w:rFonts w:ascii="Times New Roman" w:hAnsi="Times New Roman" w:cs="Times New Roman"/>
                <w:b/>
                <w:sz w:val="24"/>
                <w:szCs w:val="24"/>
              </w:rPr>
              <w:t>Product Length</w:t>
            </w:r>
          </w:p>
        </w:tc>
      </w:tr>
      <w:tr w:rsidR="00A36CF4" w:rsidRPr="001836C1" w:rsidTr="00A36CF4">
        <w:trPr>
          <w:trHeight w:val="242"/>
        </w:trPr>
        <w:tc>
          <w:tcPr>
            <w:tcW w:w="9540" w:type="dxa"/>
            <w:gridSpan w:val="4"/>
            <w:tcBorders>
              <w:top w:val="single" w:sz="4" w:space="0" w:color="auto"/>
            </w:tcBorders>
            <w:noWrap/>
            <w:vAlign w:val="center"/>
            <w:hideMark/>
          </w:tcPr>
          <w:p w:rsidR="00A36CF4" w:rsidRPr="001836C1" w:rsidRDefault="00A36CF4" w:rsidP="00A36CF4">
            <w:pPr>
              <w:rPr>
                <w:rFonts w:ascii="Times New Roman" w:eastAsia="Times New Roman" w:hAnsi="Times New Roman" w:cs="Times New Roman"/>
                <w:sz w:val="24"/>
                <w:szCs w:val="24"/>
              </w:rPr>
            </w:pPr>
            <w:r>
              <w:rPr>
                <w:rFonts w:ascii="Times New Roman" w:eastAsia="Times New Roman" w:hAnsi="Times New Roman" w:cs="Times New Roman"/>
                <w:bCs/>
                <w:i/>
                <w:color w:val="000000"/>
                <w:sz w:val="24"/>
                <w:szCs w:val="24"/>
              </w:rPr>
              <w:t>Mammary Fat Pad</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CAV3</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615310</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GCCCAGATCGTCAAGGACAT</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102</w:t>
            </w:r>
          </w:p>
        </w:tc>
      </w:tr>
      <w:tr w:rsidR="00A36CF4" w:rsidRPr="001836C1" w:rsidTr="00A36CF4">
        <w:trPr>
          <w:trHeight w:val="290"/>
        </w:trPr>
        <w:tc>
          <w:tcPr>
            <w:tcW w:w="1980" w:type="dxa"/>
            <w:noWrap/>
            <w:vAlign w:val="center"/>
            <w:hideMark/>
          </w:tcPr>
          <w:p w:rsidR="00A36CF4" w:rsidRPr="001836C1" w:rsidRDefault="00A36CF4" w:rsidP="00A36CF4">
            <w:pPr>
              <w:spacing w:line="360" w:lineRule="auto"/>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CACGTCTTCAAAATCCACCTTCA</w:t>
            </w:r>
          </w:p>
        </w:tc>
        <w:tc>
          <w:tcPr>
            <w:tcW w:w="1890" w:type="dxa"/>
            <w:noWrap/>
            <w:vAlign w:val="center"/>
            <w:hideMark/>
          </w:tcPr>
          <w:p w:rsidR="00A36CF4" w:rsidRPr="001836C1" w:rsidRDefault="00A36CF4" w:rsidP="00A36CF4">
            <w:pPr>
              <w:spacing w:line="360" w:lineRule="auto"/>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ELN</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280781</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CTGCCAGGTGGCTATGGACT</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103</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CCGTTGGATACCCAGCCTTG</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FCGR2A</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782652</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AGTCACAGAGGCCAGTACCA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102</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TGCTGGACCTTCATTCCCAT</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LOC781726</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781726</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TCCAGTTGGAATATCCCTTTGTGA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173</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ACAAAACTTCTGCCCCCTGAA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PLIN4</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A36CF4">
              <w:rPr>
                <w:rFonts w:ascii="Times New Roman" w:eastAsia="Times New Roman" w:hAnsi="Times New Roman" w:cs="Times New Roman"/>
                <w:color w:val="000000"/>
                <w:sz w:val="24"/>
                <w:szCs w:val="24"/>
              </w:rPr>
              <w:t>107131384</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TGCTGCCTTCAGACAAGATGA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127</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CCCTGGACCACACCTTTAGC</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PLPPR4</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513388</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GCTTTTATTTCGTGGAGTTGCC</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hyperlink r:id="rId8" w:history="1">
              <w:r w:rsidRPr="001836C1">
                <w:rPr>
                  <w:rFonts w:ascii="Times New Roman" w:eastAsia="Times New Roman" w:hAnsi="Times New Roman" w:cs="Times New Roman"/>
                  <w:color w:val="000000"/>
                  <w:sz w:val="24"/>
                  <w:szCs w:val="24"/>
                </w:rPr>
                <w:t>126</w:t>
              </w:r>
            </w:hyperlink>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GCATGCTAAGACTCCGGTCA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RPRML</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616711</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GCTCCTTGGGGCGATTTTTC</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118</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GTGTCCCAAGGTTGGAAGGG</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WDR66</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536738</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CCCATCGGAAGGGGAGATTG</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137</w:t>
            </w:r>
          </w:p>
        </w:tc>
      </w:tr>
      <w:tr w:rsidR="00A36CF4" w:rsidRPr="001836C1" w:rsidTr="00A36CF4">
        <w:trPr>
          <w:trHeight w:val="290"/>
        </w:trPr>
        <w:tc>
          <w:tcPr>
            <w:tcW w:w="1980" w:type="dxa"/>
            <w:noWrap/>
            <w:vAlign w:val="center"/>
            <w:hideMark/>
          </w:tcPr>
          <w:p w:rsidR="00A36CF4" w:rsidRPr="001836C1" w:rsidRDefault="00A36CF4" w:rsidP="00A36CF4">
            <w:pPr>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TACCGAAGGGTGGCCTATGA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33"/>
        </w:trPr>
        <w:tc>
          <w:tcPr>
            <w:tcW w:w="9540" w:type="dxa"/>
            <w:gridSpan w:val="4"/>
            <w:noWrap/>
            <w:vAlign w:val="center"/>
            <w:hideMark/>
          </w:tcPr>
          <w:p w:rsidR="00A36CF4" w:rsidRPr="001836C1" w:rsidRDefault="00A36CF4" w:rsidP="00A36CF4">
            <w:pPr>
              <w:rPr>
                <w:rFonts w:ascii="Times New Roman" w:eastAsia="Times New Roman" w:hAnsi="Times New Roman" w:cs="Times New Roman"/>
                <w:sz w:val="24"/>
                <w:szCs w:val="24"/>
              </w:rPr>
            </w:pPr>
            <w:r>
              <w:rPr>
                <w:rFonts w:ascii="Times New Roman" w:eastAsia="Times New Roman" w:hAnsi="Times New Roman" w:cs="Times New Roman"/>
                <w:bCs/>
                <w:i/>
                <w:color w:val="000000"/>
                <w:sz w:val="24"/>
                <w:szCs w:val="24"/>
              </w:rPr>
              <w:t>Mammary Parenchyma</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ABCC11</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A36CF4">
              <w:rPr>
                <w:rFonts w:ascii="Times New Roman" w:eastAsia="Times New Roman" w:hAnsi="Times New Roman" w:cs="Times New Roman"/>
                <w:color w:val="000000"/>
                <w:sz w:val="24"/>
                <w:szCs w:val="24"/>
              </w:rPr>
              <w:t>101909228</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TCTCCTACCTCACGCTGTCA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129</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GACGAAGCCTTTTGGCGTTT</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ADAM12</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407229</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AGGAAGAACTGCCATTGCGA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108</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ACCCTGGTTATCTGCTTGCC</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ASPHD1</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614735</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TGGCTCATAATGGCTCTCCC</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123</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TTCAAGGGTCTGGTGCGAAG</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LOC100335879</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A36CF4">
              <w:rPr>
                <w:rFonts w:ascii="Times New Roman" w:eastAsia="Times New Roman" w:hAnsi="Times New Roman" w:cs="Times New Roman"/>
                <w:color w:val="000000"/>
                <w:sz w:val="24"/>
                <w:szCs w:val="24"/>
              </w:rPr>
              <w:t>100335879</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GCGTTCTCTTCCCAACTGGA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112</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AGCTTGCACTCTTCGCTCTT</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MPZ</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539462</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GGACTATGGTGACAACGGCA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114</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CCGTACCTCGTAGGCACTTT</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PLN</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A36CF4">
              <w:rPr>
                <w:rFonts w:ascii="Times New Roman" w:eastAsia="Times New Roman" w:hAnsi="Times New Roman" w:cs="Times New Roman"/>
                <w:color w:val="000000"/>
                <w:sz w:val="24"/>
                <w:szCs w:val="24"/>
              </w:rPr>
              <w:t>100125240</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CACAACAGCCAAGGCTACCA</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133</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GCAGAGCGAGTGAGGTACTG</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SCN7A</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507516</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TCAGATGCTAGTCAGTGTCCTG</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140</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GCTTCAGGGTAATCCTGCGT</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222222"/>
                <w:sz w:val="24"/>
                <w:szCs w:val="24"/>
              </w:rPr>
            </w:pP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r w:rsidRPr="001836C1">
              <w:rPr>
                <w:rFonts w:ascii="Times New Roman" w:eastAsia="Times New Roman" w:hAnsi="Times New Roman" w:cs="Times New Roman"/>
                <w:i/>
                <w:color w:val="000000"/>
                <w:sz w:val="24"/>
                <w:szCs w:val="24"/>
              </w:rPr>
              <w:t>SEZ6L</w:t>
            </w: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520525</w:t>
            </w:r>
          </w:p>
        </w:tc>
        <w:tc>
          <w:tcPr>
            <w:tcW w:w="441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 </w:t>
            </w:r>
            <w:r w:rsidRPr="001836C1">
              <w:rPr>
                <w:rFonts w:ascii="Times New Roman" w:eastAsia="Times New Roman" w:hAnsi="Times New Roman" w:cs="Times New Roman"/>
                <w:color w:val="222222"/>
                <w:sz w:val="24"/>
                <w:szCs w:val="24"/>
              </w:rPr>
              <w:t>ATCCAGTACACCTGCAACCC</w:t>
            </w:r>
          </w:p>
        </w:tc>
        <w:tc>
          <w:tcPr>
            <w:tcW w:w="1890" w:type="dxa"/>
            <w:noWrap/>
            <w:vAlign w:val="center"/>
            <w:hideMark/>
          </w:tcPr>
          <w:p w:rsidR="00A36CF4" w:rsidRPr="001836C1" w:rsidRDefault="00A36CF4" w:rsidP="00A36CF4">
            <w:pPr>
              <w:jc w:val="center"/>
              <w:rPr>
                <w:rFonts w:ascii="Times New Roman" w:eastAsia="Times New Roman" w:hAnsi="Times New Roman" w:cs="Times New Roman"/>
                <w:color w:val="000000"/>
                <w:sz w:val="24"/>
                <w:szCs w:val="24"/>
              </w:rPr>
            </w:pPr>
            <w:r w:rsidRPr="001836C1">
              <w:rPr>
                <w:rFonts w:ascii="Times New Roman" w:eastAsia="Times New Roman" w:hAnsi="Times New Roman" w:cs="Times New Roman"/>
                <w:color w:val="000000"/>
                <w:sz w:val="24"/>
                <w:szCs w:val="24"/>
              </w:rPr>
              <w:t>124</w:t>
            </w:r>
          </w:p>
        </w:tc>
      </w:tr>
      <w:tr w:rsidR="00A36CF4" w:rsidRPr="001836C1" w:rsidTr="00A36CF4">
        <w:trPr>
          <w:trHeight w:val="290"/>
        </w:trPr>
        <w:tc>
          <w:tcPr>
            <w:tcW w:w="1980" w:type="dxa"/>
            <w:noWrap/>
            <w:vAlign w:val="center"/>
            <w:hideMark/>
          </w:tcPr>
          <w:p w:rsidR="00A36CF4" w:rsidRPr="001836C1" w:rsidRDefault="00A36CF4" w:rsidP="00A36CF4">
            <w:pPr>
              <w:ind w:left="153"/>
              <w:rPr>
                <w:rFonts w:ascii="Times New Roman" w:eastAsia="Times New Roman" w:hAnsi="Times New Roman" w:cs="Times New Roman"/>
                <w:i/>
                <w:color w:val="000000"/>
                <w:sz w:val="24"/>
                <w:szCs w:val="24"/>
              </w:rPr>
            </w:pPr>
          </w:p>
        </w:tc>
        <w:tc>
          <w:tcPr>
            <w:tcW w:w="1260" w:type="dxa"/>
            <w:noWrap/>
            <w:vAlign w:val="center"/>
            <w:hideMark/>
          </w:tcPr>
          <w:p w:rsidR="00A36CF4" w:rsidRPr="001836C1" w:rsidRDefault="00A36CF4" w:rsidP="00A36CF4">
            <w:pPr>
              <w:rPr>
                <w:rFonts w:ascii="Times New Roman" w:eastAsia="Times New Roman" w:hAnsi="Times New Roman" w:cs="Times New Roman"/>
                <w:color w:val="000000"/>
                <w:sz w:val="24"/>
                <w:szCs w:val="24"/>
              </w:rPr>
            </w:pPr>
          </w:p>
        </w:tc>
        <w:tc>
          <w:tcPr>
            <w:tcW w:w="4410" w:type="dxa"/>
            <w:noWrap/>
            <w:vAlign w:val="center"/>
            <w:hideMark/>
          </w:tcPr>
          <w:p w:rsidR="00A36CF4" w:rsidRPr="001836C1" w:rsidRDefault="00A36CF4" w:rsidP="00A36CF4">
            <w:pPr>
              <w:spacing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 </w:t>
            </w:r>
            <w:r w:rsidRPr="001836C1">
              <w:rPr>
                <w:rFonts w:ascii="Times New Roman" w:eastAsia="Times New Roman" w:hAnsi="Times New Roman" w:cs="Times New Roman"/>
                <w:color w:val="222222"/>
                <w:sz w:val="24"/>
                <w:szCs w:val="24"/>
              </w:rPr>
              <w:t>GGGACTCCTCCGAAACACAG</w:t>
            </w:r>
          </w:p>
        </w:tc>
        <w:tc>
          <w:tcPr>
            <w:tcW w:w="1890" w:type="dxa"/>
            <w:noWrap/>
            <w:vAlign w:val="center"/>
            <w:hideMark/>
          </w:tcPr>
          <w:p w:rsidR="00A36CF4" w:rsidRPr="001836C1" w:rsidRDefault="00A36CF4" w:rsidP="00A36CF4">
            <w:pPr>
              <w:rPr>
                <w:rFonts w:ascii="Times New Roman" w:eastAsia="Times New Roman" w:hAnsi="Times New Roman" w:cs="Times New Roman"/>
                <w:color w:val="222222"/>
                <w:sz w:val="24"/>
                <w:szCs w:val="24"/>
              </w:rPr>
            </w:pPr>
          </w:p>
        </w:tc>
      </w:tr>
    </w:tbl>
    <w:p w:rsidR="007E4186" w:rsidRPr="007E4186" w:rsidRDefault="007E4186" w:rsidP="007E4186">
      <w:pPr>
        <w:spacing w:line="480" w:lineRule="auto"/>
        <w:ind w:firstLine="720"/>
        <w:rPr>
          <w:rFonts w:ascii="Times New Roman" w:hAnsi="Times New Roman" w:cs="Times New Roman"/>
          <w:sz w:val="24"/>
          <w:szCs w:val="24"/>
        </w:rPr>
        <w:sectPr w:rsidR="007E4186" w:rsidRPr="007E4186" w:rsidSect="001836C1">
          <w:pgSz w:w="12240" w:h="15840"/>
          <w:pgMar w:top="1440" w:right="1440" w:bottom="1440" w:left="1440" w:header="720" w:footer="720" w:gutter="0"/>
          <w:cols w:space="720"/>
          <w:docGrid w:linePitch="360"/>
        </w:sectPr>
      </w:pPr>
    </w:p>
    <w:p w:rsidR="007E4186" w:rsidRDefault="00586DB4" w:rsidP="00586DB4">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2. </w:t>
      </w:r>
      <w:r w:rsidR="003B5DDE" w:rsidRPr="003B5DDE">
        <w:rPr>
          <w:rFonts w:ascii="Times New Roman" w:hAnsi="Times New Roman" w:cs="Times New Roman"/>
          <w:sz w:val="24"/>
          <w:szCs w:val="24"/>
        </w:rPr>
        <w:t>Sequencing results of the product generated by each primer pair</w:t>
      </w:r>
    </w:p>
    <w:tbl>
      <w:tblPr>
        <w:tblStyle w:val="TableGrid"/>
        <w:tblW w:w="1305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9346"/>
        <w:gridCol w:w="1983"/>
      </w:tblGrid>
      <w:tr w:rsidR="00586DB4" w:rsidTr="00123A25">
        <w:tc>
          <w:tcPr>
            <w:tcW w:w="1800" w:type="dxa"/>
            <w:tcBorders>
              <w:top w:val="single" w:sz="4" w:space="0" w:color="auto"/>
              <w:bottom w:val="single" w:sz="4" w:space="0" w:color="auto"/>
            </w:tcBorders>
            <w:vAlign w:val="center"/>
          </w:tcPr>
          <w:p w:rsidR="00586DB4" w:rsidRPr="00A36CF4" w:rsidRDefault="00586DB4" w:rsidP="00E83DDE">
            <w:pPr>
              <w:rPr>
                <w:rFonts w:ascii="Times New Roman" w:hAnsi="Times New Roman" w:cs="Times New Roman"/>
                <w:b/>
                <w:sz w:val="24"/>
                <w:szCs w:val="24"/>
              </w:rPr>
            </w:pPr>
            <w:r w:rsidRPr="00A36CF4">
              <w:rPr>
                <w:rFonts w:ascii="Times New Roman" w:hAnsi="Times New Roman" w:cs="Times New Roman"/>
                <w:b/>
                <w:sz w:val="24"/>
                <w:szCs w:val="24"/>
              </w:rPr>
              <w:t>Gene Symbol</w:t>
            </w:r>
          </w:p>
        </w:tc>
        <w:tc>
          <w:tcPr>
            <w:tcW w:w="9270" w:type="dxa"/>
            <w:tcBorders>
              <w:top w:val="single" w:sz="4" w:space="0" w:color="auto"/>
              <w:bottom w:val="single" w:sz="4" w:space="0" w:color="auto"/>
            </w:tcBorders>
            <w:vAlign w:val="center"/>
          </w:tcPr>
          <w:p w:rsidR="00586DB4" w:rsidRPr="00A36CF4" w:rsidRDefault="00586DB4" w:rsidP="00E83DDE">
            <w:pPr>
              <w:rPr>
                <w:rFonts w:ascii="Times New Roman" w:hAnsi="Times New Roman" w:cs="Times New Roman"/>
                <w:b/>
                <w:sz w:val="24"/>
                <w:szCs w:val="24"/>
              </w:rPr>
            </w:pPr>
            <w:r w:rsidRPr="00A36CF4">
              <w:rPr>
                <w:rFonts w:ascii="Times New Roman" w:hAnsi="Times New Roman" w:cs="Times New Roman"/>
                <w:b/>
                <w:sz w:val="24"/>
                <w:szCs w:val="24"/>
              </w:rPr>
              <w:t>Sequence</w:t>
            </w:r>
          </w:p>
        </w:tc>
        <w:tc>
          <w:tcPr>
            <w:tcW w:w="1983" w:type="dxa"/>
            <w:tcBorders>
              <w:top w:val="single" w:sz="4" w:space="0" w:color="auto"/>
              <w:bottom w:val="single" w:sz="4" w:space="0" w:color="auto"/>
            </w:tcBorders>
            <w:vAlign w:val="center"/>
          </w:tcPr>
          <w:p w:rsidR="00586DB4" w:rsidRPr="00A36CF4" w:rsidRDefault="00123A25" w:rsidP="00E83DDE">
            <w:pPr>
              <w:rPr>
                <w:rFonts w:ascii="Times New Roman" w:hAnsi="Times New Roman" w:cs="Times New Roman"/>
                <w:b/>
                <w:sz w:val="24"/>
                <w:szCs w:val="24"/>
              </w:rPr>
            </w:pPr>
            <w:r>
              <w:rPr>
                <w:rFonts w:ascii="Times New Roman" w:hAnsi="Times New Roman" w:cs="Times New Roman"/>
                <w:b/>
                <w:sz w:val="24"/>
                <w:szCs w:val="24"/>
              </w:rPr>
              <w:t>Accession #</w:t>
            </w:r>
          </w:p>
        </w:tc>
      </w:tr>
      <w:tr w:rsidR="00586DB4" w:rsidRPr="001836C1" w:rsidTr="00123A25">
        <w:trPr>
          <w:trHeight w:val="290"/>
        </w:trPr>
        <w:tc>
          <w:tcPr>
            <w:tcW w:w="13054" w:type="dxa"/>
            <w:gridSpan w:val="3"/>
            <w:noWrap/>
            <w:vAlign w:val="center"/>
          </w:tcPr>
          <w:p w:rsidR="00586DB4" w:rsidRPr="00586DB4" w:rsidRDefault="00586DB4" w:rsidP="00586DB4">
            <w:pPr>
              <w:rPr>
                <w:rFonts w:ascii="Times New Roman" w:eastAsia="Times New Roman" w:hAnsi="Times New Roman" w:cs="Times New Roman"/>
                <w:i/>
                <w:color w:val="000000"/>
                <w:sz w:val="24"/>
                <w:szCs w:val="24"/>
              </w:rPr>
            </w:pPr>
            <w:r w:rsidRPr="00586DB4">
              <w:rPr>
                <w:rFonts w:ascii="Times New Roman" w:eastAsia="Times New Roman" w:hAnsi="Times New Roman" w:cs="Times New Roman"/>
                <w:i/>
                <w:color w:val="000000"/>
                <w:sz w:val="24"/>
                <w:szCs w:val="24"/>
              </w:rPr>
              <w:t>Mammary Fat Pad</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CAV3</w:t>
            </w:r>
          </w:p>
        </w:tc>
        <w:tc>
          <w:tcPr>
            <w:tcW w:w="9270" w:type="dxa"/>
            <w:noWrap/>
          </w:tcPr>
          <w:p w:rsidR="00586DB4" w:rsidRPr="00123A25" w:rsidRDefault="00E83DDE"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TAGAACATCAACGAGGACATAGTGAAGGTGGATTTTGAAGACGCTGA</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NM_001046558.1</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ELN</w:t>
            </w:r>
          </w:p>
        </w:tc>
        <w:tc>
          <w:tcPr>
            <w:tcW w:w="9270" w:type="dxa"/>
            <w:noWrap/>
          </w:tcPr>
          <w:p w:rsidR="00586DB4" w:rsidRPr="00123A25" w:rsidRDefault="00E83DDE"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GGCCTGGAGGAGTGGCTGGTGCCGCGGGCAAGGCTGGGTATCCAACGGA</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NM_175772.2</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FCGR2A</w:t>
            </w:r>
          </w:p>
        </w:tc>
        <w:tc>
          <w:tcPr>
            <w:tcW w:w="9270" w:type="dxa"/>
            <w:noWrap/>
          </w:tcPr>
          <w:p w:rsidR="00586DB4" w:rsidRPr="00123A25" w:rsidRDefault="00E83DDE"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CTCATCACAGCCAGTGAACATCACTGTCCAAGATGGGAATGAAGGTCCAGCAATT</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NM_001109806.1</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LOC781726</w:t>
            </w:r>
          </w:p>
        </w:tc>
        <w:tc>
          <w:tcPr>
            <w:tcW w:w="9270" w:type="dxa"/>
            <w:noWrap/>
          </w:tcPr>
          <w:p w:rsidR="00AF1CC0" w:rsidRPr="00123A25" w:rsidRDefault="00E83DDE"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CATTCTGGGGAGGCCATAGGAAGCTCTTTGAGAGGAGCTTTAGGAGGACTGGATTTT</w:t>
            </w:r>
          </w:p>
          <w:p w:rsidR="00AF1CC0" w:rsidRPr="00123A25" w:rsidRDefault="00E83DDE"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GTGAGTATCCAGAATCATTCCTGTGTACCTGCACCAGACAGCGGCTTCAGGGGGCA</w:t>
            </w:r>
          </w:p>
          <w:p w:rsidR="00586DB4" w:rsidRPr="00123A25" w:rsidRDefault="00E83DDE" w:rsidP="00AF1CC0">
            <w:pPr>
              <w:spacing w:after="120"/>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GAAGTTTTGTA</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XM_010802825.3</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PLIN4</w:t>
            </w:r>
          </w:p>
        </w:tc>
        <w:tc>
          <w:tcPr>
            <w:tcW w:w="9270" w:type="dxa"/>
            <w:noWrap/>
          </w:tcPr>
          <w:p w:rsidR="00281ACF" w:rsidRDefault="00AF1CC0" w:rsidP="00281ACF">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GCCAGGTACCAAGGATGCTCTCTCCACAGGAATGGCTAGTATCGTGGATACTGCTAAA</w:t>
            </w:r>
          </w:p>
          <w:p w:rsidR="00586DB4" w:rsidRPr="00123A25" w:rsidRDefault="00AF1CC0" w:rsidP="00AF1CC0">
            <w:pPr>
              <w:spacing w:after="120"/>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GGTGTGGTCCAGGGATCATCTTGTCTGAAGGCAGCAA</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XM_024995015.1</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PLPPR4</w:t>
            </w:r>
          </w:p>
        </w:tc>
        <w:tc>
          <w:tcPr>
            <w:tcW w:w="9270" w:type="dxa"/>
            <w:noWrap/>
          </w:tcPr>
          <w:p w:rsidR="00AF1CC0" w:rsidRPr="00123A25" w:rsidRDefault="00AF1CC0"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TATTTCCTTGACTCACGGATGTCTTCAAACCCGTGCACTCTGGATTCAGCTGCTATGAC</w:t>
            </w:r>
          </w:p>
          <w:p w:rsidR="00586DB4" w:rsidRPr="00123A25" w:rsidRDefault="00AF1CC0" w:rsidP="00AF1CC0">
            <w:pPr>
              <w:spacing w:after="120"/>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CGGAGTCTTAGCATGCA</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XM_003585864.5</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RPRML</w:t>
            </w:r>
          </w:p>
        </w:tc>
        <w:tc>
          <w:tcPr>
            <w:tcW w:w="9270" w:type="dxa"/>
            <w:noWrap/>
          </w:tcPr>
          <w:p w:rsidR="00AF1CC0" w:rsidRPr="00123A25" w:rsidRDefault="00AF1CC0"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TCAGCTTCGCCGACTGAGGGCGGGGCTGCCCTGATCTCCCGACCCCTTCCAACCTTGGG</w:t>
            </w:r>
          </w:p>
          <w:p w:rsidR="00586DB4" w:rsidRPr="00123A25" w:rsidRDefault="00AF1CC0"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ACACAA</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XM_002696055.5</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WDR66</w:t>
            </w:r>
          </w:p>
        </w:tc>
        <w:tc>
          <w:tcPr>
            <w:tcW w:w="9270" w:type="dxa"/>
            <w:noWrap/>
          </w:tcPr>
          <w:p w:rsidR="00AF1CC0" w:rsidRPr="00123A25" w:rsidRDefault="00AF1CC0"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TTAGTGAGTATGTGGACACTGGAAGCTCACCGACAAAATCAACTTACCAGATTTCTTCA</w:t>
            </w:r>
          </w:p>
          <w:p w:rsidR="00586DB4" w:rsidRPr="00123A25" w:rsidRDefault="00AF1CC0"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AAGTCTACCTCAATCATAGGCCACCCTTCGGTAA</w:t>
            </w:r>
          </w:p>
        </w:tc>
        <w:tc>
          <w:tcPr>
            <w:tcW w:w="1983" w:type="dxa"/>
            <w:noWrap/>
          </w:tcPr>
          <w:p w:rsidR="00586DB4" w:rsidRPr="00123A25" w:rsidRDefault="00123A25" w:rsidP="00123A25">
            <w:pPr>
              <w:rPr>
                <w:rFonts w:ascii="Times New Roman" w:eastAsia="Times New Roman" w:hAnsi="Times New Roman" w:cs="Times New Roman"/>
                <w:color w:val="000000"/>
                <w:szCs w:val="24"/>
              </w:rPr>
            </w:pPr>
            <w:r w:rsidRPr="00123A25">
              <w:rPr>
                <w:rFonts w:ascii="Times New Roman" w:eastAsia="Times New Roman" w:hAnsi="Times New Roman" w:cs="Times New Roman"/>
                <w:color w:val="000000"/>
                <w:szCs w:val="24"/>
              </w:rPr>
              <w:t>XM_010814029.3</w:t>
            </w:r>
          </w:p>
        </w:tc>
      </w:tr>
      <w:tr w:rsidR="00586DB4" w:rsidRPr="001836C1" w:rsidTr="00123A25">
        <w:trPr>
          <w:trHeight w:val="290"/>
        </w:trPr>
        <w:tc>
          <w:tcPr>
            <w:tcW w:w="13054" w:type="dxa"/>
            <w:gridSpan w:val="3"/>
            <w:noWrap/>
          </w:tcPr>
          <w:p w:rsidR="00586DB4" w:rsidRPr="00586DB4" w:rsidRDefault="00586DB4" w:rsidP="00123A25">
            <w:pPr>
              <w:rPr>
                <w:rFonts w:ascii="Times New Roman" w:eastAsia="Times New Roman" w:hAnsi="Times New Roman" w:cs="Times New Roman"/>
                <w:i/>
                <w:color w:val="000000"/>
                <w:sz w:val="24"/>
                <w:szCs w:val="24"/>
              </w:rPr>
            </w:pPr>
            <w:r w:rsidRPr="00586DB4">
              <w:rPr>
                <w:rFonts w:ascii="Times New Roman" w:eastAsia="Times New Roman" w:hAnsi="Times New Roman" w:cs="Times New Roman"/>
                <w:i/>
                <w:color w:val="000000"/>
                <w:sz w:val="24"/>
                <w:szCs w:val="24"/>
              </w:rPr>
              <w:t>Mammary Parenchyma</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ABCC11</w:t>
            </w:r>
          </w:p>
        </w:tc>
        <w:tc>
          <w:tcPr>
            <w:tcW w:w="9270" w:type="dxa"/>
            <w:noWrap/>
          </w:tcPr>
          <w:p w:rsidR="00123A25"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GGAGAGCTTAGATGAGGACAACATCCCCCAGCTGTCAGTACACGATGCTGCAGACAAAA</w:t>
            </w:r>
          </w:p>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ACGCCAAAAGGCTTCGTCA</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XM_024978937.1</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ADAM12</w:t>
            </w:r>
          </w:p>
        </w:tc>
        <w:tc>
          <w:tcPr>
            <w:tcW w:w="9270" w:type="dxa"/>
            <w:noWrap/>
          </w:tcPr>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TCGGAGGGAGCACGGACAGCGGCCCCGTTCCGGCAAGCAGATTAACCTAGGGTA</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NM_001001156.1</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ASPHD1</w:t>
            </w:r>
          </w:p>
        </w:tc>
        <w:tc>
          <w:tcPr>
            <w:tcW w:w="9270" w:type="dxa"/>
            <w:noWrap/>
          </w:tcPr>
          <w:p w:rsidR="00123A25"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ACTCTGGCATCCCAACGTGGCTGGGGCCGAACGCCAGGCCCTCGACTCTTGTCATTCGCA</w:t>
            </w:r>
          </w:p>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CCAGACCCTTGAAA</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NM_001081741.1</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LOC100335879</w:t>
            </w:r>
          </w:p>
        </w:tc>
        <w:tc>
          <w:tcPr>
            <w:tcW w:w="9270" w:type="dxa"/>
            <w:noWrap/>
          </w:tcPr>
          <w:p w:rsidR="00123A25"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TGGCAGAGAGAGTGCTCCGAGGGCTCCCTGGACCTGCAAAGCTCCCGAAGAGCGAAGAG</w:t>
            </w:r>
          </w:p>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TGGCAAGC</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XR_237661.4</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MPZ</w:t>
            </w:r>
          </w:p>
        </w:tc>
        <w:tc>
          <w:tcPr>
            <w:tcW w:w="9270" w:type="dxa"/>
            <w:noWrap/>
          </w:tcPr>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GGCAAGACCTCTCAGGTCACGCTCTATGTCTTTGAAAAAGTGCCTACGAGGTACGGA</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NM_001079507.2</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PLN</w:t>
            </w:r>
          </w:p>
        </w:tc>
        <w:tc>
          <w:tcPr>
            <w:tcW w:w="9270" w:type="dxa"/>
            <w:noWrap/>
          </w:tcPr>
          <w:p w:rsidR="00123A25"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CTTTTTATCTTTCTCTTGAGCATTTGAAACTCCGGGCTCCCTGCCTTCCTGGTACCATGGAT</w:t>
            </w:r>
          </w:p>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AAAGTCCAGTACCTCACTCGCTCTGC</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NM_001103319.1</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SCN7A</w:t>
            </w:r>
          </w:p>
        </w:tc>
        <w:tc>
          <w:tcPr>
            <w:tcW w:w="9270" w:type="dxa"/>
            <w:noWrap/>
          </w:tcPr>
          <w:p w:rsidR="00123A25"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TCCTGATGATGGCTACACAAATTTTGACAGCTTTGGCTGGGCCTTATTAGCTCTATTTCGGT</w:t>
            </w:r>
          </w:p>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TAATGACGCAGGATTACCCTGAAGCA</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XM_010802033.3</w:t>
            </w:r>
          </w:p>
        </w:tc>
      </w:tr>
      <w:tr w:rsidR="00586DB4" w:rsidRPr="001836C1" w:rsidTr="00123A25">
        <w:trPr>
          <w:trHeight w:val="290"/>
        </w:trPr>
        <w:tc>
          <w:tcPr>
            <w:tcW w:w="1800" w:type="dxa"/>
            <w:noWrap/>
            <w:hideMark/>
          </w:tcPr>
          <w:p w:rsidR="00586DB4" w:rsidRPr="00123A25" w:rsidRDefault="00586DB4" w:rsidP="00123A25">
            <w:pPr>
              <w:ind w:left="153"/>
              <w:rPr>
                <w:rFonts w:ascii="Times New Roman" w:eastAsia="Times New Roman" w:hAnsi="Times New Roman" w:cs="Times New Roman"/>
                <w:i/>
                <w:color w:val="000000"/>
                <w:szCs w:val="24"/>
              </w:rPr>
            </w:pPr>
            <w:r w:rsidRPr="00123A25">
              <w:rPr>
                <w:rFonts w:ascii="Times New Roman" w:eastAsia="Times New Roman" w:hAnsi="Times New Roman" w:cs="Times New Roman"/>
                <w:i/>
                <w:color w:val="000000"/>
                <w:szCs w:val="24"/>
              </w:rPr>
              <w:t>SEZ6L</w:t>
            </w:r>
          </w:p>
        </w:tc>
        <w:tc>
          <w:tcPr>
            <w:tcW w:w="9270" w:type="dxa"/>
            <w:noWrap/>
          </w:tcPr>
          <w:p w:rsidR="00123A25"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CTACAGCCGCGAGACCGGCACCCCCATCTGGGACCTCTCGCCTGCCCCACTGTG</w:t>
            </w:r>
          </w:p>
          <w:p w:rsidR="00586DB4" w:rsidRPr="00123A25" w:rsidRDefault="00123A25" w:rsidP="00AF1CC0">
            <w:pPr>
              <w:rPr>
                <w:rFonts w:ascii="Times New Roman" w:eastAsia="Times New Roman" w:hAnsi="Times New Roman" w:cs="Times New Roman"/>
                <w:color w:val="222222"/>
                <w:szCs w:val="24"/>
              </w:rPr>
            </w:pPr>
            <w:r w:rsidRPr="00123A25">
              <w:rPr>
                <w:rFonts w:ascii="Times New Roman" w:eastAsia="Times New Roman" w:hAnsi="Times New Roman" w:cs="Times New Roman"/>
                <w:color w:val="222222"/>
                <w:szCs w:val="24"/>
              </w:rPr>
              <w:t>TTTCGGAGGAGTCCCA</w:t>
            </w:r>
          </w:p>
        </w:tc>
        <w:tc>
          <w:tcPr>
            <w:tcW w:w="1983" w:type="dxa"/>
            <w:noWrap/>
            <w:hideMark/>
          </w:tcPr>
          <w:p w:rsidR="00586DB4" w:rsidRPr="001836C1" w:rsidRDefault="00123A25" w:rsidP="00123A25">
            <w:pPr>
              <w:rPr>
                <w:rFonts w:ascii="Times New Roman" w:eastAsia="Times New Roman" w:hAnsi="Times New Roman" w:cs="Times New Roman"/>
                <w:color w:val="000000"/>
                <w:sz w:val="24"/>
                <w:szCs w:val="24"/>
              </w:rPr>
            </w:pPr>
            <w:r w:rsidRPr="00123A25">
              <w:rPr>
                <w:rFonts w:ascii="Times New Roman" w:eastAsia="Times New Roman" w:hAnsi="Times New Roman" w:cs="Times New Roman"/>
                <w:color w:val="000000"/>
                <w:sz w:val="24"/>
                <w:szCs w:val="24"/>
              </w:rPr>
              <w:t>XM_024977512.1</w:t>
            </w:r>
          </w:p>
        </w:tc>
      </w:tr>
    </w:tbl>
    <w:p w:rsidR="00E619AD" w:rsidRPr="007E4186" w:rsidRDefault="00E619AD" w:rsidP="007E4186">
      <w:pPr>
        <w:rPr>
          <w:rFonts w:ascii="Times New Roman" w:hAnsi="Times New Roman" w:cs="Times New Roman"/>
          <w:sz w:val="24"/>
          <w:szCs w:val="24"/>
        </w:rPr>
        <w:sectPr w:rsidR="00E619AD" w:rsidRPr="007E4186" w:rsidSect="00AF1CC0">
          <w:pgSz w:w="15840" w:h="12240" w:orient="landscape"/>
          <w:pgMar w:top="1440" w:right="1440" w:bottom="1440" w:left="1440" w:header="720" w:footer="720" w:gutter="0"/>
          <w:cols w:space="720"/>
          <w:docGrid w:linePitch="360"/>
        </w:sectPr>
      </w:pPr>
    </w:p>
    <w:p w:rsidR="00140D91" w:rsidRPr="002D720A" w:rsidRDefault="002D720A">
      <w:pPr>
        <w:rPr>
          <w:rFonts w:ascii="Times New Roman" w:hAnsi="Times New Roman" w:cs="Times New Roman"/>
          <w:sz w:val="24"/>
          <w:szCs w:val="24"/>
        </w:rPr>
      </w:pPr>
      <w:r w:rsidRPr="009D29E4">
        <w:rPr>
          <w:rFonts w:ascii="Times New Roman" w:hAnsi="Times New Roman" w:cs="Times New Roman"/>
          <w:b/>
          <w:sz w:val="24"/>
          <w:szCs w:val="24"/>
        </w:rPr>
        <w:lastRenderedPageBreak/>
        <w:t>Table 3.</w:t>
      </w:r>
      <w:r w:rsidR="00140D91" w:rsidRPr="002D720A">
        <w:rPr>
          <w:rFonts w:ascii="Times New Roman" w:hAnsi="Times New Roman" w:cs="Times New Roman"/>
          <w:sz w:val="24"/>
          <w:szCs w:val="24"/>
        </w:rPr>
        <w:t xml:space="preserve"> </w:t>
      </w:r>
      <w:r w:rsidR="009D29E4">
        <w:rPr>
          <w:rFonts w:ascii="Times New Roman" w:hAnsi="Times New Roman" w:cs="Times New Roman"/>
          <w:sz w:val="24"/>
          <w:szCs w:val="24"/>
        </w:rPr>
        <w:t>qPCR performance data for each analyzed target</w:t>
      </w:r>
    </w:p>
    <w:tbl>
      <w:tblPr>
        <w:tblW w:w="9535" w:type="dxa"/>
        <w:tblLook w:val="04A0" w:firstRow="1" w:lastRow="0" w:firstColumn="1" w:lastColumn="0" w:noHBand="0" w:noVBand="1"/>
      </w:tblPr>
      <w:tblGrid>
        <w:gridCol w:w="2430"/>
        <w:gridCol w:w="1691"/>
        <w:gridCol w:w="1743"/>
        <w:gridCol w:w="1090"/>
        <w:gridCol w:w="904"/>
        <w:gridCol w:w="1083"/>
        <w:gridCol w:w="594"/>
      </w:tblGrid>
      <w:tr w:rsidR="009D29E4" w:rsidRPr="00D1578E" w:rsidTr="005A5117">
        <w:trPr>
          <w:trHeight w:val="397"/>
        </w:trPr>
        <w:tc>
          <w:tcPr>
            <w:tcW w:w="2430" w:type="dxa"/>
            <w:tcBorders>
              <w:top w:val="single" w:sz="4" w:space="0" w:color="auto"/>
              <w:left w:val="nil"/>
              <w:bottom w:val="single" w:sz="8" w:space="0" w:color="auto"/>
              <w:right w:val="nil"/>
            </w:tcBorders>
            <w:shd w:val="clear" w:color="auto" w:fill="auto"/>
            <w:noWrap/>
            <w:vAlign w:val="center"/>
            <w:hideMark/>
          </w:tcPr>
          <w:p w:rsidR="009D29E4" w:rsidRPr="00B2391C" w:rsidRDefault="009D29E4" w:rsidP="00D1578E">
            <w:pPr>
              <w:spacing w:after="0" w:line="240" w:lineRule="auto"/>
              <w:rPr>
                <w:rFonts w:ascii="Times New Roman" w:eastAsia="Times New Roman" w:hAnsi="Times New Roman" w:cs="Times New Roman"/>
                <w:b/>
                <w:bCs/>
                <w:color w:val="000000"/>
                <w:sz w:val="28"/>
                <w:szCs w:val="24"/>
              </w:rPr>
            </w:pPr>
            <w:r w:rsidRPr="00B2391C">
              <w:rPr>
                <w:rFonts w:ascii="Times New Roman" w:eastAsia="Times New Roman" w:hAnsi="Times New Roman" w:cs="Times New Roman"/>
                <w:b/>
                <w:bCs/>
                <w:color w:val="000000"/>
                <w:sz w:val="28"/>
                <w:szCs w:val="24"/>
              </w:rPr>
              <w:t>Target</w:t>
            </w:r>
          </w:p>
        </w:tc>
        <w:tc>
          <w:tcPr>
            <w:tcW w:w="1691" w:type="dxa"/>
            <w:tcBorders>
              <w:top w:val="single" w:sz="4" w:space="0" w:color="auto"/>
              <w:left w:val="nil"/>
              <w:bottom w:val="single" w:sz="8" w:space="0" w:color="auto"/>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b/>
                <w:bCs/>
                <w:color w:val="000000"/>
                <w:sz w:val="28"/>
                <w:szCs w:val="24"/>
              </w:rPr>
            </w:pPr>
            <w:r w:rsidRPr="00B2391C">
              <w:rPr>
                <w:rFonts w:ascii="Times New Roman" w:eastAsia="Times New Roman" w:hAnsi="Times New Roman" w:cs="Times New Roman"/>
                <w:b/>
                <w:bCs/>
                <w:color w:val="000000"/>
                <w:sz w:val="28"/>
                <w:szCs w:val="24"/>
              </w:rPr>
              <w:t>Median Ct</w:t>
            </w:r>
            <w:r w:rsidRPr="00B2391C">
              <w:rPr>
                <w:rFonts w:ascii="Times New Roman" w:eastAsia="Times New Roman" w:hAnsi="Times New Roman" w:cs="Times New Roman"/>
                <w:b/>
                <w:bCs/>
                <w:color w:val="000000"/>
                <w:sz w:val="28"/>
                <w:szCs w:val="24"/>
                <w:vertAlign w:val="superscript"/>
              </w:rPr>
              <w:t>1</w:t>
            </w:r>
          </w:p>
        </w:tc>
        <w:tc>
          <w:tcPr>
            <w:tcW w:w="1743" w:type="dxa"/>
            <w:tcBorders>
              <w:top w:val="single" w:sz="4" w:space="0" w:color="auto"/>
              <w:left w:val="nil"/>
              <w:bottom w:val="single" w:sz="8"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b/>
                <w:bCs/>
                <w:color w:val="000000"/>
                <w:sz w:val="28"/>
                <w:szCs w:val="24"/>
              </w:rPr>
            </w:pPr>
            <w:r w:rsidRPr="00D1578E">
              <w:rPr>
                <w:rFonts w:ascii="Times New Roman" w:eastAsia="Times New Roman" w:hAnsi="Times New Roman" w:cs="Times New Roman"/>
                <w:b/>
                <w:bCs/>
                <w:color w:val="000000"/>
                <w:sz w:val="28"/>
                <w:szCs w:val="24"/>
              </w:rPr>
              <w:t>Median ∆Ct</w:t>
            </w:r>
            <w:r w:rsidRPr="00D1578E">
              <w:rPr>
                <w:rFonts w:ascii="Times New Roman" w:eastAsia="Times New Roman" w:hAnsi="Times New Roman" w:cs="Times New Roman"/>
                <w:b/>
                <w:bCs/>
                <w:color w:val="000000"/>
                <w:sz w:val="28"/>
                <w:szCs w:val="24"/>
                <w:vertAlign w:val="superscript"/>
              </w:rPr>
              <w:t>2</w:t>
            </w:r>
          </w:p>
        </w:tc>
        <w:tc>
          <w:tcPr>
            <w:tcW w:w="1090" w:type="dxa"/>
            <w:tcBorders>
              <w:top w:val="single" w:sz="4" w:space="0" w:color="auto"/>
              <w:left w:val="nil"/>
              <w:bottom w:val="single" w:sz="8"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b/>
                <w:bCs/>
                <w:color w:val="000000"/>
                <w:sz w:val="28"/>
                <w:szCs w:val="24"/>
              </w:rPr>
            </w:pPr>
            <w:r w:rsidRPr="00D1578E">
              <w:rPr>
                <w:rFonts w:ascii="Times New Roman" w:eastAsia="Times New Roman" w:hAnsi="Times New Roman" w:cs="Times New Roman"/>
                <w:b/>
                <w:bCs/>
                <w:color w:val="000000"/>
                <w:sz w:val="28"/>
                <w:szCs w:val="24"/>
              </w:rPr>
              <w:t>Slope</w:t>
            </w:r>
            <w:r w:rsidRPr="00D1578E">
              <w:rPr>
                <w:rFonts w:ascii="Times New Roman" w:eastAsia="Times New Roman" w:hAnsi="Times New Roman" w:cs="Times New Roman"/>
                <w:b/>
                <w:bCs/>
                <w:color w:val="000000"/>
                <w:sz w:val="28"/>
                <w:szCs w:val="24"/>
                <w:vertAlign w:val="superscript"/>
              </w:rPr>
              <w:t>3</w:t>
            </w:r>
          </w:p>
        </w:tc>
        <w:tc>
          <w:tcPr>
            <w:tcW w:w="904" w:type="dxa"/>
            <w:tcBorders>
              <w:top w:val="single" w:sz="4" w:space="0" w:color="auto"/>
              <w:left w:val="nil"/>
              <w:bottom w:val="single" w:sz="8"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b/>
                <w:bCs/>
                <w:color w:val="000000"/>
                <w:sz w:val="28"/>
                <w:szCs w:val="24"/>
              </w:rPr>
            </w:pPr>
            <w:r w:rsidRPr="00D1578E">
              <w:rPr>
                <w:rFonts w:ascii="Times New Roman" w:eastAsia="Times New Roman" w:hAnsi="Times New Roman" w:cs="Times New Roman"/>
                <w:b/>
                <w:bCs/>
                <w:color w:val="000000"/>
                <w:sz w:val="28"/>
                <w:szCs w:val="24"/>
              </w:rPr>
              <w:t>(R</w:t>
            </w:r>
            <w:r w:rsidRPr="00D1578E">
              <w:rPr>
                <w:rFonts w:ascii="Times New Roman" w:eastAsia="Times New Roman" w:hAnsi="Times New Roman" w:cs="Times New Roman"/>
                <w:b/>
                <w:bCs/>
                <w:color w:val="000000"/>
                <w:sz w:val="28"/>
                <w:szCs w:val="24"/>
                <w:vertAlign w:val="superscript"/>
              </w:rPr>
              <w:t>2</w:t>
            </w:r>
            <w:r w:rsidRPr="00D1578E">
              <w:rPr>
                <w:rFonts w:ascii="Times New Roman" w:eastAsia="Times New Roman" w:hAnsi="Times New Roman" w:cs="Times New Roman"/>
                <w:b/>
                <w:bCs/>
                <w:color w:val="000000"/>
                <w:sz w:val="28"/>
                <w:szCs w:val="24"/>
              </w:rPr>
              <w:t>)</w:t>
            </w:r>
            <w:r w:rsidRPr="00D1578E">
              <w:rPr>
                <w:rFonts w:ascii="Times New Roman" w:eastAsia="Times New Roman" w:hAnsi="Times New Roman" w:cs="Times New Roman"/>
                <w:b/>
                <w:bCs/>
                <w:color w:val="000000"/>
                <w:sz w:val="28"/>
                <w:szCs w:val="24"/>
                <w:vertAlign w:val="superscript"/>
              </w:rPr>
              <w:t>4</w:t>
            </w:r>
          </w:p>
        </w:tc>
        <w:tc>
          <w:tcPr>
            <w:tcW w:w="1677" w:type="dxa"/>
            <w:gridSpan w:val="2"/>
            <w:tcBorders>
              <w:top w:val="single" w:sz="4" w:space="0" w:color="auto"/>
              <w:left w:val="nil"/>
              <w:bottom w:val="single" w:sz="8"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b/>
                <w:bCs/>
                <w:color w:val="000000"/>
                <w:sz w:val="28"/>
                <w:szCs w:val="24"/>
              </w:rPr>
            </w:pPr>
            <w:r w:rsidRPr="00D1578E">
              <w:rPr>
                <w:rFonts w:ascii="Times New Roman" w:eastAsia="Times New Roman" w:hAnsi="Times New Roman" w:cs="Times New Roman"/>
                <w:b/>
                <w:bCs/>
                <w:color w:val="000000"/>
                <w:sz w:val="28"/>
                <w:szCs w:val="24"/>
              </w:rPr>
              <w:t>Efficiency</w:t>
            </w:r>
            <w:r w:rsidRPr="00D1578E">
              <w:rPr>
                <w:rFonts w:ascii="Courier New" w:eastAsia="Times New Roman" w:hAnsi="Courier New" w:cs="Courier New"/>
                <w:color w:val="000000"/>
                <w:sz w:val="28"/>
                <w:szCs w:val="20"/>
                <w:vertAlign w:val="superscript"/>
              </w:rPr>
              <w:t>5</w:t>
            </w:r>
          </w:p>
        </w:tc>
      </w:tr>
      <w:tr w:rsidR="005A5117" w:rsidRPr="00D1578E" w:rsidTr="005A5117">
        <w:trPr>
          <w:gridAfter w:val="1"/>
          <w:wAfter w:w="594" w:type="dxa"/>
          <w:trHeight w:val="324"/>
        </w:trPr>
        <w:tc>
          <w:tcPr>
            <w:tcW w:w="8941" w:type="dxa"/>
            <w:gridSpan w:val="6"/>
            <w:tcBorders>
              <w:top w:val="single" w:sz="8" w:space="0" w:color="auto"/>
              <w:left w:val="nil"/>
              <w:bottom w:val="nil"/>
            </w:tcBorders>
            <w:shd w:val="clear" w:color="auto" w:fill="auto"/>
            <w:noWrap/>
            <w:vAlign w:val="center"/>
            <w:hideMark/>
          </w:tcPr>
          <w:p w:rsidR="005A5117" w:rsidRPr="00B2391C" w:rsidRDefault="005A5117" w:rsidP="00D1578E">
            <w:pPr>
              <w:spacing w:after="0" w:line="240" w:lineRule="auto"/>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Mammary Fat Pad</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CAV3</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28.77</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6.90</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-3.226</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0.978</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2.042</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ELN</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18.85</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-2.64</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-3.433</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0.998</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1.956</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FCGR2A</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27.73</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6.29</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-3.148</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0.949</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2.078</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LOC781726</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35.54</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13.96</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-4.436</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1.000</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1.680</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PLIN4</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20.29</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-1.12</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-3.318</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0.997</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2.001</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PLPPR4</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27.50</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5.65</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-3.363</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0.979</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1.983</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RPRML</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30.94</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8.80</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-3.169</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0.978</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2.068</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WDR66</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31.31</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9.89</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-2.843</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0.996</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2.247</w:t>
            </w:r>
          </w:p>
        </w:tc>
      </w:tr>
      <w:tr w:rsidR="005A5117" w:rsidRPr="00D1578E" w:rsidTr="005A5117">
        <w:trPr>
          <w:gridAfter w:val="1"/>
          <w:wAfter w:w="594" w:type="dxa"/>
          <w:trHeight w:val="324"/>
        </w:trPr>
        <w:tc>
          <w:tcPr>
            <w:tcW w:w="8941" w:type="dxa"/>
            <w:gridSpan w:val="6"/>
            <w:tcBorders>
              <w:top w:val="nil"/>
              <w:left w:val="nil"/>
              <w:bottom w:val="nil"/>
            </w:tcBorders>
            <w:shd w:val="clear" w:color="auto" w:fill="auto"/>
            <w:noWrap/>
            <w:vAlign w:val="center"/>
            <w:hideMark/>
          </w:tcPr>
          <w:p w:rsidR="005A5117" w:rsidRPr="00B2391C" w:rsidRDefault="005A5117" w:rsidP="00D1578E">
            <w:pPr>
              <w:spacing w:after="0" w:line="240" w:lineRule="auto"/>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Mammary Parenchyma</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ABCC11</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25.79</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3.79</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-3.312</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0.989</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2.004</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ADAM12</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20.91</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-0.34</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-3.270</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0.997</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2.022</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ASPHD1</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27.43</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6.06</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-3.414</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0.955</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1.963</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LOC100335879</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28.58</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7.40</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-3.098</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0.993</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2.103</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MPZ</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23.86</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1.88</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-3.257</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0.995</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2.028</w:t>
            </w:r>
          </w:p>
        </w:tc>
      </w:tr>
      <w:tr w:rsidR="009D29E4" w:rsidRPr="00D1578E" w:rsidTr="005A5117">
        <w:trPr>
          <w:trHeight w:val="324"/>
        </w:trPr>
        <w:tc>
          <w:tcPr>
            <w:tcW w:w="2430"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PLN</w:t>
            </w:r>
          </w:p>
        </w:tc>
        <w:tc>
          <w:tcPr>
            <w:tcW w:w="1691" w:type="dxa"/>
            <w:tcBorders>
              <w:top w:val="nil"/>
              <w:left w:val="nil"/>
              <w:bottom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25.49</w:t>
            </w:r>
          </w:p>
        </w:tc>
        <w:tc>
          <w:tcPr>
            <w:tcW w:w="1743"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4.12</w:t>
            </w:r>
          </w:p>
        </w:tc>
        <w:tc>
          <w:tcPr>
            <w:tcW w:w="1090"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-3.241</w:t>
            </w:r>
          </w:p>
        </w:tc>
        <w:tc>
          <w:tcPr>
            <w:tcW w:w="904" w:type="dxa"/>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0.985</w:t>
            </w:r>
          </w:p>
        </w:tc>
        <w:tc>
          <w:tcPr>
            <w:tcW w:w="1677" w:type="dxa"/>
            <w:gridSpan w:val="2"/>
            <w:tcBorders>
              <w:top w:val="nil"/>
              <w:left w:val="nil"/>
              <w:bottom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2.035</w:t>
            </w:r>
          </w:p>
        </w:tc>
      </w:tr>
      <w:tr w:rsidR="009D29E4" w:rsidRPr="00D1578E" w:rsidTr="005A5117">
        <w:trPr>
          <w:trHeight w:val="324"/>
        </w:trPr>
        <w:tc>
          <w:tcPr>
            <w:tcW w:w="2430" w:type="dxa"/>
            <w:tcBorders>
              <w:top w:val="nil"/>
              <w:left w:val="nil"/>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SCN7A</w:t>
            </w:r>
          </w:p>
        </w:tc>
        <w:tc>
          <w:tcPr>
            <w:tcW w:w="1691" w:type="dxa"/>
            <w:tcBorders>
              <w:top w:val="nil"/>
              <w:left w:val="nil"/>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28.03</w:t>
            </w:r>
          </w:p>
        </w:tc>
        <w:tc>
          <w:tcPr>
            <w:tcW w:w="1743" w:type="dxa"/>
            <w:tcBorders>
              <w:top w:val="nil"/>
              <w:left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6.68</w:t>
            </w:r>
          </w:p>
        </w:tc>
        <w:tc>
          <w:tcPr>
            <w:tcW w:w="1090" w:type="dxa"/>
            <w:tcBorders>
              <w:top w:val="nil"/>
              <w:left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-3.337</w:t>
            </w:r>
          </w:p>
        </w:tc>
        <w:tc>
          <w:tcPr>
            <w:tcW w:w="904" w:type="dxa"/>
            <w:tcBorders>
              <w:top w:val="nil"/>
              <w:left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0.991</w:t>
            </w:r>
          </w:p>
        </w:tc>
        <w:tc>
          <w:tcPr>
            <w:tcW w:w="1677" w:type="dxa"/>
            <w:gridSpan w:val="2"/>
            <w:tcBorders>
              <w:top w:val="nil"/>
              <w:left w:val="nil"/>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1.994</w:t>
            </w:r>
          </w:p>
        </w:tc>
      </w:tr>
      <w:tr w:rsidR="009D29E4" w:rsidRPr="00D1578E" w:rsidTr="005A5117">
        <w:trPr>
          <w:trHeight w:val="324"/>
        </w:trPr>
        <w:tc>
          <w:tcPr>
            <w:tcW w:w="2430" w:type="dxa"/>
            <w:tcBorders>
              <w:top w:val="nil"/>
              <w:left w:val="nil"/>
              <w:bottom w:val="single" w:sz="4" w:space="0" w:color="auto"/>
              <w:right w:val="nil"/>
            </w:tcBorders>
            <w:shd w:val="clear" w:color="auto" w:fill="auto"/>
            <w:noWrap/>
            <w:vAlign w:val="center"/>
            <w:hideMark/>
          </w:tcPr>
          <w:p w:rsidR="009D29E4" w:rsidRPr="00B2391C" w:rsidRDefault="009D29E4" w:rsidP="00D1578E">
            <w:pPr>
              <w:spacing w:after="0" w:line="240" w:lineRule="auto"/>
              <w:ind w:firstLineChars="100" w:firstLine="280"/>
              <w:rPr>
                <w:rFonts w:ascii="Times New Roman" w:eastAsia="Times New Roman" w:hAnsi="Times New Roman" w:cs="Times New Roman"/>
                <w:bCs/>
                <w:i/>
                <w:iCs/>
                <w:color w:val="000000"/>
                <w:sz w:val="28"/>
                <w:szCs w:val="24"/>
              </w:rPr>
            </w:pPr>
            <w:r w:rsidRPr="00B2391C">
              <w:rPr>
                <w:rFonts w:ascii="Times New Roman" w:eastAsia="Times New Roman" w:hAnsi="Times New Roman" w:cs="Times New Roman"/>
                <w:bCs/>
                <w:i/>
                <w:iCs/>
                <w:color w:val="000000"/>
                <w:sz w:val="28"/>
                <w:szCs w:val="24"/>
              </w:rPr>
              <w:t>SEZ6L</w:t>
            </w:r>
          </w:p>
        </w:tc>
        <w:tc>
          <w:tcPr>
            <w:tcW w:w="1691" w:type="dxa"/>
            <w:tcBorders>
              <w:top w:val="nil"/>
              <w:left w:val="nil"/>
              <w:bottom w:val="single" w:sz="4" w:space="0" w:color="auto"/>
              <w:right w:val="nil"/>
            </w:tcBorders>
            <w:shd w:val="clear" w:color="auto" w:fill="auto"/>
            <w:noWrap/>
            <w:vAlign w:val="center"/>
            <w:hideMark/>
          </w:tcPr>
          <w:p w:rsidR="009D29E4" w:rsidRPr="00B2391C" w:rsidRDefault="009D29E4" w:rsidP="00D1578E">
            <w:pPr>
              <w:spacing w:after="0" w:line="240" w:lineRule="auto"/>
              <w:jc w:val="center"/>
              <w:rPr>
                <w:rFonts w:ascii="Times New Roman" w:eastAsia="Times New Roman" w:hAnsi="Times New Roman" w:cs="Times New Roman"/>
                <w:color w:val="000000"/>
                <w:sz w:val="28"/>
                <w:szCs w:val="20"/>
              </w:rPr>
            </w:pPr>
            <w:r w:rsidRPr="00B2391C">
              <w:rPr>
                <w:rFonts w:ascii="Times New Roman" w:eastAsia="Times New Roman" w:hAnsi="Times New Roman" w:cs="Times New Roman"/>
                <w:color w:val="000000"/>
                <w:sz w:val="28"/>
                <w:szCs w:val="20"/>
              </w:rPr>
              <w:t>29.13</w:t>
            </w:r>
          </w:p>
        </w:tc>
        <w:tc>
          <w:tcPr>
            <w:tcW w:w="1743" w:type="dxa"/>
            <w:tcBorders>
              <w:top w:val="nil"/>
              <w:left w:val="nil"/>
              <w:bottom w:val="single" w:sz="4"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8.07</w:t>
            </w:r>
          </w:p>
        </w:tc>
        <w:tc>
          <w:tcPr>
            <w:tcW w:w="1090" w:type="dxa"/>
            <w:tcBorders>
              <w:top w:val="nil"/>
              <w:left w:val="nil"/>
              <w:bottom w:val="single" w:sz="4"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-3.479</w:t>
            </w:r>
          </w:p>
        </w:tc>
        <w:tc>
          <w:tcPr>
            <w:tcW w:w="904" w:type="dxa"/>
            <w:tcBorders>
              <w:top w:val="nil"/>
              <w:left w:val="nil"/>
              <w:bottom w:val="single" w:sz="4"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0.996</w:t>
            </w:r>
          </w:p>
        </w:tc>
        <w:tc>
          <w:tcPr>
            <w:tcW w:w="1677" w:type="dxa"/>
            <w:gridSpan w:val="2"/>
            <w:tcBorders>
              <w:top w:val="nil"/>
              <w:left w:val="nil"/>
              <w:bottom w:val="single" w:sz="4" w:space="0" w:color="auto"/>
              <w:right w:val="nil"/>
            </w:tcBorders>
            <w:shd w:val="clear" w:color="auto" w:fill="auto"/>
            <w:noWrap/>
            <w:vAlign w:val="center"/>
            <w:hideMark/>
          </w:tcPr>
          <w:p w:rsidR="009D29E4" w:rsidRPr="00D1578E" w:rsidRDefault="009D29E4" w:rsidP="00D1578E">
            <w:pPr>
              <w:spacing w:after="0" w:line="240" w:lineRule="auto"/>
              <w:jc w:val="center"/>
              <w:rPr>
                <w:rFonts w:ascii="Times New Roman" w:eastAsia="Times New Roman" w:hAnsi="Times New Roman" w:cs="Times New Roman"/>
                <w:color w:val="000000"/>
                <w:sz w:val="28"/>
                <w:szCs w:val="20"/>
              </w:rPr>
            </w:pPr>
            <w:r w:rsidRPr="00D1578E">
              <w:rPr>
                <w:rFonts w:ascii="Times New Roman" w:eastAsia="Times New Roman" w:hAnsi="Times New Roman" w:cs="Times New Roman"/>
                <w:color w:val="000000"/>
                <w:sz w:val="28"/>
                <w:szCs w:val="20"/>
              </w:rPr>
              <w:t>1.938</w:t>
            </w:r>
          </w:p>
        </w:tc>
      </w:tr>
      <w:tr w:rsidR="009D29E4" w:rsidRPr="00D1578E" w:rsidTr="005A5117">
        <w:trPr>
          <w:gridAfter w:val="1"/>
          <w:wAfter w:w="594" w:type="dxa"/>
          <w:trHeight w:val="1680"/>
        </w:trPr>
        <w:tc>
          <w:tcPr>
            <w:tcW w:w="8941" w:type="dxa"/>
            <w:gridSpan w:val="6"/>
            <w:tcBorders>
              <w:top w:val="single" w:sz="4" w:space="0" w:color="auto"/>
              <w:left w:val="nil"/>
            </w:tcBorders>
            <w:shd w:val="clear" w:color="auto" w:fill="auto"/>
            <w:noWrap/>
            <w:vAlign w:val="bottom"/>
            <w:hideMark/>
          </w:tcPr>
          <w:p w:rsidR="009D29E4" w:rsidRPr="00B2391C" w:rsidRDefault="009D29E4" w:rsidP="005A5117">
            <w:pPr>
              <w:spacing w:after="0" w:line="240" w:lineRule="auto"/>
              <w:rPr>
                <w:rFonts w:ascii="Times New Roman" w:eastAsia="Times New Roman" w:hAnsi="Times New Roman" w:cs="Times New Roman"/>
                <w:color w:val="000000"/>
                <w:sz w:val="24"/>
                <w:szCs w:val="20"/>
              </w:rPr>
            </w:pPr>
            <w:r w:rsidRPr="00B2391C">
              <w:rPr>
                <w:rFonts w:ascii="Times New Roman" w:eastAsia="Times New Roman" w:hAnsi="Times New Roman" w:cs="Times New Roman"/>
                <w:color w:val="000000"/>
                <w:sz w:val="24"/>
                <w:szCs w:val="20"/>
                <w:vertAlign w:val="superscript"/>
              </w:rPr>
              <w:t xml:space="preserve">1 </w:t>
            </w:r>
            <w:r w:rsidRPr="00B2391C">
              <w:rPr>
                <w:rFonts w:ascii="Times New Roman" w:eastAsia="Times New Roman" w:hAnsi="Times New Roman" w:cs="Times New Roman"/>
                <w:color w:val="000000"/>
                <w:sz w:val="24"/>
                <w:szCs w:val="20"/>
              </w:rPr>
              <w:t>The median is calculated considering all samples.</w:t>
            </w:r>
          </w:p>
          <w:p w:rsidR="009D29E4" w:rsidRPr="00B2391C" w:rsidRDefault="009D29E4" w:rsidP="005A5117">
            <w:pPr>
              <w:spacing w:after="0" w:line="240" w:lineRule="auto"/>
              <w:rPr>
                <w:rFonts w:ascii="Times New Roman" w:eastAsia="Times New Roman" w:hAnsi="Times New Roman" w:cs="Times New Roman"/>
                <w:color w:val="000000"/>
                <w:sz w:val="24"/>
                <w:szCs w:val="20"/>
              </w:rPr>
            </w:pPr>
            <w:r w:rsidRPr="00B2391C">
              <w:rPr>
                <w:rFonts w:ascii="Times New Roman" w:eastAsia="Times New Roman" w:hAnsi="Times New Roman" w:cs="Times New Roman"/>
                <w:color w:val="000000"/>
                <w:sz w:val="24"/>
                <w:szCs w:val="20"/>
                <w:vertAlign w:val="superscript"/>
              </w:rPr>
              <w:t>2</w:t>
            </w:r>
            <w:r w:rsidRPr="00B2391C">
              <w:rPr>
                <w:rFonts w:ascii="Times New Roman" w:eastAsia="Times New Roman" w:hAnsi="Times New Roman" w:cs="Times New Roman"/>
                <w:color w:val="000000"/>
                <w:sz w:val="24"/>
                <w:szCs w:val="20"/>
              </w:rPr>
              <w:t xml:space="preserve"> The ∆Ct is calculated as [Ct gene – geometrical mean of Ct internal controls] for each sample. The median is then calculated considering all samples</w:t>
            </w:r>
            <w:r w:rsidR="005A5117" w:rsidRPr="00B2391C">
              <w:rPr>
                <w:rFonts w:ascii="Times New Roman" w:eastAsia="Times New Roman" w:hAnsi="Times New Roman" w:cs="Times New Roman"/>
                <w:color w:val="000000"/>
                <w:sz w:val="24"/>
                <w:szCs w:val="20"/>
              </w:rPr>
              <w:t>.</w:t>
            </w:r>
          </w:p>
          <w:p w:rsidR="009D29E4" w:rsidRPr="00B2391C" w:rsidRDefault="009D29E4" w:rsidP="005A5117">
            <w:pPr>
              <w:spacing w:after="0" w:line="240" w:lineRule="auto"/>
              <w:rPr>
                <w:rFonts w:ascii="Times New Roman" w:eastAsia="Times New Roman" w:hAnsi="Times New Roman" w:cs="Times New Roman"/>
                <w:color w:val="000000"/>
                <w:sz w:val="24"/>
                <w:szCs w:val="20"/>
              </w:rPr>
            </w:pPr>
            <w:r w:rsidRPr="00B2391C">
              <w:rPr>
                <w:rFonts w:ascii="Times New Roman" w:eastAsia="Times New Roman" w:hAnsi="Times New Roman" w:cs="Times New Roman"/>
                <w:color w:val="000000"/>
                <w:sz w:val="24"/>
                <w:szCs w:val="20"/>
                <w:vertAlign w:val="superscript"/>
              </w:rPr>
              <w:t xml:space="preserve">3 </w:t>
            </w:r>
            <w:r w:rsidRPr="00B2391C">
              <w:rPr>
                <w:rFonts w:ascii="Times New Roman" w:eastAsia="Times New Roman" w:hAnsi="Times New Roman" w:cs="Times New Roman"/>
                <w:color w:val="000000"/>
                <w:sz w:val="24"/>
                <w:szCs w:val="20"/>
              </w:rPr>
              <w:t>Slope of the standard curve.</w:t>
            </w:r>
          </w:p>
          <w:p w:rsidR="009D29E4" w:rsidRPr="00B2391C" w:rsidRDefault="009D29E4" w:rsidP="005A5117">
            <w:pPr>
              <w:spacing w:after="0" w:line="240" w:lineRule="auto"/>
              <w:rPr>
                <w:rFonts w:ascii="Times New Roman" w:eastAsia="Times New Roman" w:hAnsi="Times New Roman" w:cs="Times New Roman"/>
                <w:color w:val="000000"/>
                <w:sz w:val="24"/>
                <w:szCs w:val="20"/>
              </w:rPr>
            </w:pPr>
            <w:r w:rsidRPr="00B2391C">
              <w:rPr>
                <w:rFonts w:ascii="Times New Roman" w:eastAsia="Times New Roman" w:hAnsi="Times New Roman" w:cs="Times New Roman"/>
                <w:color w:val="000000"/>
                <w:sz w:val="24"/>
                <w:szCs w:val="20"/>
                <w:vertAlign w:val="superscript"/>
              </w:rPr>
              <w:t>4</w:t>
            </w:r>
            <w:r w:rsidRPr="00B2391C">
              <w:rPr>
                <w:rFonts w:ascii="Times New Roman" w:eastAsia="Times New Roman" w:hAnsi="Times New Roman" w:cs="Times New Roman"/>
                <w:color w:val="000000"/>
                <w:sz w:val="24"/>
                <w:szCs w:val="20"/>
              </w:rPr>
              <w:t xml:space="preserve"> R</w:t>
            </w:r>
            <w:r w:rsidRPr="00B2391C">
              <w:rPr>
                <w:rFonts w:ascii="Times New Roman" w:eastAsia="Times New Roman" w:hAnsi="Times New Roman" w:cs="Times New Roman"/>
                <w:color w:val="000000"/>
                <w:sz w:val="24"/>
                <w:szCs w:val="20"/>
                <w:vertAlign w:val="superscript"/>
              </w:rPr>
              <w:t>2</w:t>
            </w:r>
            <w:r w:rsidRPr="00B2391C">
              <w:rPr>
                <w:rFonts w:ascii="Times New Roman" w:eastAsia="Times New Roman" w:hAnsi="Times New Roman" w:cs="Times New Roman"/>
                <w:color w:val="000000"/>
                <w:sz w:val="24"/>
                <w:szCs w:val="20"/>
              </w:rPr>
              <w:t xml:space="preserve"> stands for the coefficient of determination of the standard curve.</w:t>
            </w:r>
          </w:p>
          <w:p w:rsidR="009D29E4" w:rsidRPr="00B2391C" w:rsidRDefault="009D29E4" w:rsidP="005A5117">
            <w:pPr>
              <w:spacing w:after="0" w:line="240" w:lineRule="auto"/>
              <w:rPr>
                <w:rFonts w:ascii="Times New Roman" w:eastAsia="Times New Roman" w:hAnsi="Times New Roman" w:cs="Times New Roman"/>
                <w:sz w:val="20"/>
                <w:szCs w:val="20"/>
              </w:rPr>
            </w:pPr>
            <w:r w:rsidRPr="00B2391C">
              <w:rPr>
                <w:rFonts w:ascii="Times New Roman" w:eastAsia="Times New Roman" w:hAnsi="Times New Roman" w:cs="Times New Roman"/>
                <w:color w:val="000000"/>
                <w:sz w:val="24"/>
                <w:szCs w:val="20"/>
                <w:vertAlign w:val="superscript"/>
              </w:rPr>
              <w:t>5</w:t>
            </w:r>
            <w:r w:rsidRPr="00B2391C">
              <w:rPr>
                <w:rFonts w:ascii="Times New Roman" w:eastAsia="Times New Roman" w:hAnsi="Times New Roman" w:cs="Times New Roman"/>
                <w:color w:val="000000"/>
                <w:sz w:val="24"/>
                <w:szCs w:val="20"/>
              </w:rPr>
              <w:t xml:space="preserve"> Efficiency is calculated as [10</w:t>
            </w:r>
            <w:r w:rsidRPr="00B2391C">
              <w:rPr>
                <w:rFonts w:ascii="Times New Roman" w:eastAsia="Times New Roman" w:hAnsi="Times New Roman" w:cs="Times New Roman"/>
                <w:color w:val="000000"/>
                <w:sz w:val="24"/>
                <w:szCs w:val="20"/>
                <w:vertAlign w:val="superscript"/>
              </w:rPr>
              <w:t>(-1 / Slope)</w:t>
            </w:r>
            <w:r w:rsidRPr="00B2391C">
              <w:rPr>
                <w:rFonts w:ascii="Times New Roman" w:eastAsia="Times New Roman" w:hAnsi="Times New Roman" w:cs="Times New Roman"/>
                <w:color w:val="000000"/>
                <w:sz w:val="24"/>
                <w:szCs w:val="20"/>
              </w:rPr>
              <w:t>].</w:t>
            </w:r>
          </w:p>
        </w:tc>
      </w:tr>
    </w:tbl>
    <w:p w:rsidR="00D1578E" w:rsidRPr="00B2391C" w:rsidRDefault="00D1578E">
      <w:pPr>
        <w:rPr>
          <w:rFonts w:ascii="Times New Roman" w:hAnsi="Times New Roman" w:cs="Times New Roman"/>
          <w:sz w:val="24"/>
        </w:rPr>
      </w:pPr>
    </w:p>
    <w:sectPr w:rsidR="00D1578E" w:rsidRPr="00B2391C" w:rsidSect="005A51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9B6" w:rsidRDefault="00AE59B6" w:rsidP="002D720A">
      <w:pPr>
        <w:spacing w:after="0" w:line="240" w:lineRule="auto"/>
      </w:pPr>
      <w:r>
        <w:separator/>
      </w:r>
    </w:p>
  </w:endnote>
  <w:endnote w:type="continuationSeparator" w:id="0">
    <w:p w:rsidR="00AE59B6" w:rsidRDefault="00AE59B6" w:rsidP="002D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9B6" w:rsidRDefault="00AE59B6" w:rsidP="002D720A">
      <w:pPr>
        <w:spacing w:after="0" w:line="240" w:lineRule="auto"/>
      </w:pPr>
      <w:r>
        <w:separator/>
      </w:r>
    </w:p>
  </w:footnote>
  <w:footnote w:type="continuationSeparator" w:id="0">
    <w:p w:rsidR="00AE59B6" w:rsidRDefault="00AE59B6" w:rsidP="002D7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67512"/>
    <w:multiLevelType w:val="hybridMultilevel"/>
    <w:tmpl w:val="257A0D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8E"/>
    <w:rsid w:val="00123A25"/>
    <w:rsid w:val="00127BBA"/>
    <w:rsid w:val="00140D91"/>
    <w:rsid w:val="001836C1"/>
    <w:rsid w:val="001B248C"/>
    <w:rsid w:val="001C2761"/>
    <w:rsid w:val="00281ACF"/>
    <w:rsid w:val="002B4591"/>
    <w:rsid w:val="002D720A"/>
    <w:rsid w:val="003B5DDE"/>
    <w:rsid w:val="003D63EE"/>
    <w:rsid w:val="003D67FE"/>
    <w:rsid w:val="004E1EF8"/>
    <w:rsid w:val="005370BD"/>
    <w:rsid w:val="00586DB4"/>
    <w:rsid w:val="005A5117"/>
    <w:rsid w:val="005B2133"/>
    <w:rsid w:val="005E772C"/>
    <w:rsid w:val="006E0EB2"/>
    <w:rsid w:val="006F0537"/>
    <w:rsid w:val="007C4BC7"/>
    <w:rsid w:val="007E4186"/>
    <w:rsid w:val="008A6F26"/>
    <w:rsid w:val="008F4717"/>
    <w:rsid w:val="009D29E4"/>
    <w:rsid w:val="00A36CF4"/>
    <w:rsid w:val="00A77966"/>
    <w:rsid w:val="00A8151D"/>
    <w:rsid w:val="00AE59B6"/>
    <w:rsid w:val="00AF1CC0"/>
    <w:rsid w:val="00B11A4A"/>
    <w:rsid w:val="00B2391C"/>
    <w:rsid w:val="00D1578E"/>
    <w:rsid w:val="00E0544E"/>
    <w:rsid w:val="00E568C4"/>
    <w:rsid w:val="00E57F67"/>
    <w:rsid w:val="00E619AD"/>
    <w:rsid w:val="00E83DDE"/>
    <w:rsid w:val="00ED3B72"/>
    <w:rsid w:val="00F2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FC704"/>
  <w15:chartTrackingRefBased/>
  <w15:docId w15:val="{04D9503A-40A0-408F-8167-1EEDA354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11A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966"/>
    <w:rPr>
      <w:color w:val="0563C1" w:themeColor="hyperlink"/>
      <w:u w:val="single"/>
    </w:rPr>
  </w:style>
  <w:style w:type="character" w:styleId="UnresolvedMention">
    <w:name w:val="Unresolved Mention"/>
    <w:basedOn w:val="DefaultParagraphFont"/>
    <w:uiPriority w:val="99"/>
    <w:semiHidden/>
    <w:unhideWhenUsed/>
    <w:rsid w:val="00A77966"/>
    <w:rPr>
      <w:color w:val="808080"/>
      <w:shd w:val="clear" w:color="auto" w:fill="E6E6E6"/>
    </w:rPr>
  </w:style>
  <w:style w:type="paragraph" w:styleId="Header">
    <w:name w:val="header"/>
    <w:basedOn w:val="Normal"/>
    <w:link w:val="HeaderChar"/>
    <w:uiPriority w:val="99"/>
    <w:unhideWhenUsed/>
    <w:rsid w:val="002D72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20A"/>
  </w:style>
  <w:style w:type="paragraph" w:styleId="Footer">
    <w:name w:val="footer"/>
    <w:basedOn w:val="Normal"/>
    <w:link w:val="FooterChar"/>
    <w:uiPriority w:val="99"/>
    <w:unhideWhenUsed/>
    <w:rsid w:val="002D72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20A"/>
  </w:style>
  <w:style w:type="table" w:styleId="TableGrid">
    <w:name w:val="Table Grid"/>
    <w:basedOn w:val="TableNormal"/>
    <w:uiPriority w:val="39"/>
    <w:rsid w:val="007E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1A4A"/>
    <w:rPr>
      <w:sz w:val="16"/>
      <w:szCs w:val="16"/>
    </w:rPr>
  </w:style>
  <w:style w:type="paragraph" w:styleId="CommentText">
    <w:name w:val="annotation text"/>
    <w:basedOn w:val="Normal"/>
    <w:link w:val="CommentTextChar"/>
    <w:uiPriority w:val="99"/>
    <w:semiHidden/>
    <w:unhideWhenUsed/>
    <w:rsid w:val="00B11A4A"/>
    <w:pPr>
      <w:spacing w:line="240" w:lineRule="auto"/>
    </w:pPr>
    <w:rPr>
      <w:sz w:val="20"/>
      <w:szCs w:val="20"/>
    </w:rPr>
  </w:style>
  <w:style w:type="character" w:customStyle="1" w:styleId="CommentTextChar">
    <w:name w:val="Comment Text Char"/>
    <w:basedOn w:val="DefaultParagraphFont"/>
    <w:link w:val="CommentText"/>
    <w:uiPriority w:val="99"/>
    <w:semiHidden/>
    <w:rsid w:val="00B11A4A"/>
    <w:rPr>
      <w:sz w:val="20"/>
      <w:szCs w:val="20"/>
    </w:rPr>
  </w:style>
  <w:style w:type="paragraph" w:styleId="CommentSubject">
    <w:name w:val="annotation subject"/>
    <w:basedOn w:val="CommentText"/>
    <w:next w:val="CommentText"/>
    <w:link w:val="CommentSubjectChar"/>
    <w:uiPriority w:val="99"/>
    <w:semiHidden/>
    <w:unhideWhenUsed/>
    <w:rsid w:val="00B11A4A"/>
    <w:rPr>
      <w:b/>
      <w:bCs/>
    </w:rPr>
  </w:style>
  <w:style w:type="character" w:customStyle="1" w:styleId="CommentSubjectChar">
    <w:name w:val="Comment Subject Char"/>
    <w:basedOn w:val="CommentTextChar"/>
    <w:link w:val="CommentSubject"/>
    <w:uiPriority w:val="99"/>
    <w:semiHidden/>
    <w:rsid w:val="00B11A4A"/>
    <w:rPr>
      <w:b/>
      <w:bCs/>
      <w:sz w:val="20"/>
      <w:szCs w:val="20"/>
    </w:rPr>
  </w:style>
  <w:style w:type="paragraph" w:styleId="BalloonText">
    <w:name w:val="Balloon Text"/>
    <w:basedOn w:val="Normal"/>
    <w:link w:val="BalloonTextChar"/>
    <w:uiPriority w:val="99"/>
    <w:semiHidden/>
    <w:unhideWhenUsed/>
    <w:rsid w:val="00B11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A4A"/>
    <w:rPr>
      <w:rFonts w:ascii="Segoe UI" w:hAnsi="Segoe UI" w:cs="Segoe UI"/>
      <w:sz w:val="18"/>
      <w:szCs w:val="18"/>
    </w:rPr>
  </w:style>
  <w:style w:type="character" w:customStyle="1" w:styleId="Heading1Char">
    <w:name w:val="Heading 1 Char"/>
    <w:basedOn w:val="DefaultParagraphFont"/>
    <w:link w:val="Heading1"/>
    <w:uiPriority w:val="9"/>
    <w:rsid w:val="00B11A4A"/>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8F4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7595">
      <w:bodyDiv w:val="1"/>
      <w:marLeft w:val="0"/>
      <w:marRight w:val="0"/>
      <w:marTop w:val="0"/>
      <w:marBottom w:val="0"/>
      <w:divBdr>
        <w:top w:val="none" w:sz="0" w:space="0" w:color="auto"/>
        <w:left w:val="none" w:sz="0" w:space="0" w:color="auto"/>
        <w:bottom w:val="none" w:sz="0" w:space="0" w:color="auto"/>
        <w:right w:val="none" w:sz="0" w:space="0" w:color="auto"/>
      </w:divBdr>
    </w:div>
    <w:div w:id="70935687">
      <w:bodyDiv w:val="1"/>
      <w:marLeft w:val="0"/>
      <w:marRight w:val="0"/>
      <w:marTop w:val="0"/>
      <w:marBottom w:val="0"/>
      <w:divBdr>
        <w:top w:val="none" w:sz="0" w:space="0" w:color="auto"/>
        <w:left w:val="none" w:sz="0" w:space="0" w:color="auto"/>
        <w:bottom w:val="none" w:sz="0" w:space="0" w:color="auto"/>
        <w:right w:val="none" w:sz="0" w:space="0" w:color="auto"/>
      </w:divBdr>
    </w:div>
    <w:div w:id="255141539">
      <w:bodyDiv w:val="1"/>
      <w:marLeft w:val="0"/>
      <w:marRight w:val="0"/>
      <w:marTop w:val="0"/>
      <w:marBottom w:val="0"/>
      <w:divBdr>
        <w:top w:val="none" w:sz="0" w:space="0" w:color="auto"/>
        <w:left w:val="none" w:sz="0" w:space="0" w:color="auto"/>
        <w:bottom w:val="none" w:sz="0" w:space="0" w:color="auto"/>
        <w:right w:val="none" w:sz="0" w:space="0" w:color="auto"/>
      </w:divBdr>
    </w:div>
    <w:div w:id="304429067">
      <w:bodyDiv w:val="1"/>
      <w:marLeft w:val="0"/>
      <w:marRight w:val="0"/>
      <w:marTop w:val="0"/>
      <w:marBottom w:val="0"/>
      <w:divBdr>
        <w:top w:val="none" w:sz="0" w:space="0" w:color="auto"/>
        <w:left w:val="none" w:sz="0" w:space="0" w:color="auto"/>
        <w:bottom w:val="none" w:sz="0" w:space="0" w:color="auto"/>
        <w:right w:val="none" w:sz="0" w:space="0" w:color="auto"/>
      </w:divBdr>
    </w:div>
    <w:div w:id="318777585">
      <w:bodyDiv w:val="1"/>
      <w:marLeft w:val="0"/>
      <w:marRight w:val="0"/>
      <w:marTop w:val="0"/>
      <w:marBottom w:val="0"/>
      <w:divBdr>
        <w:top w:val="none" w:sz="0" w:space="0" w:color="auto"/>
        <w:left w:val="none" w:sz="0" w:space="0" w:color="auto"/>
        <w:bottom w:val="none" w:sz="0" w:space="0" w:color="auto"/>
        <w:right w:val="none" w:sz="0" w:space="0" w:color="auto"/>
      </w:divBdr>
    </w:div>
    <w:div w:id="397364095">
      <w:bodyDiv w:val="1"/>
      <w:marLeft w:val="0"/>
      <w:marRight w:val="0"/>
      <w:marTop w:val="0"/>
      <w:marBottom w:val="0"/>
      <w:divBdr>
        <w:top w:val="none" w:sz="0" w:space="0" w:color="auto"/>
        <w:left w:val="none" w:sz="0" w:space="0" w:color="auto"/>
        <w:bottom w:val="none" w:sz="0" w:space="0" w:color="auto"/>
        <w:right w:val="none" w:sz="0" w:space="0" w:color="auto"/>
      </w:divBdr>
    </w:div>
    <w:div w:id="479075944">
      <w:bodyDiv w:val="1"/>
      <w:marLeft w:val="0"/>
      <w:marRight w:val="0"/>
      <w:marTop w:val="0"/>
      <w:marBottom w:val="0"/>
      <w:divBdr>
        <w:top w:val="none" w:sz="0" w:space="0" w:color="auto"/>
        <w:left w:val="none" w:sz="0" w:space="0" w:color="auto"/>
        <w:bottom w:val="none" w:sz="0" w:space="0" w:color="auto"/>
        <w:right w:val="none" w:sz="0" w:space="0" w:color="auto"/>
      </w:divBdr>
    </w:div>
    <w:div w:id="494808539">
      <w:bodyDiv w:val="1"/>
      <w:marLeft w:val="0"/>
      <w:marRight w:val="0"/>
      <w:marTop w:val="0"/>
      <w:marBottom w:val="0"/>
      <w:divBdr>
        <w:top w:val="none" w:sz="0" w:space="0" w:color="auto"/>
        <w:left w:val="none" w:sz="0" w:space="0" w:color="auto"/>
        <w:bottom w:val="none" w:sz="0" w:space="0" w:color="auto"/>
        <w:right w:val="none" w:sz="0" w:space="0" w:color="auto"/>
      </w:divBdr>
    </w:div>
    <w:div w:id="507061502">
      <w:bodyDiv w:val="1"/>
      <w:marLeft w:val="0"/>
      <w:marRight w:val="0"/>
      <w:marTop w:val="0"/>
      <w:marBottom w:val="0"/>
      <w:divBdr>
        <w:top w:val="none" w:sz="0" w:space="0" w:color="auto"/>
        <w:left w:val="none" w:sz="0" w:space="0" w:color="auto"/>
        <w:bottom w:val="none" w:sz="0" w:space="0" w:color="auto"/>
        <w:right w:val="none" w:sz="0" w:space="0" w:color="auto"/>
      </w:divBdr>
    </w:div>
    <w:div w:id="603270268">
      <w:bodyDiv w:val="1"/>
      <w:marLeft w:val="0"/>
      <w:marRight w:val="0"/>
      <w:marTop w:val="0"/>
      <w:marBottom w:val="0"/>
      <w:divBdr>
        <w:top w:val="none" w:sz="0" w:space="0" w:color="auto"/>
        <w:left w:val="none" w:sz="0" w:space="0" w:color="auto"/>
        <w:bottom w:val="none" w:sz="0" w:space="0" w:color="auto"/>
        <w:right w:val="none" w:sz="0" w:space="0" w:color="auto"/>
      </w:divBdr>
    </w:div>
    <w:div w:id="626934443">
      <w:bodyDiv w:val="1"/>
      <w:marLeft w:val="0"/>
      <w:marRight w:val="0"/>
      <w:marTop w:val="0"/>
      <w:marBottom w:val="0"/>
      <w:divBdr>
        <w:top w:val="none" w:sz="0" w:space="0" w:color="auto"/>
        <w:left w:val="none" w:sz="0" w:space="0" w:color="auto"/>
        <w:bottom w:val="none" w:sz="0" w:space="0" w:color="auto"/>
        <w:right w:val="none" w:sz="0" w:space="0" w:color="auto"/>
      </w:divBdr>
    </w:div>
    <w:div w:id="759643224">
      <w:bodyDiv w:val="1"/>
      <w:marLeft w:val="0"/>
      <w:marRight w:val="0"/>
      <w:marTop w:val="0"/>
      <w:marBottom w:val="0"/>
      <w:divBdr>
        <w:top w:val="none" w:sz="0" w:space="0" w:color="auto"/>
        <w:left w:val="none" w:sz="0" w:space="0" w:color="auto"/>
        <w:bottom w:val="none" w:sz="0" w:space="0" w:color="auto"/>
        <w:right w:val="none" w:sz="0" w:space="0" w:color="auto"/>
      </w:divBdr>
    </w:div>
    <w:div w:id="767431445">
      <w:bodyDiv w:val="1"/>
      <w:marLeft w:val="0"/>
      <w:marRight w:val="0"/>
      <w:marTop w:val="0"/>
      <w:marBottom w:val="0"/>
      <w:divBdr>
        <w:top w:val="none" w:sz="0" w:space="0" w:color="auto"/>
        <w:left w:val="none" w:sz="0" w:space="0" w:color="auto"/>
        <w:bottom w:val="none" w:sz="0" w:space="0" w:color="auto"/>
        <w:right w:val="none" w:sz="0" w:space="0" w:color="auto"/>
      </w:divBdr>
    </w:div>
    <w:div w:id="794838031">
      <w:bodyDiv w:val="1"/>
      <w:marLeft w:val="0"/>
      <w:marRight w:val="0"/>
      <w:marTop w:val="0"/>
      <w:marBottom w:val="0"/>
      <w:divBdr>
        <w:top w:val="none" w:sz="0" w:space="0" w:color="auto"/>
        <w:left w:val="none" w:sz="0" w:space="0" w:color="auto"/>
        <w:bottom w:val="none" w:sz="0" w:space="0" w:color="auto"/>
        <w:right w:val="none" w:sz="0" w:space="0" w:color="auto"/>
      </w:divBdr>
    </w:div>
    <w:div w:id="808864184">
      <w:bodyDiv w:val="1"/>
      <w:marLeft w:val="0"/>
      <w:marRight w:val="0"/>
      <w:marTop w:val="0"/>
      <w:marBottom w:val="0"/>
      <w:divBdr>
        <w:top w:val="none" w:sz="0" w:space="0" w:color="auto"/>
        <w:left w:val="none" w:sz="0" w:space="0" w:color="auto"/>
        <w:bottom w:val="none" w:sz="0" w:space="0" w:color="auto"/>
        <w:right w:val="none" w:sz="0" w:space="0" w:color="auto"/>
      </w:divBdr>
    </w:div>
    <w:div w:id="1010178452">
      <w:bodyDiv w:val="1"/>
      <w:marLeft w:val="0"/>
      <w:marRight w:val="0"/>
      <w:marTop w:val="0"/>
      <w:marBottom w:val="0"/>
      <w:divBdr>
        <w:top w:val="none" w:sz="0" w:space="0" w:color="auto"/>
        <w:left w:val="none" w:sz="0" w:space="0" w:color="auto"/>
        <w:bottom w:val="none" w:sz="0" w:space="0" w:color="auto"/>
        <w:right w:val="none" w:sz="0" w:space="0" w:color="auto"/>
      </w:divBdr>
    </w:div>
    <w:div w:id="1167668189">
      <w:bodyDiv w:val="1"/>
      <w:marLeft w:val="0"/>
      <w:marRight w:val="0"/>
      <w:marTop w:val="0"/>
      <w:marBottom w:val="0"/>
      <w:divBdr>
        <w:top w:val="none" w:sz="0" w:space="0" w:color="auto"/>
        <w:left w:val="none" w:sz="0" w:space="0" w:color="auto"/>
        <w:bottom w:val="none" w:sz="0" w:space="0" w:color="auto"/>
        <w:right w:val="none" w:sz="0" w:space="0" w:color="auto"/>
      </w:divBdr>
    </w:div>
    <w:div w:id="1198590572">
      <w:bodyDiv w:val="1"/>
      <w:marLeft w:val="0"/>
      <w:marRight w:val="0"/>
      <w:marTop w:val="0"/>
      <w:marBottom w:val="0"/>
      <w:divBdr>
        <w:top w:val="none" w:sz="0" w:space="0" w:color="auto"/>
        <w:left w:val="none" w:sz="0" w:space="0" w:color="auto"/>
        <w:bottom w:val="none" w:sz="0" w:space="0" w:color="auto"/>
        <w:right w:val="none" w:sz="0" w:space="0" w:color="auto"/>
      </w:divBdr>
    </w:div>
    <w:div w:id="1241602409">
      <w:bodyDiv w:val="1"/>
      <w:marLeft w:val="0"/>
      <w:marRight w:val="0"/>
      <w:marTop w:val="0"/>
      <w:marBottom w:val="0"/>
      <w:divBdr>
        <w:top w:val="none" w:sz="0" w:space="0" w:color="auto"/>
        <w:left w:val="none" w:sz="0" w:space="0" w:color="auto"/>
        <w:bottom w:val="none" w:sz="0" w:space="0" w:color="auto"/>
        <w:right w:val="none" w:sz="0" w:space="0" w:color="auto"/>
      </w:divBdr>
    </w:div>
    <w:div w:id="1292636335">
      <w:bodyDiv w:val="1"/>
      <w:marLeft w:val="0"/>
      <w:marRight w:val="0"/>
      <w:marTop w:val="0"/>
      <w:marBottom w:val="0"/>
      <w:divBdr>
        <w:top w:val="none" w:sz="0" w:space="0" w:color="auto"/>
        <w:left w:val="none" w:sz="0" w:space="0" w:color="auto"/>
        <w:bottom w:val="none" w:sz="0" w:space="0" w:color="auto"/>
        <w:right w:val="none" w:sz="0" w:space="0" w:color="auto"/>
      </w:divBdr>
    </w:div>
    <w:div w:id="1315456005">
      <w:bodyDiv w:val="1"/>
      <w:marLeft w:val="0"/>
      <w:marRight w:val="0"/>
      <w:marTop w:val="0"/>
      <w:marBottom w:val="0"/>
      <w:divBdr>
        <w:top w:val="none" w:sz="0" w:space="0" w:color="auto"/>
        <w:left w:val="none" w:sz="0" w:space="0" w:color="auto"/>
        <w:bottom w:val="none" w:sz="0" w:space="0" w:color="auto"/>
        <w:right w:val="none" w:sz="0" w:space="0" w:color="auto"/>
      </w:divBdr>
    </w:div>
    <w:div w:id="1424839958">
      <w:bodyDiv w:val="1"/>
      <w:marLeft w:val="0"/>
      <w:marRight w:val="0"/>
      <w:marTop w:val="0"/>
      <w:marBottom w:val="0"/>
      <w:divBdr>
        <w:top w:val="none" w:sz="0" w:space="0" w:color="auto"/>
        <w:left w:val="none" w:sz="0" w:space="0" w:color="auto"/>
        <w:bottom w:val="none" w:sz="0" w:space="0" w:color="auto"/>
        <w:right w:val="none" w:sz="0" w:space="0" w:color="auto"/>
      </w:divBdr>
    </w:div>
    <w:div w:id="1601530186">
      <w:bodyDiv w:val="1"/>
      <w:marLeft w:val="0"/>
      <w:marRight w:val="0"/>
      <w:marTop w:val="0"/>
      <w:marBottom w:val="0"/>
      <w:divBdr>
        <w:top w:val="none" w:sz="0" w:space="0" w:color="auto"/>
        <w:left w:val="none" w:sz="0" w:space="0" w:color="auto"/>
        <w:bottom w:val="none" w:sz="0" w:space="0" w:color="auto"/>
        <w:right w:val="none" w:sz="0" w:space="0" w:color="auto"/>
      </w:divBdr>
    </w:div>
    <w:div w:id="1738943070">
      <w:bodyDiv w:val="1"/>
      <w:marLeft w:val="0"/>
      <w:marRight w:val="0"/>
      <w:marTop w:val="0"/>
      <w:marBottom w:val="0"/>
      <w:divBdr>
        <w:top w:val="none" w:sz="0" w:space="0" w:color="auto"/>
        <w:left w:val="none" w:sz="0" w:space="0" w:color="auto"/>
        <w:bottom w:val="none" w:sz="0" w:space="0" w:color="auto"/>
        <w:right w:val="none" w:sz="0" w:space="0" w:color="auto"/>
      </w:divBdr>
    </w:div>
    <w:div w:id="1789543116">
      <w:bodyDiv w:val="1"/>
      <w:marLeft w:val="0"/>
      <w:marRight w:val="0"/>
      <w:marTop w:val="0"/>
      <w:marBottom w:val="0"/>
      <w:divBdr>
        <w:top w:val="none" w:sz="0" w:space="0" w:color="auto"/>
        <w:left w:val="none" w:sz="0" w:space="0" w:color="auto"/>
        <w:bottom w:val="none" w:sz="0" w:space="0" w:color="auto"/>
        <w:right w:val="none" w:sz="0" w:space="0" w:color="auto"/>
      </w:divBdr>
    </w:div>
    <w:div w:id="1948197997">
      <w:bodyDiv w:val="1"/>
      <w:marLeft w:val="0"/>
      <w:marRight w:val="0"/>
      <w:marTop w:val="0"/>
      <w:marBottom w:val="0"/>
      <w:divBdr>
        <w:top w:val="none" w:sz="0" w:space="0" w:color="auto"/>
        <w:left w:val="none" w:sz="0" w:space="0" w:color="auto"/>
        <w:bottom w:val="none" w:sz="0" w:space="0" w:color="auto"/>
        <w:right w:val="none" w:sz="0" w:space="0" w:color="auto"/>
      </w:divBdr>
    </w:div>
    <w:div w:id="1969817288">
      <w:bodyDiv w:val="1"/>
      <w:marLeft w:val="0"/>
      <w:marRight w:val="0"/>
      <w:marTop w:val="0"/>
      <w:marBottom w:val="0"/>
      <w:divBdr>
        <w:top w:val="none" w:sz="0" w:space="0" w:color="auto"/>
        <w:left w:val="none" w:sz="0" w:space="0" w:color="auto"/>
        <w:bottom w:val="none" w:sz="0" w:space="0" w:color="auto"/>
        <w:right w:val="none" w:sz="0" w:space="0" w:color="auto"/>
      </w:divBdr>
    </w:div>
    <w:div w:id="2024282894">
      <w:bodyDiv w:val="1"/>
      <w:marLeft w:val="0"/>
      <w:marRight w:val="0"/>
      <w:marTop w:val="0"/>
      <w:marBottom w:val="0"/>
      <w:divBdr>
        <w:top w:val="none" w:sz="0" w:space="0" w:color="auto"/>
        <w:left w:val="none" w:sz="0" w:space="0" w:color="auto"/>
        <w:bottom w:val="none" w:sz="0" w:space="0" w:color="auto"/>
        <w:right w:val="none" w:sz="0" w:space="0" w:color="auto"/>
      </w:divBdr>
    </w:div>
    <w:div w:id="2035569291">
      <w:bodyDiv w:val="1"/>
      <w:marLeft w:val="0"/>
      <w:marRight w:val="0"/>
      <w:marTop w:val="0"/>
      <w:marBottom w:val="0"/>
      <w:divBdr>
        <w:top w:val="none" w:sz="0" w:space="0" w:color="auto"/>
        <w:left w:val="none" w:sz="0" w:space="0" w:color="auto"/>
        <w:bottom w:val="none" w:sz="0" w:space="0" w:color="auto"/>
        <w:right w:val="none" w:sz="0" w:space="0" w:color="auto"/>
      </w:divBdr>
    </w:div>
    <w:div w:id="2083405347">
      <w:bodyDiv w:val="1"/>
      <w:marLeft w:val="0"/>
      <w:marRight w:val="0"/>
      <w:marTop w:val="0"/>
      <w:marBottom w:val="0"/>
      <w:divBdr>
        <w:top w:val="none" w:sz="0" w:space="0" w:color="auto"/>
        <w:left w:val="none" w:sz="0" w:space="0" w:color="auto"/>
        <w:bottom w:val="none" w:sz="0" w:space="0" w:color="auto"/>
        <w:right w:val="none" w:sz="0" w:space="0" w:color="auto"/>
      </w:divBdr>
    </w:div>
    <w:div w:id="21312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leotide/1387262719?report=gbwithparts" TargetMode="External"/><Relationship Id="rId3" Type="http://schemas.openxmlformats.org/officeDocument/2006/relationships/settings" Target="settings.xml"/><Relationship Id="rId7" Type="http://schemas.openxmlformats.org/officeDocument/2006/relationships/hyperlink" Target="https://www.ncbi.nlm.nih.gov/tools/primer-blast/index.cg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7</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Vailati Riboni</dc:creator>
  <cp:keywords/>
  <dc:description/>
  <cp:lastModifiedBy>Mario Vailati Riboni</cp:lastModifiedBy>
  <cp:revision>19</cp:revision>
  <dcterms:created xsi:type="dcterms:W3CDTF">2018-08-14T20:43:00Z</dcterms:created>
  <dcterms:modified xsi:type="dcterms:W3CDTF">2018-08-15T02:42:00Z</dcterms:modified>
</cp:coreProperties>
</file>