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A2C" w:rsidRPr="00330ABE" w:rsidRDefault="00F10A2C" w:rsidP="00F10A2C">
      <w:pPr>
        <w:spacing w:line="480" w:lineRule="auto"/>
        <w:jc w:val="both"/>
        <w:rPr>
          <w:rFonts w:ascii="Arial" w:eastAsia="Arial" w:hAnsi="Arial" w:cs="Arial"/>
          <w:iCs/>
          <w:color w:val="000000" w:themeColor="text1"/>
          <w:sz w:val="22"/>
          <w:szCs w:val="22"/>
          <w:u w:val="single"/>
        </w:rPr>
      </w:pPr>
      <w:r w:rsidRPr="00F10A2C">
        <w:rPr>
          <w:rFonts w:ascii="Arial" w:eastAsia="Arial" w:hAnsi="Arial" w:cs="Arial"/>
          <w:iCs/>
          <w:color w:val="000000" w:themeColor="text1"/>
          <w:sz w:val="22"/>
          <w:szCs w:val="22"/>
          <w:u w:val="single"/>
        </w:rPr>
        <w:t>Supplemental Methods:</w:t>
      </w:r>
    </w:p>
    <w:p w:rsidR="00F10A2C" w:rsidRPr="00330ABE" w:rsidRDefault="00F10A2C" w:rsidP="00F10A2C">
      <w:pPr>
        <w:spacing w:line="48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D73A1B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Analysis of Sequence Data</w:t>
      </w:r>
      <w:r w:rsidR="008B5F25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 xml:space="preserve"> and Variant Calling</w:t>
      </w:r>
      <w:r w:rsidRPr="00D73A1B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:</w: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Whole genome data were processed using a pipeline following the best practice recommendations from the Broad Institute’s Genome Analysis Toolkit (GATK; </w:t>
      </w:r>
      <w:r w:rsidRPr="00D73A1B">
        <w:rPr>
          <w:rFonts w:ascii="Arial" w:hAnsi="Arial" w:cs="Arial"/>
          <w:sz w:val="22"/>
          <w:szCs w:val="22"/>
        </w:rPr>
        <w:fldChar w:fldCharType="begin">
          <w:fldData xml:space="preserve">PEVuZE5vdGU+PENpdGU+PEF1dGhvcj5NY0tlbm5hPC9BdXRob3I+PFllYXI+MjAxMDwvWWVhcj48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</w:fldData>
        </w:fldChar>
      </w:r>
      <w:r w:rsidR="00330ABE">
        <w:rPr>
          <w:rFonts w:ascii="Arial" w:hAnsi="Arial" w:cs="Arial"/>
          <w:sz w:val="22"/>
          <w:szCs w:val="22"/>
        </w:rPr>
        <w:instrText xml:space="preserve"> ADDIN EN.CITE </w:instrText>
      </w:r>
      <w:r w:rsidR="00330ABE">
        <w:rPr>
          <w:rFonts w:ascii="Arial" w:hAnsi="Arial" w:cs="Arial"/>
          <w:sz w:val="22"/>
          <w:szCs w:val="22"/>
        </w:rPr>
        <w:fldChar w:fldCharType="begin">
          <w:fldData xml:space="preserve">PEVuZE5vdGU+PENpdGU+PEF1dGhvcj5NY0tlbm5hPC9BdXRob3I+PFllYXI+MjAxMDwvWWVhcj48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</w:fldData>
        </w:fldChar>
      </w:r>
      <w:r w:rsidR="00330ABE">
        <w:rPr>
          <w:rFonts w:ascii="Arial" w:hAnsi="Arial" w:cs="Arial"/>
          <w:sz w:val="22"/>
          <w:szCs w:val="22"/>
        </w:rPr>
        <w:instrText xml:space="preserve"> ADDIN EN.CITE.DATA </w:instrText>
      </w:r>
      <w:r w:rsidR="00330ABE">
        <w:rPr>
          <w:rFonts w:ascii="Arial" w:hAnsi="Arial" w:cs="Arial"/>
          <w:sz w:val="22"/>
          <w:szCs w:val="22"/>
        </w:rPr>
      </w:r>
      <w:r w:rsidR="00330ABE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330ABE" w:rsidRPr="00330ABE">
        <w:rPr>
          <w:rFonts w:ascii="Arial" w:hAnsi="Arial" w:cs="Arial"/>
          <w:noProof/>
          <w:sz w:val="22"/>
          <w:szCs w:val="22"/>
        </w:rPr>
        <w:t>[1, 2]</w:t>
      </w:r>
      <w:r w:rsidRPr="00D73A1B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), adapted for rhesus macaque. </w:t>
      </w:r>
      <w:r w:rsidR="005203A6">
        <w:rPr>
          <w:rFonts w:ascii="Arial" w:eastAsia="Arial" w:hAnsi="Arial" w:cs="Arial"/>
          <w:color w:val="000000" w:themeColor="text1"/>
          <w:sz w:val="22"/>
          <w:szCs w:val="22"/>
        </w:rPr>
        <w:t xml:space="preserve">Validation of this pipeline has been previously published </w:t>
      </w:r>
      <w:r w:rsidR="005203A6">
        <w:rPr>
          <w:rFonts w:ascii="Arial" w:eastAsia="Arial" w:hAnsi="Arial" w:cs="Arial"/>
          <w:color w:val="000000" w:themeColor="text1"/>
          <w:sz w:val="22"/>
          <w:szCs w:val="22"/>
        </w:rPr>
        <w:fldChar w:fldCharType="begin">
          <w:fldData xml:space="preserve">PEVuZE5vdGU+PENpdGU+PEF1dGhvcj5CaW1iZXI8L0F1dGhvcj48WWVhcj4yMDE3PC9ZZWFyPjxS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</w:fldData>
        </w:fldChar>
      </w:r>
      <w:r w:rsidR="008E66C1">
        <w:rPr>
          <w:rFonts w:ascii="Arial" w:eastAsia="Arial" w:hAnsi="Arial" w:cs="Arial"/>
          <w:color w:val="000000" w:themeColor="text1"/>
          <w:sz w:val="22"/>
          <w:szCs w:val="22"/>
        </w:rPr>
        <w:instrText xml:space="preserve"> ADDIN EN.CITE </w:instrText>
      </w:r>
      <w:r w:rsidR="008E66C1">
        <w:rPr>
          <w:rFonts w:ascii="Arial" w:eastAsia="Arial" w:hAnsi="Arial" w:cs="Arial"/>
          <w:color w:val="000000" w:themeColor="text1"/>
          <w:sz w:val="22"/>
          <w:szCs w:val="22"/>
        </w:rPr>
        <w:fldChar w:fldCharType="begin">
          <w:fldData xml:space="preserve">PEVuZE5vdGU+PENpdGU+PEF1dGhvcj5CaW1iZXI8L0F1dGhvcj48WWVhcj4yMDE3PC9ZZWFyPjxS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</w:fldData>
        </w:fldChar>
      </w:r>
      <w:r w:rsidR="008E66C1">
        <w:rPr>
          <w:rFonts w:ascii="Arial" w:eastAsia="Arial" w:hAnsi="Arial" w:cs="Arial"/>
          <w:color w:val="000000" w:themeColor="text1"/>
          <w:sz w:val="22"/>
          <w:szCs w:val="22"/>
        </w:rPr>
        <w:instrText xml:space="preserve"> ADDIN EN.CITE.DATA </w:instrText>
      </w:r>
      <w:r w:rsidR="008E66C1">
        <w:rPr>
          <w:rFonts w:ascii="Arial" w:eastAsia="Arial" w:hAnsi="Arial" w:cs="Arial"/>
          <w:color w:val="000000" w:themeColor="text1"/>
          <w:sz w:val="22"/>
          <w:szCs w:val="22"/>
        </w:rPr>
      </w:r>
      <w:r w:rsidR="008E66C1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r w:rsidR="005203A6">
        <w:rPr>
          <w:rFonts w:ascii="Arial" w:eastAsia="Arial" w:hAnsi="Arial" w:cs="Arial"/>
          <w:color w:val="000000" w:themeColor="text1"/>
          <w:sz w:val="22"/>
          <w:szCs w:val="22"/>
        </w:rPr>
      </w:r>
      <w:r w:rsidR="005203A6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8E66C1">
        <w:rPr>
          <w:rFonts w:ascii="Arial" w:eastAsia="Arial" w:hAnsi="Arial" w:cs="Arial"/>
          <w:noProof/>
          <w:color w:val="000000" w:themeColor="text1"/>
          <w:sz w:val="22"/>
          <w:szCs w:val="22"/>
        </w:rPr>
        <w:t>[3]</w:t>
      </w:r>
      <w:r w:rsidR="005203A6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r w:rsidR="005203A6">
        <w:rPr>
          <w:rFonts w:ascii="Arial" w:eastAsia="Arial" w:hAnsi="Arial" w:cs="Arial"/>
          <w:color w:val="000000" w:themeColor="text1"/>
          <w:sz w:val="22"/>
          <w:szCs w:val="22"/>
        </w:rPr>
        <w:t xml:space="preserve">. </w: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Briefly, paired-end reads were trimmed using 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Trimmomatic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adaptive quality trimming </w:t>
      </w:r>
      <w:r w:rsidRPr="00D73A1B">
        <w:rPr>
          <w:rFonts w:ascii="Arial" w:hAnsi="Arial" w:cs="Arial"/>
          <w:sz w:val="22"/>
          <w:szCs w:val="22"/>
        </w:rPr>
        <w:fldChar w:fldCharType="begin">
          <w:fldData xml:space="preserve">PEVuZE5vdGU+PENpdGU+PEF1dGhvcj5Cb2xnZXI8L0F1dGhvcj48WWVhcj4yMDE0PC9ZZWFyPjxS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</w:fldData>
        </w:fldChar>
      </w:r>
      <w:r w:rsidR="008E66C1">
        <w:rPr>
          <w:rFonts w:ascii="Arial" w:hAnsi="Arial" w:cs="Arial"/>
          <w:sz w:val="22"/>
          <w:szCs w:val="22"/>
        </w:rPr>
        <w:instrText xml:space="preserve"> ADDIN EN.CITE </w:instrText>
      </w:r>
      <w:r w:rsidR="008E66C1">
        <w:rPr>
          <w:rFonts w:ascii="Arial" w:hAnsi="Arial" w:cs="Arial"/>
          <w:sz w:val="22"/>
          <w:szCs w:val="22"/>
        </w:rPr>
        <w:fldChar w:fldCharType="begin">
          <w:fldData xml:space="preserve">PEVuZE5vdGU+PENpdGU+PEF1dGhvcj5Cb2xnZXI8L0F1dGhvcj48WWVhcj4yMDE0PC9ZZWFyPjxS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</w:fldData>
        </w:fldChar>
      </w:r>
      <w:r w:rsidR="008E66C1">
        <w:rPr>
          <w:rFonts w:ascii="Arial" w:hAnsi="Arial" w:cs="Arial"/>
          <w:sz w:val="22"/>
          <w:szCs w:val="22"/>
        </w:rPr>
        <w:instrText xml:space="preserve"> ADDIN EN.CITE.DATA </w:instrText>
      </w:r>
      <w:r w:rsidR="008E66C1">
        <w:rPr>
          <w:rFonts w:ascii="Arial" w:hAnsi="Arial" w:cs="Arial"/>
          <w:sz w:val="22"/>
          <w:szCs w:val="22"/>
        </w:rPr>
      </w:r>
      <w:r w:rsidR="008E66C1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8E66C1" w:rsidRPr="008E66C1">
        <w:rPr>
          <w:rFonts w:ascii="Arial" w:hAnsi="Arial" w:cs="Arial"/>
          <w:noProof/>
          <w:sz w:val="22"/>
          <w:szCs w:val="22"/>
        </w:rPr>
        <w:t>[4]</w:t>
      </w:r>
      <w:r w:rsidRPr="00D73A1B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, and aligned to the </w:t>
      </w:r>
      <w:r w:rsidR="005203A6" w:rsidRPr="6E58D407">
        <w:rPr>
          <w:rFonts w:ascii="Arial" w:eastAsia="Arial" w:hAnsi="Arial" w:cs="Arial"/>
        </w:rPr>
        <w:t>MMul_8</w:t>
      </w:r>
      <w:r w:rsidR="005203A6" w:rsidRPr="00EF7B8D">
        <w:rPr>
          <w:rFonts w:ascii="Arial" w:eastAsia="Arial" w:hAnsi="Arial" w:cs="Arial"/>
        </w:rPr>
        <w:t>.0.1 genome (</w:t>
      </w:r>
      <w:r w:rsidR="005203A6">
        <w:rPr>
          <w:rFonts w:ascii="Arial" w:eastAsia="Arial" w:hAnsi="Arial" w:cs="Arial"/>
        </w:rPr>
        <w:t xml:space="preserve">Assembly ID: </w:t>
      </w:r>
      <w:r w:rsidR="005203A6" w:rsidRPr="00EF7B8D">
        <w:rPr>
          <w:rFonts w:ascii="Arial" w:eastAsia="Arial" w:hAnsi="Arial" w:cs="Arial"/>
        </w:rPr>
        <w:t>GCF_000772875.2)</w: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, using </w:t>
      </w:r>
      <w:r w:rsidRPr="00D51BFE">
        <w:rPr>
          <w:rFonts w:ascii="Arial" w:eastAsia="Arial" w:hAnsi="Arial" w:cs="Arial"/>
          <w:color w:val="000000" w:themeColor="text1"/>
          <w:sz w:val="22"/>
          <w:szCs w:val="22"/>
        </w:rPr>
        <w:t xml:space="preserve">BWA-MEM </w:t>
      </w:r>
      <w:r w:rsidRPr="00D51BFE">
        <w:rPr>
          <w:rFonts w:ascii="Arial" w:hAnsi="Arial" w:cs="Arial"/>
          <w:sz w:val="22"/>
          <w:szCs w:val="22"/>
        </w:rPr>
        <w:fldChar w:fldCharType="begin"/>
      </w:r>
      <w:r w:rsidR="008E66C1" w:rsidRPr="00D51BFE">
        <w:rPr>
          <w:rFonts w:ascii="Arial" w:hAnsi="Arial" w:cs="Arial"/>
          <w:sz w:val="22"/>
          <w:szCs w:val="22"/>
        </w:rPr>
        <w:instrText xml:space="preserve"> ADDIN EN.CITE &lt;EndNote&gt;&lt;Cite&gt;&lt;Author&gt;Li&lt;/Author&gt;&lt;Year&gt;2010&lt;/Year&gt;&lt;RecNum&gt;34&lt;/RecNum&gt;&lt;DisplayText&gt;[5]&lt;/DisplayText&gt;&lt;record&gt;&lt;rec-number&gt;34&lt;/rec-number&gt;&lt;foreign-keys&gt;&lt;key app="EN" db-id="tz9tz2fzz9a590efetlv5fw9fwx0902dzsa5" timestamp="1472249166"&gt;34&lt;/key&gt;&lt;/foreign-keys&gt;&lt;ref-type name="Journal Article"&gt;17&lt;/ref-type&gt;&lt;contributors&gt;&lt;authors&gt;&lt;author&gt;Li, H.&lt;/author&gt;&lt;author&gt;Durbin, R.&lt;/author&gt;&lt;/authors&gt;&lt;/contributors&gt;&lt;auth-address&gt;Wellcome Trust Sanger Institute, Wellcome Genome Campus, Cambridge, CB10 1SA, UK.&lt;/auth-address&gt;&lt;titles&gt;&lt;title&gt;Fast and accurate long-read alignment with Burrows-Wheeler transform&lt;/title&gt;&lt;secondary-title&gt;Bioinformatics&lt;/secondary-title&gt;&lt;/titles&gt;&lt;periodical&gt;&lt;full-title&gt;Bioinformatics&lt;/full-title&gt;&lt;/periodical&gt;&lt;pages&gt;589-95&lt;/pages&gt;&lt;volume&gt;26&lt;/volume&gt;&lt;number&gt;5&lt;/number&gt;&lt;keywords&gt;&lt;keyword&gt;*Algorithms&lt;/keyword&gt;&lt;keyword&gt;Base Sequence&lt;/keyword&gt;&lt;keyword&gt;Genome, Human&lt;/keyword&gt;&lt;keyword&gt;Genomics/*methods&lt;/keyword&gt;&lt;keyword&gt;Humans&lt;/keyword&gt;&lt;keyword&gt;Sequence Alignment/*methods&lt;/keyword&gt;&lt;keyword&gt;Sequence Analysis, DNA&lt;/keyword&gt;&lt;/keywords&gt;&lt;dates&gt;&lt;year&gt;2010&lt;/year&gt;&lt;pub-dates&gt;&lt;date&gt;Mar 1&lt;/date&gt;&lt;/pub-dates&gt;&lt;/dates&gt;&lt;isbn&gt;1367-4811 (Electronic)&amp;#xD;1367-4803 (Linking)&lt;/isbn&gt;&lt;accession-num&gt;20080505&lt;/accession-num&gt;&lt;urls&gt;&lt;related-urls&gt;&lt;url&gt;http://www.ncbi.nlm.nih.gov/pubmed/20080505&lt;/url&gt;&lt;/related-urls&gt;&lt;/urls&gt;&lt;custom2&gt;PMC2828108&lt;/custom2&gt;&lt;electronic-resource-num&gt;10.1093/bioinformatics/btp698&lt;/electronic-resource-num&gt;&lt;/record&gt;&lt;/Cite&gt;&lt;/EndNote&gt;</w:instrText>
      </w:r>
      <w:r w:rsidRPr="00D51BFE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8E66C1" w:rsidRPr="00D51BFE">
        <w:rPr>
          <w:rFonts w:ascii="Arial" w:hAnsi="Arial" w:cs="Arial"/>
          <w:noProof/>
          <w:sz w:val="22"/>
          <w:szCs w:val="22"/>
        </w:rPr>
        <w:t>[5]</w:t>
      </w:r>
      <w:r w:rsidRPr="00D51BFE">
        <w:rPr>
          <w:rFonts w:ascii="Arial" w:hAnsi="Arial" w:cs="Arial"/>
          <w:sz w:val="22"/>
          <w:szCs w:val="22"/>
        </w:rPr>
        <w:fldChar w:fldCharType="end"/>
      </w:r>
      <w:r w:rsidRPr="00D51BFE">
        <w:rPr>
          <w:rFonts w:ascii="Arial" w:eastAsia="Arial" w:hAnsi="Arial" w:cs="Arial"/>
          <w:color w:val="000000" w:themeColor="text1"/>
          <w:sz w:val="22"/>
          <w:szCs w:val="22"/>
        </w:rPr>
        <w:t xml:space="preserve">.  </w:t>
      </w:r>
      <w:r w:rsidR="008B5F25" w:rsidRPr="00D51BFE">
        <w:rPr>
          <w:rFonts w:ascii="Arial" w:eastAsia="Arial" w:hAnsi="Arial" w:cs="Arial"/>
        </w:rPr>
        <w:t xml:space="preserve">All data were aligned with an average </w:t>
      </w:r>
      <w:r w:rsidR="00D51BFE" w:rsidRPr="00D51BFE">
        <w:rPr>
          <w:rFonts w:ascii="Arial" w:eastAsia="Arial" w:hAnsi="Arial" w:cs="Arial"/>
        </w:rPr>
        <w:t xml:space="preserve">high-confidence </w:t>
      </w:r>
      <w:r w:rsidR="008B5F25" w:rsidRPr="00D51BFE">
        <w:rPr>
          <w:rFonts w:ascii="Arial" w:eastAsia="Arial" w:hAnsi="Arial" w:cs="Arial"/>
        </w:rPr>
        <w:t xml:space="preserve">genome coverage of </w:t>
      </w:r>
      <w:r w:rsidR="00D51BFE" w:rsidRPr="00D51BFE">
        <w:rPr>
          <w:rFonts w:ascii="Arial" w:eastAsia="Arial" w:hAnsi="Arial" w:cs="Arial"/>
        </w:rPr>
        <w:t>20</w:t>
      </w:r>
      <w:r w:rsidR="008B5F25" w:rsidRPr="00D51BFE">
        <w:rPr>
          <w:rFonts w:ascii="Arial" w:eastAsia="Arial" w:hAnsi="Arial" w:cs="Arial"/>
        </w:rPr>
        <w:t xml:space="preserve">X (range </w:t>
      </w:r>
      <w:r w:rsidR="00D51BFE" w:rsidRPr="00D51BFE">
        <w:rPr>
          <w:rFonts w:ascii="Arial" w:eastAsia="Arial" w:hAnsi="Arial" w:cs="Arial"/>
        </w:rPr>
        <w:t>12.4-54.8</w:t>
      </w:r>
      <w:r w:rsidR="008B5F25" w:rsidRPr="00D51BFE">
        <w:rPr>
          <w:rFonts w:ascii="Arial" w:eastAsia="Arial" w:hAnsi="Arial" w:cs="Arial"/>
        </w:rPr>
        <w:t>).</w:t>
      </w:r>
      <w:r w:rsidRPr="00D51BFE">
        <w:rPr>
          <w:rFonts w:ascii="Arial" w:eastAsia="Arial" w:hAnsi="Arial" w:cs="Arial"/>
          <w:color w:val="000000" w:themeColor="text1"/>
          <w:sz w:val="22"/>
          <w:szCs w:val="22"/>
        </w:rPr>
        <w:t xml:space="preserve">  </w:t>
      </w:r>
      <w:r w:rsidR="005C62C9" w:rsidRPr="00D51BFE">
        <w:rPr>
          <w:rFonts w:ascii="Arial" w:eastAsia="Arial" w:hAnsi="Arial" w:cs="Arial"/>
          <w:color w:val="000000" w:themeColor="text1"/>
          <w:sz w:val="22"/>
          <w:szCs w:val="22"/>
        </w:rPr>
        <w:t xml:space="preserve">A list of </w:t>
      </w:r>
      <w:r w:rsidR="005203A6" w:rsidRPr="00D51BFE">
        <w:rPr>
          <w:rFonts w:ascii="Arial" w:eastAsia="Arial" w:hAnsi="Arial" w:cs="Arial"/>
          <w:color w:val="000000" w:themeColor="text1"/>
          <w:sz w:val="22"/>
          <w:szCs w:val="22"/>
        </w:rPr>
        <w:t xml:space="preserve">total </w:t>
      </w:r>
      <w:r w:rsidR="005C62C9" w:rsidRPr="00D51BFE">
        <w:rPr>
          <w:rFonts w:ascii="Arial" w:eastAsia="Arial" w:hAnsi="Arial" w:cs="Arial"/>
          <w:color w:val="000000" w:themeColor="text1"/>
          <w:sz w:val="22"/>
          <w:szCs w:val="22"/>
        </w:rPr>
        <w:t xml:space="preserve">reads and average depth per subject is shown in Supplemental Table I. </w:t>
      </w:r>
      <w:r w:rsidRPr="00D51BFE">
        <w:rPr>
          <w:rFonts w:ascii="Arial" w:eastAsia="Arial" w:hAnsi="Arial" w:cs="Arial"/>
          <w:color w:val="000000" w:themeColor="text1"/>
          <w:sz w:val="22"/>
          <w:szCs w:val="22"/>
        </w:rPr>
        <w:t>BAM post</w: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-processing included local re-alignment around 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indels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using GATK </w:t>
      </w:r>
      <w:r w:rsidRPr="00D73A1B">
        <w:rPr>
          <w:rFonts w:ascii="Arial" w:hAnsi="Arial" w:cs="Arial"/>
          <w:sz w:val="22"/>
          <w:szCs w:val="22"/>
        </w:rPr>
        <w:fldChar w:fldCharType="begin"/>
      </w:r>
      <w:r w:rsidR="00330ABE">
        <w:rPr>
          <w:rFonts w:ascii="Arial" w:hAnsi="Arial" w:cs="Arial"/>
          <w:sz w:val="22"/>
          <w:szCs w:val="22"/>
        </w:rPr>
        <w:instrText xml:space="preserve"> ADDIN EN.CITE &lt;EndNote&gt;&lt;Cite&gt;&lt;Author&gt;McKenna&lt;/Author&gt;&lt;Year&gt;2010&lt;/Year&gt;&lt;RecNum&gt;19&lt;/RecNum&gt;&lt;DisplayText&gt;[1]&lt;/DisplayText&gt;&lt;record&gt;&lt;rec-number&gt;19&lt;/rec-number&gt;&lt;foreign-keys&gt;&lt;key app="EN" db-id="tz9tz2fzz9a590efetlv5fw9fwx0902dzsa5" timestamp="1472249021"&gt;19&lt;/key&gt;&lt;/foreign-keys&gt;&lt;ref-type name="Journal Article"&gt;17&lt;/ref-type&gt;&lt;contributors&gt;&lt;authors&gt;&lt;author&gt;McKenna, A.&lt;/author&gt;&lt;author&gt;Hanna, M.&lt;/author&gt;&lt;author&gt;Banks, E.&lt;/author&gt;&lt;author&gt;Sivachenko, A.&lt;/author&gt;&lt;author&gt;Cibulskis, K.&lt;/author&gt;&lt;author&gt;Kernytsky, A.&lt;/author&gt;&lt;author&gt;Garimella, K.&lt;/author&gt;&lt;author&gt;Altshuler, D.&lt;/author&gt;&lt;author&gt;Gabriel, S.&lt;/author&gt;&lt;author&gt;Daly, M.&lt;/author&gt;&lt;author&gt;DePristo, M. A.&lt;/author&gt;&lt;/authors&gt;&lt;/contributors&gt;&lt;auth-address&gt;Program in Medical and Population Genetics, The Broad Institute of Harvard and MIT, Cambridge, Massachusetts 02142, USA.&lt;/auth-address&gt;&lt;titles&gt;&lt;title&gt;The Genome Analysis Toolkit: a MapReduce framework for analyzing next-generation DNA sequencing data&lt;/title&gt;&lt;secondary-title&gt;Genome Res&lt;/secondary-title&gt;&lt;/titles&gt;&lt;periodical&gt;&lt;full-title&gt;Genome Res&lt;/full-title&gt;&lt;/periodical&gt;&lt;pages&gt;1297-303&lt;/pages&gt;&lt;volume&gt;20&lt;/volume&gt;&lt;number&gt;9&lt;/number&gt;&lt;keywords&gt;&lt;keyword&gt;Base Sequence&lt;/keyword&gt;&lt;keyword&gt;*Genome&lt;/keyword&gt;&lt;keyword&gt;Genomics/*methods&lt;/keyword&gt;&lt;keyword&gt;Sequence Analysis, DNA/*methods&lt;/keyword&gt;&lt;keyword&gt;*Software&lt;/keyword&gt;&lt;/keywords&gt;&lt;dates&gt;&lt;year&gt;2010&lt;/year&gt;&lt;pub-dates&gt;&lt;date&gt;Sep&lt;/date&gt;&lt;/pub-dates&gt;&lt;/dates&gt;&lt;isbn&gt;1549-5469 (Electronic)&amp;#xD;1088-9051 (Linking)&lt;/isbn&gt;&lt;accession-num&gt;20644199&lt;/accession-num&gt;&lt;urls&gt;&lt;related-urls&gt;&lt;url&gt;http://www.ncbi.nlm.nih.gov/pubmed/20644199&lt;/url&gt;&lt;/related-urls&gt;&lt;/urls&gt;&lt;custom2&gt;PMC2928508&lt;/custom2&gt;&lt;electronic-resource-num&gt;10.1101/gr.107524.110&lt;/electronic-resource-num&gt;&lt;/record&gt;&lt;/Cite&gt;&lt;/EndNote&gt;</w:instrTex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330ABE" w:rsidRPr="00330ABE">
        <w:rPr>
          <w:rFonts w:ascii="Arial" w:hAnsi="Arial" w:cs="Arial"/>
          <w:noProof/>
          <w:sz w:val="22"/>
          <w:szCs w:val="22"/>
        </w:rPr>
        <w:t>[1]</w:t>
      </w:r>
      <w:r w:rsidRPr="00D73A1B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, and marking of duplicate reads using Picard tools </w:t>
      </w:r>
      <w:r w:rsidRPr="00D73A1B">
        <w:rPr>
          <w:rFonts w:ascii="Arial" w:hAnsi="Arial" w:cs="Arial"/>
          <w:sz w:val="22"/>
          <w:szCs w:val="22"/>
        </w:rPr>
        <w:fldChar w:fldCharType="begin"/>
      </w:r>
      <w:r w:rsidR="008E66C1">
        <w:rPr>
          <w:rFonts w:ascii="Arial" w:hAnsi="Arial" w:cs="Arial"/>
          <w:sz w:val="22"/>
          <w:szCs w:val="22"/>
        </w:rPr>
        <w:instrText xml:space="preserve"> ADDIN EN.CITE &lt;EndNote&gt;&lt;Cite&gt;&lt;RecNum&gt;65&lt;/RecNum&gt;&lt;DisplayText&gt;[6]&lt;/DisplayText&gt;&lt;record&gt;&lt;rec-number&gt;65&lt;/rec-number&gt;&lt;foreign-keys&gt;&lt;key app="EN" db-id="tz9tz2fzz9a590efetlv5fw9fwx0902dzsa5" timestamp="1472249374"&gt;65&lt;/key&gt;&lt;/foreign-keys&gt;&lt;ref-type name="Web Page"&gt;12&lt;/ref-type&gt;&lt;contributors&gt;&lt;/contributors&gt;&lt;titles&gt;&lt;title&gt;Picard Tools: A set of command line tools (in Java) for manipulating high-throughput sequencing (HTS) data&lt;/title&gt;&lt;/titles&gt;&lt;dates&gt;&lt;/dates&gt;&lt;urls&gt;&lt;related-urls&gt;&lt;url&gt;http://broadinstitute.github.io/picard/&lt;/url&gt;&lt;/related-urls&gt;&lt;/urls&gt;&lt;/record&gt;&lt;/Cite&gt;&lt;/EndNote&gt;</w:instrTex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8E66C1" w:rsidRPr="008E66C1">
        <w:rPr>
          <w:rFonts w:ascii="Arial" w:hAnsi="Arial" w:cs="Arial"/>
          <w:noProof/>
          <w:sz w:val="22"/>
          <w:szCs w:val="22"/>
        </w:rPr>
        <w:t>[6]</w:t>
      </w:r>
      <w:r w:rsidRPr="00D73A1B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.  GATK’s 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HaplotypeCaller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was used to produce 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gVCF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files, followed by genotype calling using 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GenotypeGVCFs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.  For the latter, a score of 20 was used as the threshold for calling and emitting variants.  The resulting VCF was filtered at the site level using the following criteria: quality by depth (QD &lt; 5.0), strand bias (FS &gt; 15.0), mapping quality (MQ &lt; 50.0), proximity to the read end (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ReadPosRankSum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&lt; -8.0), the difference in mapping quality between reference and alternate reads (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MQRankSum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&lt; -12.5), and single nucleotide variant (SNV) clusters of three SNVs within a 10 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bp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span were also filtered.  In addition, and SNVs located within repetitive regions (identified using 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RepeatMasker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D73A1B">
        <w:rPr>
          <w:rFonts w:ascii="Arial" w:hAnsi="Arial" w:cs="Arial"/>
          <w:sz w:val="22"/>
          <w:szCs w:val="22"/>
        </w:rPr>
        <w:fldChar w:fldCharType="begin"/>
      </w:r>
      <w:r w:rsidR="008E66C1">
        <w:rPr>
          <w:rFonts w:ascii="Arial" w:hAnsi="Arial" w:cs="Arial"/>
          <w:sz w:val="22"/>
          <w:szCs w:val="22"/>
        </w:rPr>
        <w:instrText xml:space="preserve"> ADDIN EN.CITE &lt;EndNote&gt;&lt;Cite&gt;&lt;Author&gt;Smit&lt;/Author&gt;&lt;Year&gt;2013-2015&lt;/Year&gt;&lt;RecNum&gt;72&lt;/RecNum&gt;&lt;DisplayText&gt;[7]&lt;/DisplayText&gt;&lt;record&gt;&lt;rec-number&gt;72&lt;/rec-number&gt;&lt;foreign-keys&gt;&lt;key app="EN" db-id="tz9tz2fzz9a590efetlv5fw9fwx0902dzsa5" timestamp="1472250699"&gt;72&lt;/key&gt;&lt;/foreign-keys&gt;&lt;ref-type name="Web Page"&gt;12&lt;/ref-type&gt;&lt;contributors&gt;&lt;authors&gt;&lt;author&gt;Smit, AFA, Hubley, R &amp;amp; Green, P.&lt;/author&gt;&lt;/authors&gt;&lt;/contributors&gt;&lt;titles&gt;&lt;title&gt;RepeatMasker Open-4.0.&lt;/title&gt;&lt;/titles&gt;&lt;dates&gt;&lt;year&gt;2013-2015&lt;/year&gt;&lt;/dates&gt;&lt;urls&gt;&lt;related-urls&gt;&lt;url&gt;http://www.repeatmasker.org&lt;/url&gt;&lt;/related-urls&gt;&lt;/urls&gt;&lt;/record&gt;&lt;/Cite&gt;&lt;/EndNote&gt;</w:instrTex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8E66C1" w:rsidRPr="008E66C1">
        <w:rPr>
          <w:rFonts w:ascii="Arial" w:hAnsi="Arial" w:cs="Arial"/>
          <w:noProof/>
          <w:sz w:val="22"/>
          <w:szCs w:val="22"/>
        </w:rPr>
        <w:t>[7]</w:t>
      </w:r>
      <w:r w:rsidRPr="00D73A1B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were filtered for removal.  In addition, individual genotypes were filtered if the genotype was supported by fewer than 10X read depth,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sites with greater than 100X coverage, </w: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or the genotype quality score was less than 20. </w:t>
      </w:r>
      <w:r w:rsidR="005203A6">
        <w:rPr>
          <w:rFonts w:ascii="Arial" w:eastAsia="Arial" w:hAnsi="Arial" w:cs="Arial"/>
          <w:color w:val="000000" w:themeColor="text1"/>
          <w:sz w:val="22"/>
          <w:szCs w:val="22"/>
        </w:rPr>
        <w:t xml:space="preserve">Many variant calling and genotype errors will occur </w:t>
      </w:r>
      <w:r w:rsidR="005203A6" w:rsidRPr="00D51BFE">
        <w:rPr>
          <w:rFonts w:ascii="Arial" w:eastAsia="Arial" w:hAnsi="Arial" w:cs="Arial"/>
          <w:color w:val="000000" w:themeColor="text1"/>
          <w:sz w:val="22"/>
          <w:szCs w:val="22"/>
        </w:rPr>
        <w:t xml:space="preserve">from regions of the genome that are problematic for short-read sequencing, such as duplicated gene families. In order to identify </w:t>
      </w:r>
      <w:r w:rsidRPr="00D51BFE">
        <w:rPr>
          <w:rFonts w:ascii="Arial" w:eastAsia="Arial" w:hAnsi="Arial" w:cs="Arial"/>
          <w:color w:val="000000"/>
          <w:sz w:val="22"/>
          <w:szCs w:val="22"/>
        </w:rPr>
        <w:t>regions of the genome where our empirical data systematically differs from the reference sequence</w:t>
      </w:r>
      <w:r w:rsidR="005203A6" w:rsidRPr="00D51BFE">
        <w:rPr>
          <w:rFonts w:ascii="Arial" w:eastAsia="Arial" w:hAnsi="Arial" w:cs="Arial"/>
          <w:color w:val="000000"/>
          <w:sz w:val="22"/>
          <w:szCs w:val="22"/>
        </w:rPr>
        <w:t xml:space="preserve"> and are likely to result in genotype errors</w:t>
      </w:r>
      <w:r w:rsidRPr="00D51BFE">
        <w:rPr>
          <w:rFonts w:ascii="Arial" w:eastAsia="Arial" w:hAnsi="Arial" w:cs="Arial"/>
          <w:color w:val="000000"/>
          <w:sz w:val="22"/>
          <w:szCs w:val="22"/>
        </w:rPr>
        <w:t xml:space="preserve">, we wrote a custom GATK Walker designed to iterate across a series of BAM files and report any positions where three or more </w:t>
      </w:r>
      <w:r w:rsidR="005203A6" w:rsidRPr="00D51BFE">
        <w:rPr>
          <w:rFonts w:ascii="Arial" w:eastAsia="Arial" w:hAnsi="Arial" w:cs="Arial"/>
          <w:color w:val="000000"/>
          <w:sz w:val="22"/>
          <w:szCs w:val="22"/>
        </w:rPr>
        <w:t xml:space="preserve">distinct </w:t>
      </w:r>
      <w:r w:rsidRPr="00D51BFE">
        <w:rPr>
          <w:rFonts w:ascii="Arial" w:eastAsia="Arial" w:hAnsi="Arial" w:cs="Arial"/>
          <w:color w:val="000000"/>
          <w:sz w:val="22"/>
          <w:szCs w:val="22"/>
        </w:rPr>
        <w:t xml:space="preserve">alleles are detected in </w:t>
      </w:r>
      <w:r w:rsidR="005203A6" w:rsidRPr="00D51BFE">
        <w:rPr>
          <w:rFonts w:ascii="Arial" w:eastAsia="Arial" w:hAnsi="Arial" w:cs="Arial"/>
          <w:color w:val="000000"/>
          <w:sz w:val="22"/>
          <w:szCs w:val="22"/>
        </w:rPr>
        <w:t xml:space="preserve">the raw reads of </w:t>
      </w:r>
      <w:r w:rsidRPr="00D51BFE">
        <w:rPr>
          <w:rFonts w:ascii="Arial" w:eastAsia="Arial" w:hAnsi="Arial" w:cs="Arial"/>
          <w:color w:val="000000"/>
          <w:sz w:val="22"/>
          <w:szCs w:val="22"/>
        </w:rPr>
        <w:t>a single subject (</w:t>
      </w:r>
      <w:r w:rsidR="00330ABE" w:rsidRPr="00D51BFE">
        <w:rPr>
          <w:rFonts w:ascii="Arial" w:eastAsia="Arial" w:hAnsi="Arial" w:cs="Arial"/>
          <w:color w:val="000000"/>
          <w:sz w:val="22"/>
          <w:szCs w:val="22"/>
        </w:rPr>
        <w:t xml:space="preserve">tool </w:t>
      </w:r>
      <w:r w:rsidRPr="00D51BFE">
        <w:rPr>
          <w:rFonts w:ascii="Arial" w:eastAsia="Arial" w:hAnsi="Arial" w:cs="Arial"/>
          <w:color w:val="000000"/>
          <w:sz w:val="22"/>
          <w:szCs w:val="22"/>
        </w:rPr>
        <w:t>available</w:t>
      </w:r>
      <w:r w:rsidR="00330ABE" w:rsidRPr="00D51BFE">
        <w:rPr>
          <w:rFonts w:ascii="Arial" w:eastAsia="Arial" w:hAnsi="Arial" w:cs="Arial"/>
          <w:color w:val="000000"/>
          <w:sz w:val="22"/>
          <w:szCs w:val="22"/>
        </w:rPr>
        <w:t xml:space="preserve"> on GitHub </w:t>
      </w:r>
      <w:r w:rsidR="00330ABE" w:rsidRPr="00D51BFE">
        <w:rPr>
          <w:rFonts w:ascii="Arial" w:eastAsia="Arial" w:hAnsi="Arial" w:cs="Arial"/>
          <w:color w:val="000000"/>
          <w:sz w:val="22"/>
          <w:szCs w:val="22"/>
        </w:rPr>
        <w:fldChar w:fldCharType="begin"/>
      </w:r>
      <w:r w:rsidR="005203A6" w:rsidRPr="00D51BFE">
        <w:rPr>
          <w:rFonts w:ascii="Arial" w:eastAsia="Arial" w:hAnsi="Arial" w:cs="Arial"/>
          <w:color w:val="000000"/>
          <w:sz w:val="22"/>
          <w:szCs w:val="22"/>
        </w:rPr>
        <w:instrText xml:space="preserve"> ADDIN EN.CITE &lt;EndNote&gt;&lt;Cite&gt;&lt;Author&gt;DISCVR-Seq&lt;/Author&gt;&lt;RecNum&gt;1453&lt;/RecNum&gt;&lt;DisplayText&gt;[8]&lt;/DisplayText&gt;&lt;record&gt;&lt;rec-number&gt;1453&lt;/rec-number&gt;&lt;foreign-keys&gt;&lt;key app="EN" db-id="tz9tz2fzz9a590efetlv5fw9fwx0902dzsa5" timestamp="1535579579"&gt;1453&lt;/key&gt;&lt;/foreign-keys&gt;&lt;ref-type name="Web Page"&gt;12&lt;/ref-type&gt;&lt;contributors&gt;&lt;authors&gt;&lt;author&gt;DISCVR-Seq&lt;/author&gt;&lt;/authors&gt;&lt;/contributors&gt;&lt;titles&gt;&lt;title&gt;DISCVR-Seq: A set of command line tools for working with sequence data.&lt;/title&gt;&lt;/titles&gt;&lt;dates&gt;&lt;/dates&gt;&lt;urls&gt;&lt;related-urls&gt;&lt;url&gt;https://github.com/BimberLab/DISCVRSeq&lt;/url&gt;&lt;/related-urls&gt;&lt;/urls&gt;&lt;/record&gt;&lt;/Cite&gt;&lt;/EndNote&gt;</w:instrText>
      </w:r>
      <w:r w:rsidR="00330ABE" w:rsidRPr="00D51BFE">
        <w:rPr>
          <w:rFonts w:ascii="Arial" w:eastAsia="Arial" w:hAnsi="Arial" w:cs="Arial"/>
          <w:color w:val="000000"/>
          <w:sz w:val="22"/>
          <w:szCs w:val="22"/>
        </w:rPr>
        <w:fldChar w:fldCharType="separate"/>
      </w:r>
      <w:r w:rsidR="005203A6" w:rsidRPr="00D51BFE">
        <w:rPr>
          <w:rFonts w:ascii="Arial" w:eastAsia="Arial" w:hAnsi="Arial" w:cs="Arial"/>
          <w:noProof/>
          <w:color w:val="000000"/>
          <w:sz w:val="22"/>
          <w:szCs w:val="22"/>
        </w:rPr>
        <w:t>[8]</w:t>
      </w:r>
      <w:r w:rsidR="00330ABE" w:rsidRPr="00D51BFE">
        <w:rPr>
          <w:rFonts w:ascii="Arial" w:eastAsia="Arial" w:hAnsi="Arial" w:cs="Arial"/>
          <w:color w:val="000000"/>
          <w:sz w:val="22"/>
          <w:szCs w:val="22"/>
        </w:rPr>
        <w:fldChar w:fldCharType="end"/>
      </w:r>
      <w:r w:rsidRPr="00D51BFE">
        <w:rPr>
          <w:rFonts w:ascii="Arial" w:eastAsia="Arial" w:hAnsi="Arial" w:cs="Arial"/>
          <w:sz w:val="22"/>
          <w:szCs w:val="22"/>
        </w:rPr>
        <w:t xml:space="preserve">).  </w:t>
      </w:r>
      <w:r w:rsidR="005203A6" w:rsidRPr="00D51BFE">
        <w:rPr>
          <w:rFonts w:ascii="Arial" w:eastAsia="Arial" w:hAnsi="Arial" w:cs="Arial"/>
          <w:sz w:val="22"/>
          <w:szCs w:val="22"/>
        </w:rPr>
        <w:lastRenderedPageBreak/>
        <w:t>These</w:t>
      </w:r>
      <w:r w:rsidR="005203A6">
        <w:rPr>
          <w:rFonts w:ascii="Arial" w:eastAsia="Arial" w:hAnsi="Arial" w:cs="Arial"/>
          <w:sz w:val="22"/>
          <w:szCs w:val="22"/>
        </w:rPr>
        <w:t xml:space="preserve"> analyses were used to create a blacklist of sites that are also filtered from the final call</w:t>
      </w:r>
      <w:r w:rsidR="00905DB3">
        <w:rPr>
          <w:rFonts w:ascii="Arial" w:eastAsia="Arial" w:hAnsi="Arial" w:cs="Arial"/>
          <w:sz w:val="22"/>
          <w:szCs w:val="22"/>
        </w:rPr>
        <w:t xml:space="preserve"> </w:t>
      </w:r>
      <w:r w:rsidR="005203A6">
        <w:rPr>
          <w:rFonts w:ascii="Arial" w:eastAsia="Arial" w:hAnsi="Arial" w:cs="Arial"/>
          <w:sz w:val="22"/>
          <w:szCs w:val="22"/>
        </w:rPr>
        <w:t xml:space="preserve">set. </w:t>
      </w:r>
      <w:r w:rsidR="008E66C1">
        <w:rPr>
          <w:rFonts w:ascii="Arial" w:eastAsia="Arial" w:hAnsi="Arial" w:cs="Arial"/>
          <w:sz w:val="22"/>
          <w:szCs w:val="22"/>
        </w:rPr>
        <w:t xml:space="preserve">The final dataset includes both SNVs and short </w:t>
      </w:r>
      <w:proofErr w:type="spellStart"/>
      <w:r w:rsidR="008E66C1">
        <w:rPr>
          <w:rFonts w:ascii="Arial" w:eastAsia="Arial" w:hAnsi="Arial" w:cs="Arial"/>
          <w:sz w:val="22"/>
          <w:szCs w:val="22"/>
        </w:rPr>
        <w:t>indels</w:t>
      </w:r>
      <w:proofErr w:type="spellEnd"/>
      <w:r w:rsidR="008E66C1">
        <w:rPr>
          <w:rFonts w:ascii="Arial" w:eastAsia="Arial" w:hAnsi="Arial" w:cs="Arial"/>
          <w:sz w:val="22"/>
          <w:szCs w:val="22"/>
        </w:rPr>
        <w:t xml:space="preserve">. The latter include only the default set of </w:t>
      </w:r>
      <w:proofErr w:type="spellStart"/>
      <w:r w:rsidR="008E66C1">
        <w:rPr>
          <w:rFonts w:ascii="Arial" w:eastAsia="Arial" w:hAnsi="Arial" w:cs="Arial"/>
          <w:sz w:val="22"/>
          <w:szCs w:val="22"/>
        </w:rPr>
        <w:t>indels</w:t>
      </w:r>
      <w:proofErr w:type="spellEnd"/>
      <w:r w:rsidR="008E66C1">
        <w:rPr>
          <w:rFonts w:ascii="Arial" w:eastAsia="Arial" w:hAnsi="Arial" w:cs="Arial"/>
          <w:sz w:val="22"/>
          <w:szCs w:val="22"/>
        </w:rPr>
        <w:t xml:space="preserve"> called by GATK’s </w:t>
      </w:r>
      <w:proofErr w:type="spellStart"/>
      <w:r w:rsidR="008E66C1">
        <w:rPr>
          <w:rFonts w:ascii="Arial" w:eastAsia="Arial" w:hAnsi="Arial" w:cs="Arial"/>
          <w:sz w:val="22"/>
          <w:szCs w:val="22"/>
        </w:rPr>
        <w:t>HaplotypeCaller</w:t>
      </w:r>
      <w:proofErr w:type="spellEnd"/>
      <w:r w:rsidR="008E66C1">
        <w:rPr>
          <w:rFonts w:ascii="Arial" w:eastAsia="Arial" w:hAnsi="Arial" w:cs="Arial"/>
          <w:sz w:val="22"/>
          <w:szCs w:val="22"/>
        </w:rPr>
        <w:t>/</w:t>
      </w:r>
      <w:proofErr w:type="spellStart"/>
      <w:r w:rsidR="008E66C1">
        <w:rPr>
          <w:rFonts w:ascii="Arial" w:eastAsia="Arial" w:hAnsi="Arial" w:cs="Arial"/>
          <w:sz w:val="22"/>
          <w:szCs w:val="22"/>
        </w:rPr>
        <w:t>GenotypeGVCFs</w:t>
      </w:r>
      <w:proofErr w:type="spellEnd"/>
      <w:r w:rsidR="008E66C1">
        <w:rPr>
          <w:rFonts w:ascii="Arial" w:eastAsia="Arial" w:hAnsi="Arial" w:cs="Arial"/>
          <w:sz w:val="22"/>
          <w:szCs w:val="22"/>
        </w:rPr>
        <w:t xml:space="preserve">, and in practice these are limited by the length of Illumina reads, capturing </w:t>
      </w:r>
      <w:proofErr w:type="spellStart"/>
      <w:r w:rsidR="008E66C1">
        <w:rPr>
          <w:rFonts w:ascii="Arial" w:eastAsia="Arial" w:hAnsi="Arial" w:cs="Arial"/>
          <w:sz w:val="22"/>
          <w:szCs w:val="22"/>
        </w:rPr>
        <w:t>indels</w:t>
      </w:r>
      <w:proofErr w:type="spellEnd"/>
      <w:r w:rsidR="008E66C1">
        <w:rPr>
          <w:rFonts w:ascii="Arial" w:eastAsia="Arial" w:hAnsi="Arial" w:cs="Arial"/>
          <w:sz w:val="22"/>
          <w:szCs w:val="22"/>
        </w:rPr>
        <w:t xml:space="preserve"> approximately 50bp or less. </w:t>
      </w:r>
      <w:r w:rsidRPr="00D73A1B">
        <w:rPr>
          <w:rFonts w:ascii="Arial" w:eastAsia="Arial" w:hAnsi="Arial" w:cs="Arial"/>
          <w:sz w:val="22"/>
          <w:szCs w:val="22"/>
        </w:rPr>
        <w:t>T</w: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hese </w:t>
      </w:r>
      <w:r w:rsidR="005203A6">
        <w:rPr>
          <w:rFonts w:ascii="Arial" w:eastAsia="Arial" w:hAnsi="Arial" w:cs="Arial"/>
          <w:color w:val="000000" w:themeColor="text1"/>
          <w:sz w:val="22"/>
          <w:szCs w:val="22"/>
        </w:rPr>
        <w:t xml:space="preserve">full </w: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analyses also employed Picard tools </w:t>
      </w:r>
      <w:r w:rsidRPr="00D73A1B">
        <w:rPr>
          <w:rFonts w:ascii="Arial" w:hAnsi="Arial" w:cs="Arial"/>
          <w:sz w:val="22"/>
          <w:szCs w:val="22"/>
        </w:rPr>
        <w:fldChar w:fldCharType="begin"/>
      </w:r>
      <w:r w:rsidR="008E66C1">
        <w:rPr>
          <w:rFonts w:ascii="Arial" w:hAnsi="Arial" w:cs="Arial"/>
          <w:sz w:val="22"/>
          <w:szCs w:val="22"/>
        </w:rPr>
        <w:instrText xml:space="preserve"> ADDIN EN.CITE &lt;EndNote&gt;&lt;Cite&gt;&lt;RecNum&gt;65&lt;/RecNum&gt;&lt;DisplayText&gt;[6]&lt;/DisplayText&gt;&lt;record&gt;&lt;rec-number&gt;65&lt;/rec-number&gt;&lt;foreign-keys&gt;&lt;key app="EN" db-id="tz9tz2fzz9a590efetlv5fw9fwx0902dzsa5" timestamp="1472249374"&gt;65&lt;/key&gt;&lt;/foreign-keys&gt;&lt;ref-type name="Web Page"&gt;12&lt;/ref-type&gt;&lt;contributors&gt;&lt;/contributors&gt;&lt;titles&gt;&lt;title&gt;Picard Tools: A set of command line tools (in Java) for manipulating high-throughput sequencing (HTS) data&lt;/title&gt;&lt;/titles&gt;&lt;dates&gt;&lt;/dates&gt;&lt;urls&gt;&lt;related-urls&gt;&lt;url&gt;http://broadinstitute.github.io/picard/&lt;/url&gt;&lt;/related-urls&gt;&lt;/urls&gt;&lt;/record&gt;&lt;/Cite&gt;&lt;/EndNote&gt;</w:instrTex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8E66C1" w:rsidRPr="008E66C1">
        <w:rPr>
          <w:rFonts w:ascii="Arial" w:hAnsi="Arial" w:cs="Arial"/>
          <w:noProof/>
          <w:sz w:val="22"/>
          <w:szCs w:val="22"/>
        </w:rPr>
        <w:t>[6]</w:t>
      </w:r>
      <w:r w:rsidRPr="00D73A1B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and FASTQC </w:t>
      </w:r>
      <w:r w:rsidRPr="00D73A1B">
        <w:rPr>
          <w:rFonts w:ascii="Arial" w:hAnsi="Arial" w:cs="Arial"/>
          <w:sz w:val="22"/>
          <w:szCs w:val="22"/>
        </w:rPr>
        <w:fldChar w:fldCharType="begin"/>
      </w:r>
      <w:r w:rsidR="005203A6">
        <w:rPr>
          <w:rFonts w:ascii="Arial" w:hAnsi="Arial" w:cs="Arial"/>
          <w:sz w:val="22"/>
          <w:szCs w:val="22"/>
        </w:rPr>
        <w:instrText xml:space="preserve"> ADDIN EN.CITE &lt;EndNote&gt;&lt;Cite&gt;&lt;Author&gt;S.&lt;/Author&gt;&lt;Year&gt;2010&lt;/Year&gt;&lt;RecNum&gt;82&lt;/RecNum&gt;&lt;DisplayText&gt;[9]&lt;/DisplayText&gt;&lt;record&gt;&lt;rec-number&gt;82&lt;/rec-number&gt;&lt;foreign-keys&gt;&lt;key app="EN" db-id="tz9tz2fzz9a590efetlv5fw9fwx0902dzsa5" timestamp="1472251068"&gt;82&lt;/key&gt;&lt;/foreign-keys&gt;&lt;ref-type name="Web Page"&gt;12&lt;/ref-type&gt;&lt;contributors&gt;&lt;authors&gt;&lt;author&gt;Andrews, S.&lt;/author&gt;&lt;/authors&gt;&lt;/contributors&gt;&lt;titles&gt;&lt;title&gt;FastQC: a quality control tool for high throughput sequence data&lt;/title&gt;&lt;/titles&gt;&lt;dates&gt;&lt;year&gt;2010&lt;/year&gt;&lt;/dates&gt;&lt;urls&gt;&lt;related-urls&gt;&lt;url&gt;http://www.bioinformatics.babraham.ac.uk/projects/fastqc&lt;/url&gt;&lt;/related-urls&gt;&lt;/urls&gt;&lt;/record&gt;&lt;/Cite&gt;&lt;/EndNote&gt;</w:instrTex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5203A6" w:rsidRPr="005203A6">
        <w:rPr>
          <w:rFonts w:ascii="Arial" w:hAnsi="Arial" w:cs="Arial"/>
          <w:noProof/>
          <w:sz w:val="22"/>
          <w:szCs w:val="22"/>
        </w:rPr>
        <w:t>[9]</w:t>
      </w:r>
      <w:r w:rsidRPr="00D73A1B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for quality control of the raw data, and 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JBrowse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D73A1B">
        <w:rPr>
          <w:rFonts w:ascii="Arial" w:hAnsi="Arial" w:cs="Arial"/>
          <w:sz w:val="22"/>
          <w:szCs w:val="22"/>
        </w:rPr>
        <w:fldChar w:fldCharType="begin"/>
      </w:r>
      <w:r w:rsidR="005203A6">
        <w:rPr>
          <w:rFonts w:ascii="Arial" w:hAnsi="Arial" w:cs="Arial"/>
          <w:sz w:val="22"/>
          <w:szCs w:val="22"/>
        </w:rPr>
        <w:instrText xml:space="preserve"> ADDIN EN.CITE &lt;EndNote&gt;&lt;Cite&gt;&lt;Author&gt;Skinner&lt;/Author&gt;&lt;Year&gt;2009&lt;/Year&gt;&lt;RecNum&gt;76&lt;/RecNum&gt;&lt;DisplayText&gt;[10]&lt;/DisplayText&gt;&lt;record&gt;&lt;rec-number&gt;76&lt;/rec-number&gt;&lt;foreign-keys&gt;&lt;key app="EN" db-id="tz9tz2fzz9a590efetlv5fw9fwx0902dzsa5" timestamp="1472250766"&gt;76&lt;/key&gt;&lt;/foreign-keys&gt;&lt;ref-type name="Journal Article"&gt;17&lt;/ref-type&gt;&lt;contributors&gt;&lt;authors&gt;&lt;author&gt;Skinner, M. E.&lt;/author&gt;&lt;author&gt;Uzilov, A. V.&lt;/author&gt;&lt;author&gt;Stein, L. D.&lt;/author&gt;&lt;author&gt;Mungall, C. J.&lt;/author&gt;&lt;author&gt;Holmes, I. H.&lt;/author&gt;&lt;/authors&gt;&lt;/contributors&gt;&lt;auth-address&gt;Department of Bioengineering, University of California at Berkeley, Berkeley, California 94720, USA.&lt;/auth-address&gt;&lt;titles&gt;&lt;title&gt;JBrowse: a next-generation genome browser&lt;/title&gt;&lt;secondary-title&gt;Genome Res&lt;/secondary-title&gt;&lt;/titles&gt;&lt;periodical&gt;&lt;full-title&gt;Genome Res&lt;/full-title&gt;&lt;/periodical&gt;&lt;pages&gt;1630-8&lt;/pages&gt;&lt;volume&gt;19&lt;/volume&gt;&lt;number&gt;9&lt;/number&gt;&lt;keywords&gt;&lt;keyword&gt;Animals&lt;/keyword&gt;&lt;keyword&gt;Computational Biology/methods&lt;/keyword&gt;&lt;keyword&gt;Database Management Systems&lt;/keyword&gt;&lt;keyword&gt;Databases, Genetic&lt;/keyword&gt;&lt;keyword&gt;Drosophila melanogaster/genetics&lt;/keyword&gt;&lt;keyword&gt;Genome/*genetics&lt;/keyword&gt;&lt;keyword&gt;Genome, Insect/genetics&lt;/keyword&gt;&lt;keyword&gt;*Internet&lt;/keyword&gt;&lt;keyword&gt;*Software&lt;/keyword&gt;&lt;keyword&gt;Software Design&lt;/keyword&gt;&lt;keyword&gt;User-Computer Interface&lt;/keyword&gt;&lt;/keywords&gt;&lt;dates&gt;&lt;year&gt;2009&lt;/year&gt;&lt;pub-dates&gt;&lt;date&gt;Sep&lt;/date&gt;&lt;/pub-dates&gt;&lt;/dates&gt;&lt;isbn&gt;1549-5469 (Electronic)&amp;#xD;1088-9051 (Linking)&lt;/isbn&gt;&lt;accession-num&gt;19570905&lt;/accession-num&gt;&lt;urls&gt;&lt;related-urls&gt;&lt;url&gt;http://www.ncbi.nlm.nih.gov/pubmed/19570905&lt;/url&gt;&lt;/related-urls&gt;&lt;/urls&gt;&lt;custom2&gt;PMC2752129&lt;/custom2&gt;&lt;electronic-resource-num&gt;10.1101/gr.094607.109&lt;/electronic-resource-num&gt;&lt;/record&gt;&lt;/Cite&gt;&lt;/EndNote&gt;</w:instrTex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5203A6" w:rsidRPr="005203A6">
        <w:rPr>
          <w:rFonts w:ascii="Arial" w:hAnsi="Arial" w:cs="Arial"/>
          <w:noProof/>
          <w:sz w:val="22"/>
          <w:szCs w:val="22"/>
        </w:rPr>
        <w:t>[10]</w:t>
      </w:r>
      <w:r w:rsidRPr="00D73A1B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to visualize the resulting data. Sequence data were managed and analyzed using DISCVR-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Seq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D73A1B">
        <w:rPr>
          <w:rFonts w:ascii="Arial" w:hAnsi="Arial" w:cs="Arial"/>
          <w:sz w:val="22"/>
          <w:szCs w:val="22"/>
        </w:rPr>
        <w:fldChar w:fldCharType="begin"/>
      </w:r>
      <w:r w:rsidR="005203A6">
        <w:rPr>
          <w:rFonts w:ascii="Arial" w:hAnsi="Arial" w:cs="Arial"/>
          <w:sz w:val="22"/>
          <w:szCs w:val="22"/>
        </w:rPr>
        <w:instrText xml:space="preserve"> ADDIN EN.CITE &lt;EndNote&gt;&lt;Cite&gt;&lt;Author&gt;Bimber&lt;/Author&gt;&lt;Year&gt;2015&lt;/Year&gt;&lt;RecNum&gt;77&lt;/RecNum&gt;&lt;DisplayText&gt;[11]&lt;/DisplayText&gt;&lt;record&gt;&lt;rec-number&gt;77&lt;/rec-number&gt;&lt;foreign-keys&gt;&lt;key app="EN" db-id="tz9tz2fzz9a590efetlv5fw9fwx0902dzsa5" timestamp="1472250883"&gt;77&lt;/key&gt;&lt;/foreign-keys&gt;&lt;ref-type name="Web Page"&gt;12&lt;/ref-type&gt;&lt;contributors&gt;&lt;authors&gt;&lt;author&gt;Bimber, BN&lt;/author&gt;&lt;/authors&gt;&lt;/contributors&gt;&lt;titles&gt;&lt;title&gt;DISCVR-Seq Modules: LabKey Server Extensions for Management and Analysis of Sequencing Data&lt;/title&gt;&lt;/titles&gt;&lt;dates&gt;&lt;year&gt;2015&lt;/year&gt;&lt;/dates&gt;&lt;urls&gt;&lt;related-urls&gt;&lt;url&gt;https://github.com/BimberLab/discvr-seq/wiki&lt;/url&gt;&lt;/related-urls&gt;&lt;/urls&gt;&lt;/record&gt;&lt;/Cite&gt;&lt;/EndNote&gt;</w:instrTex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5203A6" w:rsidRPr="005203A6">
        <w:rPr>
          <w:rFonts w:ascii="Arial" w:hAnsi="Arial" w:cs="Arial"/>
          <w:noProof/>
          <w:sz w:val="22"/>
          <w:szCs w:val="22"/>
        </w:rPr>
        <w:t>[11]</w:t>
      </w:r>
      <w:r w:rsidRPr="00D73A1B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, a 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LabKey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Server-based system </w:t>
      </w:r>
      <w:r w:rsidRPr="00D73A1B">
        <w:rPr>
          <w:rFonts w:ascii="Arial" w:hAnsi="Arial" w:cs="Arial"/>
          <w:sz w:val="22"/>
          <w:szCs w:val="22"/>
        </w:rPr>
        <w:fldChar w:fldCharType="begin"/>
      </w:r>
      <w:r w:rsidR="005203A6">
        <w:rPr>
          <w:rFonts w:ascii="Arial" w:hAnsi="Arial" w:cs="Arial"/>
          <w:sz w:val="22"/>
          <w:szCs w:val="22"/>
        </w:rPr>
        <w:instrText xml:space="preserve"> ADDIN EN.CITE &lt;EndNote&gt;&lt;Cite&gt;&lt;Author&gt;Nelson&lt;/Author&gt;&lt;Year&gt;2011&lt;/Year&gt;&lt;RecNum&gt;81&lt;/RecNum&gt;&lt;DisplayText&gt;[12]&lt;/DisplayText&gt;&lt;record&gt;&lt;rec-number&gt;81&lt;/rec-number&gt;&lt;foreign-keys&gt;&lt;key app="EN" db-id="tz9tz2fzz9a590efetlv5fw9fwx0902dzsa5" timestamp="1472250921"&gt;81&lt;/key&gt;&lt;/foreign-keys&gt;&lt;ref-type name="Journal Article"&gt;17&lt;/ref-type&gt;&lt;contributors&gt;&lt;authors&gt;&lt;author&gt;Nelson, E. K.&lt;/author&gt;&lt;author&gt;Piehler, B.&lt;/author&gt;&lt;author&gt;Eckels, J.&lt;/author&gt;&lt;author&gt;Rauch, A.&lt;/author&gt;&lt;author&gt;Bellew, M.&lt;/author&gt;&lt;author&gt;Hussey, P.&lt;/author&gt;&lt;author&gt;Ramsay, S.&lt;/author&gt;&lt;author&gt;Nathe, C.&lt;/author&gt;&lt;author&gt;Lum, K.&lt;/author&gt;&lt;author&gt;Krouse, K.&lt;/author&gt;&lt;author&gt;Stearns, D.&lt;/author&gt;&lt;author&gt;Connolly, B.&lt;/author&gt;&lt;author&gt;Skillman, T.&lt;/author&gt;&lt;author&gt;Igra, M.&lt;/author&gt;&lt;/authors&gt;&lt;/contributors&gt;&lt;auth-address&gt;LabKey Software, Seattle, WA 98102, USA. eknelson@labkey.com&lt;/auth-address&gt;&lt;titles&gt;&lt;title&gt;LabKey Server: an open source platform for scientific data integration, analysis and collaboration&lt;/title&gt;&lt;secondary-title&gt;BMC Bioinformatics&lt;/secondary-title&gt;&lt;/titles&gt;&lt;periodical&gt;&lt;full-title&gt;BMC Bioinformatics&lt;/full-title&gt;&lt;/periodical&gt;&lt;pages&gt;71&lt;/pages&gt;&lt;volume&gt;12&lt;/volume&gt;&lt;keywords&gt;&lt;keyword&gt;Computational Biology&lt;/keyword&gt;&lt;keyword&gt;Cooperative Behavior&lt;/keyword&gt;&lt;keyword&gt;*Database Management Systems&lt;/keyword&gt;&lt;keyword&gt;*Databases, Factual&lt;/keyword&gt;&lt;keyword&gt;Information Dissemination/*methods&lt;/keyword&gt;&lt;keyword&gt;Internet&lt;/keyword&gt;&lt;keyword&gt;*Software&lt;/keyword&gt;&lt;/keywords&gt;&lt;dates&gt;&lt;year&gt;2011&lt;/year&gt;&lt;/dates&gt;&lt;isbn&gt;1471-2105 (Electronic)&amp;#xD;1471-2105 (Linking)&lt;/isbn&gt;&lt;accession-num&gt;21385461&lt;/accession-num&gt;&lt;urls&gt;&lt;related-urls&gt;&lt;url&gt;http://www.ncbi.nlm.nih.gov/pubmed/21385461&lt;/url&gt;&lt;/related-urls&gt;&lt;/urls&gt;&lt;custom2&gt;PMC3062597&lt;/custom2&gt;&lt;electronic-resource-num&gt;10.1186/1471-2105-12-71&lt;/electronic-resource-num&gt;&lt;/record&gt;&lt;/Cite&gt;&lt;/EndNote&gt;</w:instrTex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5203A6" w:rsidRPr="005203A6">
        <w:rPr>
          <w:rFonts w:ascii="Arial" w:hAnsi="Arial" w:cs="Arial"/>
          <w:noProof/>
          <w:sz w:val="22"/>
          <w:szCs w:val="22"/>
        </w:rPr>
        <w:t>[12]</w:t>
      </w:r>
      <w:r w:rsidRPr="00D73A1B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.  All pipelines and tools used in this manuscript have been incorporated into DISCVR-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Seq</w:t>
      </w:r>
      <w:proofErr w:type="spellEnd"/>
      <w:r w:rsidR="008E66C1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8E66C1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="008E66C1">
        <w:rPr>
          <w:rFonts w:ascii="Arial" w:eastAsia="Arial" w:hAnsi="Arial" w:cs="Arial"/>
          <w:color w:val="000000" w:themeColor="text1"/>
          <w:sz w:val="22"/>
          <w:szCs w:val="22"/>
        </w:rPr>
        <w:instrText xml:space="preserve"> ADDIN EN.CITE &lt;EndNote&gt;&lt;Cite&gt;&lt;Author&gt;Bimber&lt;/Author&gt;&lt;Year&gt;2015&lt;/Year&gt;&lt;RecNum&gt;77&lt;/RecNum&gt;&lt;DisplayText&gt;[11]&lt;/DisplayText&gt;&lt;record&gt;&lt;rec-number&gt;77&lt;/rec-number&gt;&lt;foreign-keys&gt;&lt;key app="EN" db-id="tz9tz2fzz9a590efetlv5fw9fwx0902dzsa5" timestamp="1472250883"&gt;77&lt;/key&gt;&lt;/foreign-keys&gt;&lt;ref-type name="Web Page"&gt;12&lt;/ref-type&gt;&lt;contributors&gt;&lt;authors&gt;&lt;author&gt;Bimber, BN&lt;/author&gt;&lt;/authors&gt;&lt;/contributors&gt;&lt;titles&gt;&lt;title&gt;DISCVR-Seq Modules: LabKey Server Extensions for Management and Analysis of Sequencing Data&lt;/title&gt;&lt;/titles&gt;&lt;dates&gt;&lt;year&gt;2015&lt;/year&gt;&lt;/dates&gt;&lt;urls&gt;&lt;related-urls&gt;&lt;url&gt;https://github.com/BimberLab/discvr-seq/wiki&lt;/url&gt;&lt;/related-urls&gt;&lt;/urls&gt;&lt;/record&gt;&lt;/Cite&gt;&lt;/EndNote&gt;</w:instrText>
      </w:r>
      <w:r w:rsidR="008E66C1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8E66C1">
        <w:rPr>
          <w:rFonts w:ascii="Arial" w:eastAsia="Arial" w:hAnsi="Arial" w:cs="Arial"/>
          <w:noProof/>
          <w:color w:val="000000" w:themeColor="text1"/>
          <w:sz w:val="22"/>
          <w:szCs w:val="22"/>
        </w:rPr>
        <w:t>[11]</w:t>
      </w:r>
      <w:r w:rsidR="008E66C1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.  </w:t>
      </w:r>
      <w:proofErr w:type="spellStart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SnpEff</w:t>
      </w:r>
      <w:proofErr w:type="spellEnd"/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 xml:space="preserve"> was utilized to calculate predicted effects for variants </w:t>
      </w:r>
      <w:r w:rsidRPr="00D73A1B">
        <w:rPr>
          <w:rFonts w:ascii="Arial" w:hAnsi="Arial" w:cs="Arial"/>
          <w:sz w:val="22"/>
          <w:szCs w:val="22"/>
        </w:rPr>
        <w:fldChar w:fldCharType="begin"/>
      </w:r>
      <w:r w:rsidR="005203A6">
        <w:rPr>
          <w:rFonts w:ascii="Arial" w:hAnsi="Arial" w:cs="Arial"/>
          <w:sz w:val="22"/>
          <w:szCs w:val="22"/>
        </w:rPr>
        <w:instrText xml:space="preserve"> ADDIN EN.CITE &lt;EndNote&gt;&lt;Cite&gt;&lt;Author&gt;Cingolani&lt;/Author&gt;&lt;Year&gt;2012&lt;/Year&gt;&lt;RecNum&gt;116&lt;/RecNum&gt;&lt;DisplayText&gt;[13]&lt;/DisplayText&gt;&lt;record&gt;&lt;rec-number&gt;116&lt;/rec-number&gt;&lt;foreign-keys&gt;&lt;key app="EN" db-id="tz9tz2fzz9a590efetlv5fw9fwx0902dzsa5" timestamp="1472253970"&gt;116&lt;/key&gt;&lt;/foreign-keys&gt;&lt;ref-type name="Journal Article"&gt;17&lt;/ref-type&gt;&lt;contributors&gt;&lt;authors&gt;&lt;author&gt;Cingolani, P.&lt;/author&gt;&lt;author&gt;Platts, A.&lt;/author&gt;&lt;author&gt;Wang le, L.&lt;/author&gt;&lt;author&gt;Coon, M.&lt;/author&gt;&lt;author&gt;Nguyen, T.&lt;/author&gt;&lt;author&gt;Wang, L.&lt;/author&gt;&lt;author&gt;Land, S. J.&lt;/author&gt;&lt;author&gt;Lu, X.&lt;/author&gt;&lt;author&gt;Ruden, D. M.&lt;/author&gt;&lt;/authors&gt;&lt;/contributors&gt;&lt;auth-address&gt;Institute of Environmental Health Sciences, Wayne State University, Detroit, MI, USA.&lt;/auth-address&gt;&lt;titles&gt;&lt;title&gt;A program for annotating and predicting the effects of single nucleotide polymorphisms, SnpEff: SNPs in the genome of Drosophila melanogaster strain w1118; iso-2; iso-3&lt;/title&gt;&lt;secondary-title&gt;Fly (Austin)&lt;/secondary-title&gt;&lt;/titles&gt;&lt;periodical&gt;&lt;full-title&gt;Fly (Austin)&lt;/full-title&gt;&lt;/periodical&gt;&lt;pages&gt;80-92&lt;/pages&gt;&lt;volume&gt;6&lt;/volume&gt;&lt;number&gt;2&lt;/number&gt;&lt;keywords&gt;&lt;keyword&gt;Animals&lt;/keyword&gt;&lt;keyword&gt;Drosophila melanogaster/*genetics&lt;/keyword&gt;&lt;keyword&gt;Genome, Insect&lt;/keyword&gt;&lt;keyword&gt;Male&lt;/keyword&gt;&lt;keyword&gt;*Molecular Sequence Annotation&lt;/keyword&gt;&lt;keyword&gt;*Polymorphism, Single Nucleotide&lt;/keyword&gt;&lt;keyword&gt;*Software&lt;/keyword&gt;&lt;/keywords&gt;&lt;dates&gt;&lt;year&gt;2012&lt;/year&gt;&lt;pub-dates&gt;&lt;date&gt;Apr-Jun&lt;/date&gt;&lt;/pub-dates&gt;&lt;/dates&gt;&lt;isbn&gt;1933-6942 (Electronic)&amp;#xD;1933-6934 (Linking)&lt;/isbn&gt;&lt;accession-num&gt;22728672&lt;/accession-num&gt;&lt;urls&gt;&lt;related-urls&gt;&lt;url&gt;http://www.ncbi.nlm.nih.gov/pubmed/22728672&lt;/url&gt;&lt;/related-urls&gt;&lt;/urls&gt;&lt;custom2&gt;PMC3679285&lt;/custom2&gt;&lt;electronic-resource-num&gt;10.4161/fly.19695&lt;/electronic-resource-num&gt;&lt;/record&gt;&lt;/Cite&gt;&lt;/EndNote&gt;</w:instrText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005203A6" w:rsidRPr="005203A6">
        <w:rPr>
          <w:rFonts w:ascii="Arial" w:hAnsi="Arial" w:cs="Arial"/>
          <w:noProof/>
          <w:sz w:val="22"/>
          <w:szCs w:val="22"/>
        </w:rPr>
        <w:t>[13]</w:t>
      </w:r>
      <w:r w:rsidRPr="00D73A1B">
        <w:rPr>
          <w:rFonts w:ascii="Arial" w:hAnsi="Arial" w:cs="Arial"/>
          <w:sz w:val="22"/>
          <w:szCs w:val="22"/>
        </w:rPr>
        <w:fldChar w:fldCharType="end"/>
      </w:r>
      <w:r w:rsidRPr="00D73A1B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 </w:t>
      </w:r>
      <w:proofErr w:type="spellStart"/>
      <w:r w:rsidR="00621D3F" w:rsidRPr="00621D3F">
        <w:rPr>
          <w:rFonts w:ascii="Arial" w:eastAsia="Arial" w:hAnsi="Arial" w:cs="Arial"/>
          <w:color w:val="000000" w:themeColor="text1"/>
          <w:sz w:val="22"/>
          <w:szCs w:val="22"/>
        </w:rPr>
        <w:t>Ensembl</w:t>
      </w:r>
      <w:proofErr w:type="spellEnd"/>
      <w:r w:rsidR="00621D3F" w:rsidRPr="00621D3F">
        <w:rPr>
          <w:rFonts w:ascii="Arial" w:eastAsia="Arial" w:hAnsi="Arial" w:cs="Arial"/>
          <w:color w:val="000000" w:themeColor="text1"/>
          <w:sz w:val="22"/>
          <w:szCs w:val="22"/>
        </w:rPr>
        <w:t xml:space="preserve"> gene annotations were used (release 87). </w:t>
      </w:r>
      <w:r w:rsidR="00470183">
        <w:rPr>
          <w:rFonts w:ascii="Arial" w:eastAsia="Arial" w:hAnsi="Arial" w:cs="Arial"/>
          <w:color w:val="000000" w:themeColor="text1"/>
          <w:sz w:val="22"/>
          <w:szCs w:val="22"/>
        </w:rPr>
        <w:t xml:space="preserve">Sequence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data were submitted to </w:t>
      </w:r>
      <w:bookmarkStart w:id="0" w:name="_GoBack"/>
      <w:r w:rsidR="00470183">
        <w:rPr>
          <w:rFonts w:ascii="Arial" w:eastAsia="Arial" w:hAnsi="Arial" w:cs="Arial"/>
          <w:color w:val="000000" w:themeColor="text1"/>
          <w:sz w:val="22"/>
          <w:szCs w:val="22"/>
        </w:rPr>
        <w:t>SRA</w:t>
      </w:r>
      <w:bookmarkEnd w:id="0"/>
      <w:r w:rsidR="00470183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under </w:t>
      </w:r>
      <w:proofErr w:type="spellStart"/>
      <w:r w:rsidRPr="00D73A1B">
        <w:rPr>
          <w:rFonts w:ascii="Arial" w:eastAsia="Arial" w:hAnsi="Arial" w:cs="Arial"/>
          <w:sz w:val="22"/>
          <w:szCs w:val="22"/>
        </w:rPr>
        <w:t>BioProject</w:t>
      </w:r>
      <w:proofErr w:type="spellEnd"/>
      <w:r w:rsidRPr="00D73A1B">
        <w:rPr>
          <w:rFonts w:ascii="Arial" w:eastAsia="Arial" w:hAnsi="Arial" w:cs="Arial"/>
          <w:sz w:val="22"/>
          <w:szCs w:val="22"/>
        </w:rPr>
        <w:t xml:space="preserve"> PRJNA340145.</w:t>
      </w:r>
      <w:r>
        <w:rPr>
          <w:rFonts w:ascii="Arial" w:eastAsia="Arial" w:hAnsi="Arial" w:cs="Arial"/>
          <w:sz w:val="22"/>
          <w:szCs w:val="22"/>
        </w:rPr>
        <w:t xml:space="preserve">  </w:t>
      </w:r>
    </w:p>
    <w:p w:rsidR="00330ABE" w:rsidRDefault="00330ABE"/>
    <w:p w:rsidR="00330ABE" w:rsidRPr="00330ABE" w:rsidRDefault="00330ABE">
      <w:pPr>
        <w:rPr>
          <w:u w:val="single"/>
        </w:rPr>
      </w:pPr>
      <w:r w:rsidRPr="00330ABE">
        <w:rPr>
          <w:u w:val="single"/>
        </w:rPr>
        <w:t>Literature Cited:</w:t>
      </w:r>
    </w:p>
    <w:p w:rsidR="00330ABE" w:rsidRDefault="00330ABE"/>
    <w:p w:rsidR="008E66C1" w:rsidRPr="008E66C1" w:rsidRDefault="00330ABE" w:rsidP="008E66C1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8E66C1" w:rsidRPr="008E66C1">
        <w:t>1.</w:t>
      </w:r>
      <w:r w:rsidR="008E66C1" w:rsidRPr="008E66C1">
        <w:tab/>
        <w:t xml:space="preserve">McKenna, A., et al., </w:t>
      </w:r>
      <w:r w:rsidR="008E66C1" w:rsidRPr="008E66C1">
        <w:rPr>
          <w:i/>
        </w:rPr>
        <w:t>The Genome Analysis Toolkit: a MapReduce framework for analyzing next-generation DNA sequencing data.</w:t>
      </w:r>
      <w:r w:rsidR="008E66C1" w:rsidRPr="008E66C1">
        <w:t xml:space="preserve"> Genome Res, 2010. </w:t>
      </w:r>
      <w:r w:rsidR="008E66C1" w:rsidRPr="008E66C1">
        <w:rPr>
          <w:b/>
        </w:rPr>
        <w:t>20</w:t>
      </w:r>
      <w:r w:rsidR="008E66C1" w:rsidRPr="008E66C1">
        <w:t>(9): p. 1297-303.</w:t>
      </w:r>
    </w:p>
    <w:p w:rsidR="008E66C1" w:rsidRPr="008E66C1" w:rsidRDefault="008E66C1" w:rsidP="008E66C1">
      <w:pPr>
        <w:pStyle w:val="EndNoteBibliography"/>
        <w:ind w:left="720" w:hanging="720"/>
      </w:pPr>
      <w:r w:rsidRPr="008E66C1">
        <w:t>2.</w:t>
      </w:r>
      <w:r w:rsidRPr="008E66C1">
        <w:tab/>
        <w:t xml:space="preserve">Van der Auwera, G.A., et al., </w:t>
      </w:r>
      <w:r w:rsidRPr="008E66C1">
        <w:rPr>
          <w:i/>
        </w:rPr>
        <w:t>From FastQ data to high confidence variant calls: the Genome Analysis Toolkit best practices pipeline.</w:t>
      </w:r>
      <w:r w:rsidRPr="008E66C1">
        <w:t xml:space="preserve"> Curr Protoc Bioinformatics, 2013. </w:t>
      </w:r>
      <w:r w:rsidRPr="008E66C1">
        <w:rPr>
          <w:b/>
        </w:rPr>
        <w:t>43</w:t>
      </w:r>
      <w:r w:rsidRPr="008E66C1">
        <w:t>: p. 11 10 1-33.</w:t>
      </w:r>
    </w:p>
    <w:p w:rsidR="008E66C1" w:rsidRPr="008E66C1" w:rsidRDefault="008E66C1" w:rsidP="008E66C1">
      <w:pPr>
        <w:pStyle w:val="EndNoteBibliography"/>
        <w:ind w:left="720" w:hanging="720"/>
      </w:pPr>
      <w:r w:rsidRPr="008E66C1">
        <w:t>3.</w:t>
      </w:r>
      <w:r w:rsidRPr="008E66C1">
        <w:tab/>
        <w:t xml:space="preserve">Bimber, B.N., et al., </w:t>
      </w:r>
      <w:r w:rsidRPr="008E66C1">
        <w:rPr>
          <w:i/>
        </w:rPr>
        <w:t>Whole genome sequencing predicts novel human disease models in rhesus macaques.</w:t>
      </w:r>
      <w:r w:rsidRPr="008E66C1">
        <w:t xml:space="preserve"> Genomics, 2017. </w:t>
      </w:r>
      <w:r w:rsidRPr="008E66C1">
        <w:rPr>
          <w:b/>
        </w:rPr>
        <w:t>109</w:t>
      </w:r>
      <w:r w:rsidRPr="008E66C1">
        <w:t>(3-4): p. 214-220.</w:t>
      </w:r>
    </w:p>
    <w:p w:rsidR="008E66C1" w:rsidRPr="008E66C1" w:rsidRDefault="008E66C1" w:rsidP="008E66C1">
      <w:pPr>
        <w:pStyle w:val="EndNoteBibliography"/>
        <w:ind w:left="720" w:hanging="720"/>
      </w:pPr>
      <w:r w:rsidRPr="008E66C1">
        <w:t>4.</w:t>
      </w:r>
      <w:r w:rsidRPr="008E66C1">
        <w:tab/>
        <w:t xml:space="preserve">Bolger, A.M., M. Lohse, and B. Usadel, </w:t>
      </w:r>
      <w:r w:rsidRPr="008E66C1">
        <w:rPr>
          <w:i/>
        </w:rPr>
        <w:t>Trimmomatic: a flexible trimmer for Illumina sequence data.</w:t>
      </w:r>
      <w:r w:rsidRPr="008E66C1">
        <w:t xml:space="preserve"> Bioinformatics, 2014. </w:t>
      </w:r>
      <w:r w:rsidRPr="008E66C1">
        <w:rPr>
          <w:b/>
        </w:rPr>
        <w:t>30</w:t>
      </w:r>
      <w:r w:rsidRPr="008E66C1">
        <w:t>(15): p. 2114-20.</w:t>
      </w:r>
    </w:p>
    <w:p w:rsidR="008E66C1" w:rsidRPr="008E66C1" w:rsidRDefault="008E66C1" w:rsidP="008E66C1">
      <w:pPr>
        <w:pStyle w:val="EndNoteBibliography"/>
        <w:ind w:left="720" w:hanging="720"/>
      </w:pPr>
      <w:r w:rsidRPr="008E66C1">
        <w:t>5.</w:t>
      </w:r>
      <w:r w:rsidRPr="008E66C1">
        <w:tab/>
        <w:t xml:space="preserve">Li, H. and R. Durbin, </w:t>
      </w:r>
      <w:r w:rsidRPr="008E66C1">
        <w:rPr>
          <w:i/>
        </w:rPr>
        <w:t>Fast and accurate long-read alignment with Burrows-Wheeler transform.</w:t>
      </w:r>
      <w:r w:rsidRPr="008E66C1">
        <w:t xml:space="preserve"> Bioinformatics, 2010. </w:t>
      </w:r>
      <w:r w:rsidRPr="008E66C1">
        <w:rPr>
          <w:b/>
        </w:rPr>
        <w:t>26</w:t>
      </w:r>
      <w:r w:rsidRPr="008E66C1">
        <w:t>(5): p. 589-95.</w:t>
      </w:r>
    </w:p>
    <w:p w:rsidR="008E66C1" w:rsidRPr="008E66C1" w:rsidRDefault="008E66C1" w:rsidP="008E66C1">
      <w:pPr>
        <w:pStyle w:val="EndNoteBibliography"/>
        <w:ind w:left="720" w:hanging="720"/>
      </w:pPr>
      <w:r w:rsidRPr="008E66C1">
        <w:t>6.</w:t>
      </w:r>
      <w:r w:rsidRPr="008E66C1">
        <w:tab/>
      </w:r>
      <w:r w:rsidRPr="008E66C1">
        <w:rPr>
          <w:i/>
        </w:rPr>
        <w:t>Picard Tools: A set of command line tools (in Java) for manipulating high-throughput sequencing (HTS) data</w:t>
      </w:r>
      <w:r w:rsidRPr="008E66C1">
        <w:t xml:space="preserve">. Available from: </w:t>
      </w:r>
      <w:hyperlink r:id="rId4" w:history="1">
        <w:r w:rsidRPr="008E66C1">
          <w:rPr>
            <w:rStyle w:val="Hyperlink"/>
          </w:rPr>
          <w:t>http://broadinstitute.github.io/picard/</w:t>
        </w:r>
      </w:hyperlink>
      <w:r w:rsidRPr="008E66C1">
        <w:t>.</w:t>
      </w:r>
    </w:p>
    <w:p w:rsidR="008E66C1" w:rsidRPr="008E66C1" w:rsidRDefault="008E66C1" w:rsidP="008E66C1">
      <w:pPr>
        <w:pStyle w:val="EndNoteBibliography"/>
        <w:ind w:left="720" w:hanging="720"/>
      </w:pPr>
      <w:r w:rsidRPr="008E66C1">
        <w:t>7.</w:t>
      </w:r>
      <w:r w:rsidRPr="008E66C1">
        <w:tab/>
        <w:t xml:space="preserve">Smit, A., Hubley, R &amp; Green, P. </w:t>
      </w:r>
      <w:r w:rsidRPr="008E66C1">
        <w:rPr>
          <w:i/>
        </w:rPr>
        <w:t>RepeatMasker Open-4.0.</w:t>
      </w:r>
      <w:r w:rsidRPr="008E66C1">
        <w:t xml:space="preserve"> 2013-2015; Available from: </w:t>
      </w:r>
      <w:hyperlink r:id="rId5" w:history="1">
        <w:r w:rsidRPr="008E66C1">
          <w:rPr>
            <w:rStyle w:val="Hyperlink"/>
          </w:rPr>
          <w:t>http://www.repeatmasker.org</w:t>
        </w:r>
      </w:hyperlink>
      <w:r w:rsidRPr="008E66C1">
        <w:t>.</w:t>
      </w:r>
    </w:p>
    <w:p w:rsidR="008E66C1" w:rsidRPr="008E66C1" w:rsidRDefault="008E66C1" w:rsidP="008E66C1">
      <w:pPr>
        <w:pStyle w:val="EndNoteBibliography"/>
        <w:ind w:left="720" w:hanging="720"/>
      </w:pPr>
      <w:r w:rsidRPr="008E66C1">
        <w:t>8.</w:t>
      </w:r>
      <w:r w:rsidRPr="008E66C1">
        <w:tab/>
        <w:t xml:space="preserve">DISCVR-Seq. </w:t>
      </w:r>
      <w:r w:rsidRPr="008E66C1">
        <w:rPr>
          <w:i/>
        </w:rPr>
        <w:t>DISCVR-Seq: A set of command line tools for working with sequence data.</w:t>
      </w:r>
      <w:r w:rsidRPr="008E66C1">
        <w:t xml:space="preserve">; Available from: </w:t>
      </w:r>
      <w:hyperlink r:id="rId6" w:history="1">
        <w:r w:rsidRPr="008E66C1">
          <w:rPr>
            <w:rStyle w:val="Hyperlink"/>
          </w:rPr>
          <w:t>https://github.com/BimberLab/DISCVRSeq</w:t>
        </w:r>
      </w:hyperlink>
      <w:r w:rsidRPr="008E66C1">
        <w:t>.</w:t>
      </w:r>
    </w:p>
    <w:p w:rsidR="008E66C1" w:rsidRPr="008E66C1" w:rsidRDefault="008E66C1" w:rsidP="008E66C1">
      <w:pPr>
        <w:pStyle w:val="EndNoteBibliography"/>
        <w:ind w:left="720" w:hanging="720"/>
      </w:pPr>
      <w:r w:rsidRPr="008E66C1">
        <w:t>9.</w:t>
      </w:r>
      <w:r w:rsidRPr="008E66C1">
        <w:tab/>
        <w:t xml:space="preserve">Andrews, S. </w:t>
      </w:r>
      <w:r w:rsidRPr="008E66C1">
        <w:rPr>
          <w:i/>
        </w:rPr>
        <w:t>FastQC: a quality control tool for high throughput sequence data</w:t>
      </w:r>
      <w:r w:rsidRPr="008E66C1">
        <w:t xml:space="preserve">. 2010; Available from: </w:t>
      </w:r>
      <w:hyperlink r:id="rId7" w:history="1">
        <w:r w:rsidRPr="008E66C1">
          <w:rPr>
            <w:rStyle w:val="Hyperlink"/>
          </w:rPr>
          <w:t>http://www.bioinformatics.babraham.ac.uk/projects/fastqc</w:t>
        </w:r>
      </w:hyperlink>
      <w:r w:rsidRPr="008E66C1">
        <w:t>.</w:t>
      </w:r>
    </w:p>
    <w:p w:rsidR="008E66C1" w:rsidRPr="008E66C1" w:rsidRDefault="008E66C1" w:rsidP="008E66C1">
      <w:pPr>
        <w:pStyle w:val="EndNoteBibliography"/>
        <w:ind w:left="720" w:hanging="720"/>
      </w:pPr>
      <w:r w:rsidRPr="008E66C1">
        <w:t>10.</w:t>
      </w:r>
      <w:r w:rsidRPr="008E66C1">
        <w:tab/>
        <w:t xml:space="preserve">Skinner, M.E., et al., </w:t>
      </w:r>
      <w:r w:rsidRPr="008E66C1">
        <w:rPr>
          <w:i/>
        </w:rPr>
        <w:t>JBrowse: a next-generation genome browser.</w:t>
      </w:r>
      <w:r w:rsidRPr="008E66C1">
        <w:t xml:space="preserve"> Genome Res, 2009. </w:t>
      </w:r>
      <w:r w:rsidRPr="008E66C1">
        <w:rPr>
          <w:b/>
        </w:rPr>
        <w:t>19</w:t>
      </w:r>
      <w:r w:rsidRPr="008E66C1">
        <w:t>(9): p. 1630-8.</w:t>
      </w:r>
    </w:p>
    <w:p w:rsidR="008E66C1" w:rsidRPr="008E66C1" w:rsidRDefault="008E66C1" w:rsidP="008E66C1">
      <w:pPr>
        <w:pStyle w:val="EndNoteBibliography"/>
        <w:ind w:left="720" w:hanging="720"/>
      </w:pPr>
      <w:r w:rsidRPr="008E66C1">
        <w:lastRenderedPageBreak/>
        <w:t>11.</w:t>
      </w:r>
      <w:r w:rsidRPr="008E66C1">
        <w:tab/>
        <w:t xml:space="preserve">Bimber, B. </w:t>
      </w:r>
      <w:r w:rsidRPr="008E66C1">
        <w:rPr>
          <w:i/>
        </w:rPr>
        <w:t>DISCVR-Seq Modules: LabKey Server Extensions for Management and Analysis of Sequencing Data</w:t>
      </w:r>
      <w:r w:rsidRPr="008E66C1">
        <w:t xml:space="preserve">. 2015; Available from: </w:t>
      </w:r>
      <w:hyperlink r:id="rId8" w:history="1">
        <w:r w:rsidRPr="008E66C1">
          <w:rPr>
            <w:rStyle w:val="Hyperlink"/>
          </w:rPr>
          <w:t>https://github.com/BimberLab/discvr-seq/wiki</w:t>
        </w:r>
      </w:hyperlink>
      <w:r w:rsidRPr="008E66C1">
        <w:t>.</w:t>
      </w:r>
    </w:p>
    <w:p w:rsidR="008E66C1" w:rsidRPr="008E66C1" w:rsidRDefault="008E66C1" w:rsidP="008E66C1">
      <w:pPr>
        <w:pStyle w:val="EndNoteBibliography"/>
        <w:ind w:left="720" w:hanging="720"/>
      </w:pPr>
      <w:r w:rsidRPr="008E66C1">
        <w:t>12.</w:t>
      </w:r>
      <w:r w:rsidRPr="008E66C1">
        <w:tab/>
        <w:t xml:space="preserve">Nelson, E.K., et al., </w:t>
      </w:r>
      <w:r w:rsidRPr="008E66C1">
        <w:rPr>
          <w:i/>
        </w:rPr>
        <w:t>LabKey Server: an open source platform for scientific data integration, analysis and collaboration.</w:t>
      </w:r>
      <w:r w:rsidRPr="008E66C1">
        <w:t xml:space="preserve"> BMC Bioinformatics, 2011. </w:t>
      </w:r>
      <w:r w:rsidRPr="008E66C1">
        <w:rPr>
          <w:b/>
        </w:rPr>
        <w:t>12</w:t>
      </w:r>
      <w:r w:rsidRPr="008E66C1">
        <w:t>: p. 71.</w:t>
      </w:r>
    </w:p>
    <w:p w:rsidR="008E66C1" w:rsidRPr="008E66C1" w:rsidRDefault="008E66C1" w:rsidP="008E66C1">
      <w:pPr>
        <w:pStyle w:val="EndNoteBibliography"/>
        <w:ind w:left="720" w:hanging="720"/>
      </w:pPr>
      <w:r w:rsidRPr="008E66C1">
        <w:t>13.</w:t>
      </w:r>
      <w:r w:rsidRPr="008E66C1">
        <w:tab/>
        <w:t xml:space="preserve">Cingolani, P., et al., </w:t>
      </w:r>
      <w:r w:rsidRPr="008E66C1">
        <w:rPr>
          <w:i/>
        </w:rPr>
        <w:t>A program for annotating and predicting the effects of single nucleotide polymorphisms, SnpEff: SNPs in the genome of Drosophila melanogaster strain w1118; iso-2; iso-3.</w:t>
      </w:r>
      <w:r w:rsidRPr="008E66C1">
        <w:t xml:space="preserve"> Fly (Austin), 2012. </w:t>
      </w:r>
      <w:r w:rsidRPr="008E66C1">
        <w:rPr>
          <w:b/>
        </w:rPr>
        <w:t>6</w:t>
      </w:r>
      <w:r w:rsidRPr="008E66C1">
        <w:t>(2): p. 80-92.</w:t>
      </w:r>
    </w:p>
    <w:p w:rsidR="003C583A" w:rsidRDefault="00330ABE">
      <w:r>
        <w:fldChar w:fldCharType="end"/>
      </w:r>
    </w:p>
    <w:sectPr w:rsidR="003C58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z9tz2fzz9a590efetlv5fw9fwx0902dzsa5&quot;&gt;VariantPaper&lt;record-ids&gt;&lt;item&gt;16&lt;/item&gt;&lt;item&gt;19&lt;/item&gt;&lt;item&gt;20&lt;/item&gt;&lt;item&gt;34&lt;/item&gt;&lt;item&gt;65&lt;/item&gt;&lt;item&gt;72&lt;/item&gt;&lt;item&gt;76&lt;/item&gt;&lt;item&gt;77&lt;/item&gt;&lt;item&gt;81&lt;/item&gt;&lt;item&gt;82&lt;/item&gt;&lt;item&gt;116&lt;/item&gt;&lt;item&gt;1170&lt;/item&gt;&lt;item&gt;1453&lt;/item&gt;&lt;/record-ids&gt;&lt;/item&gt;&lt;/Libraries&gt;"/>
  </w:docVars>
  <w:rsids>
    <w:rsidRoot w:val="00971C14"/>
    <w:rsid w:val="00330ABE"/>
    <w:rsid w:val="003C583A"/>
    <w:rsid w:val="00470183"/>
    <w:rsid w:val="005203A6"/>
    <w:rsid w:val="005C62C9"/>
    <w:rsid w:val="00621D3F"/>
    <w:rsid w:val="008B5F25"/>
    <w:rsid w:val="008E66C1"/>
    <w:rsid w:val="00905DB3"/>
    <w:rsid w:val="00971C14"/>
    <w:rsid w:val="00C22AF7"/>
    <w:rsid w:val="00D51BFE"/>
    <w:rsid w:val="00F1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F6257"/>
  <w15:chartTrackingRefBased/>
  <w15:docId w15:val="{3A81A350-500E-42A4-812F-CC287B0F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A2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0A2C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330ABE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0ABE"/>
    <w:rPr>
      <w:rFonts w:ascii="Calibri" w:eastAsiaTheme="minorEastAsia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330ABE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30ABE"/>
    <w:rPr>
      <w:rFonts w:ascii="Calibri" w:eastAsiaTheme="minorEastAsia" w:hAnsi="Calibri" w:cs="Calibri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4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BimberLab/discvr-seq/wik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ioinformatics.babraham.ac.uk/projects/fastq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ithub.com/BimberLab/DISCVRSeq" TargetMode="External"/><Relationship Id="rId5" Type="http://schemas.openxmlformats.org/officeDocument/2006/relationships/hyperlink" Target="http://www.repeatmasker.or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broadinstitute.github.io/picard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2761</Words>
  <Characters>15739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OHSU</Company>
  <LinksUpToDate>false</LinksUpToDate>
  <CharactersWithSpaces>18464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Bimber</dc:creator>
  <cp:keywords/>
  <dc:description/>
  <cp:lastModifiedBy>Benjamin Bimber</cp:lastModifiedBy>
  <cp:revision>9</cp:revision>
  <dcterms:created xsi:type="dcterms:W3CDTF">2019-01-17T00:26:00Z</dcterms:created>
  <dcterms:modified xsi:type="dcterms:W3CDTF">2019-01-29T22:24:00Z</dcterms:modified>
</cp:coreProperties>
</file>