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9D" w:rsidRDefault="003602BD">
      <w:r>
        <w:rPr>
          <w:noProof/>
        </w:rPr>
        <w:drawing>
          <wp:inline distT="0" distB="0" distL="0" distR="0">
            <wp:extent cx="5274310" cy="3502253"/>
            <wp:effectExtent l="19050" t="0" r="2540" b="0"/>
            <wp:docPr id="1" name="图片 1" descr="G:\我的文章\BMC最终图片\BMC2019.4.17小修最终提交\补充材料\Additional file 7 Figure S3. Sequence alignment of the N-terminal and C-terminal DJ-1PfpI domains of GLYIII-like protein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我的文章\BMC最终图片\BMC2019.4.17小修最终提交\补充材料\Additional file 7 Figure S3. Sequence alignment of the N-terminal and C-terminal DJ-1PfpI domains of GLYIII-like protein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2BD" w:rsidRPr="003602BD" w:rsidRDefault="003602BD">
      <w:pPr>
        <w:rPr>
          <w:rFonts w:ascii="Times New Roman" w:hAnsi="Times New Roman" w:cs="Times New Roman"/>
        </w:rPr>
      </w:pPr>
      <w:r w:rsidRPr="003602BD">
        <w:rPr>
          <w:rFonts w:ascii="Times New Roman" w:hAnsi="Times New Roman" w:cs="Times New Roman"/>
          <w:b/>
          <w:szCs w:val="20"/>
          <w:lang w:val="en-GB"/>
        </w:rPr>
        <w:t>Additional file 7: Figure S3.</w:t>
      </w:r>
      <w:r w:rsidRPr="003602BD">
        <w:rPr>
          <w:rFonts w:ascii="Times New Roman" w:hAnsi="Times New Roman" w:cs="Times New Roman"/>
          <w:b/>
          <w:bCs/>
          <w:szCs w:val="20"/>
          <w:lang w:val="en-GB"/>
        </w:rPr>
        <w:t xml:space="preserve"> Sequence alignment of </w:t>
      </w:r>
      <w:r w:rsidRPr="003602BD">
        <w:rPr>
          <w:rFonts w:ascii="Times New Roman" w:hAnsi="Times New Roman" w:cs="Times New Roman"/>
          <w:b/>
          <w:szCs w:val="20"/>
          <w:lang w:val="en-GB"/>
        </w:rPr>
        <w:t>the N-terminal</w:t>
      </w:r>
      <w:r w:rsidRPr="003602BD">
        <w:rPr>
          <w:rFonts w:ascii="Times New Roman" w:hAnsi="Times New Roman" w:cs="Times New Roman"/>
          <w:b/>
          <w:bCs/>
          <w:szCs w:val="20"/>
          <w:lang w:val="en-GB"/>
        </w:rPr>
        <w:t xml:space="preserve"> and </w:t>
      </w:r>
      <w:r w:rsidRPr="003602BD">
        <w:rPr>
          <w:rFonts w:ascii="Times New Roman" w:hAnsi="Times New Roman" w:cs="Times New Roman"/>
          <w:b/>
          <w:szCs w:val="20"/>
          <w:lang w:val="en-GB"/>
        </w:rPr>
        <w:t>C-terminal</w:t>
      </w:r>
      <w:r w:rsidRPr="003602BD">
        <w:rPr>
          <w:rFonts w:ascii="Times New Roman" w:hAnsi="Times New Roman" w:cs="Times New Roman"/>
          <w:b/>
          <w:bCs/>
          <w:szCs w:val="20"/>
          <w:lang w:val="en-GB"/>
        </w:rPr>
        <w:t xml:space="preserve"> DJ-1/PfpI domains of GLYIII-like proteins. </w:t>
      </w:r>
      <w:r w:rsidRPr="003602BD">
        <w:rPr>
          <w:rFonts w:ascii="Times New Roman" w:hAnsi="Times New Roman" w:cs="Times New Roman"/>
          <w:bCs/>
          <w:szCs w:val="20"/>
          <w:lang w:val="en-GB"/>
        </w:rPr>
        <w:t>Both</w:t>
      </w:r>
      <w:r w:rsidRPr="003602BD">
        <w:rPr>
          <w:rFonts w:ascii="Times New Roman" w:hAnsi="Times New Roman" w:cs="Times New Roman"/>
          <w:b/>
          <w:bCs/>
          <w:szCs w:val="20"/>
          <w:lang w:val="en-GB"/>
        </w:rPr>
        <w:t xml:space="preserve"> </w:t>
      </w:r>
      <w:r w:rsidRPr="003602BD">
        <w:rPr>
          <w:rFonts w:ascii="Times New Roman" w:hAnsi="Times New Roman" w:cs="Times New Roman"/>
          <w:szCs w:val="20"/>
          <w:lang w:val="en-GB"/>
        </w:rPr>
        <w:t>the N-terminal and C-terminal DJ-1/PfpI domains of Vv</w:t>
      </w:r>
      <w:r w:rsidRPr="003602BD">
        <w:rPr>
          <w:rFonts w:ascii="Times New Roman" w:hAnsi="Times New Roman" w:cs="Times New Roman"/>
          <w:bCs/>
          <w:szCs w:val="20"/>
          <w:lang w:val="en-GB"/>
        </w:rPr>
        <w:t>GLYIII</w:t>
      </w:r>
      <w:r w:rsidRPr="003602BD">
        <w:rPr>
          <w:rFonts w:ascii="Times New Roman" w:hAnsi="Times New Roman" w:cs="Times New Roman"/>
          <w:szCs w:val="20"/>
          <w:lang w:val="en-GB"/>
        </w:rPr>
        <w:t>-like proteins</w:t>
      </w:r>
      <w:r w:rsidRPr="003602BD">
        <w:rPr>
          <w:rFonts w:ascii="Times New Roman" w:hAnsi="Times New Roman" w:cs="Times New Roman"/>
          <w:bCs/>
          <w:szCs w:val="20"/>
          <w:lang w:val="en-GB"/>
        </w:rPr>
        <w:t xml:space="preserve"> were aligned</w:t>
      </w:r>
      <w:r w:rsidRPr="003602BD">
        <w:rPr>
          <w:rFonts w:ascii="Times New Roman" w:hAnsi="Times New Roman" w:cs="Times New Roman"/>
          <w:szCs w:val="20"/>
          <w:lang w:val="en-GB"/>
        </w:rPr>
        <w:t xml:space="preserve"> with </w:t>
      </w:r>
      <w:r w:rsidRPr="003602BD">
        <w:rPr>
          <w:rFonts w:ascii="Times New Roman" w:hAnsi="Times New Roman" w:cs="Times New Roman"/>
          <w:iCs/>
          <w:szCs w:val="20"/>
          <w:lang w:val="en-GB"/>
        </w:rPr>
        <w:t>other</w:t>
      </w:r>
      <w:r w:rsidRPr="003602BD">
        <w:rPr>
          <w:rFonts w:ascii="Times New Roman" w:hAnsi="Times New Roman" w:cs="Times New Roman"/>
          <w:i/>
          <w:iCs/>
          <w:szCs w:val="20"/>
          <w:lang w:val="en-GB"/>
        </w:rPr>
        <w:t xml:space="preserve"> </w:t>
      </w:r>
      <w:r w:rsidRPr="003602BD">
        <w:rPr>
          <w:rFonts w:ascii="Times New Roman" w:hAnsi="Times New Roman" w:cs="Times New Roman"/>
          <w:szCs w:val="20"/>
          <w:lang w:val="en-GB"/>
        </w:rPr>
        <w:t>well characterized DJ-1/PfpI superfamily proteins from human, mouse,</w:t>
      </w:r>
      <w:r w:rsidRPr="003602BD">
        <w:rPr>
          <w:rFonts w:ascii="Times New Roman" w:hAnsi="Times New Roman" w:cs="Times New Roman"/>
          <w:i/>
          <w:iCs/>
          <w:szCs w:val="20"/>
          <w:lang w:val="en-GB"/>
        </w:rPr>
        <w:t xml:space="preserve"> Drosophila</w:t>
      </w:r>
      <w:r w:rsidRPr="003602BD">
        <w:rPr>
          <w:rFonts w:ascii="Times New Roman" w:hAnsi="Times New Roman" w:cs="Times New Roman"/>
          <w:iCs/>
          <w:szCs w:val="20"/>
          <w:lang w:val="en-GB"/>
        </w:rPr>
        <w:t>,</w:t>
      </w:r>
      <w:r w:rsidRPr="003602BD">
        <w:rPr>
          <w:rFonts w:ascii="Times New Roman" w:hAnsi="Times New Roman" w:cs="Times New Roman"/>
          <w:i/>
          <w:iCs/>
          <w:szCs w:val="20"/>
          <w:lang w:val="en-GB"/>
        </w:rPr>
        <w:t xml:space="preserve"> Caenorhabditis elegans</w:t>
      </w:r>
      <w:r w:rsidRPr="003602BD">
        <w:rPr>
          <w:rFonts w:ascii="Times New Roman" w:hAnsi="Times New Roman" w:cs="Times New Roman"/>
          <w:iCs/>
          <w:szCs w:val="20"/>
          <w:lang w:val="en-GB"/>
        </w:rPr>
        <w:t>,</w:t>
      </w:r>
      <w:r w:rsidRPr="003602BD">
        <w:rPr>
          <w:rFonts w:ascii="Times New Roman" w:hAnsi="Times New Roman" w:cs="Times New Roman"/>
          <w:i/>
          <w:iCs/>
          <w:szCs w:val="20"/>
          <w:lang w:val="en-GB"/>
        </w:rPr>
        <w:t xml:space="preserve"> Escherichia coli</w:t>
      </w:r>
      <w:r w:rsidRPr="003602BD">
        <w:rPr>
          <w:rFonts w:ascii="Times New Roman" w:hAnsi="Times New Roman" w:cs="Times New Roman"/>
          <w:szCs w:val="20"/>
          <w:lang w:val="en-GB"/>
        </w:rPr>
        <w:t xml:space="preserve"> and </w:t>
      </w:r>
      <w:r w:rsidRPr="003602BD">
        <w:rPr>
          <w:rFonts w:ascii="Times New Roman" w:hAnsi="Times New Roman" w:cs="Times New Roman"/>
          <w:bCs/>
          <w:szCs w:val="20"/>
          <w:lang w:val="en-GB"/>
        </w:rPr>
        <w:t xml:space="preserve">orthologs </w:t>
      </w:r>
      <w:r w:rsidRPr="003602BD">
        <w:rPr>
          <w:rFonts w:ascii="Times New Roman" w:hAnsi="Times New Roman" w:cs="Times New Roman"/>
          <w:szCs w:val="20"/>
          <w:lang w:val="en-GB"/>
        </w:rPr>
        <w:t xml:space="preserve">from </w:t>
      </w:r>
      <w:r w:rsidRPr="003602BD">
        <w:rPr>
          <w:rFonts w:ascii="Times New Roman" w:hAnsi="Times New Roman" w:cs="Times New Roman"/>
          <w:i/>
          <w:szCs w:val="20"/>
          <w:lang w:val="en-GB"/>
        </w:rPr>
        <w:t>Arabidopsis,</w:t>
      </w:r>
      <w:r w:rsidRPr="003602BD">
        <w:rPr>
          <w:rFonts w:ascii="Times New Roman" w:hAnsi="Times New Roman" w:cs="Times New Roman"/>
          <w:szCs w:val="20"/>
          <w:lang w:val="en-GB"/>
        </w:rPr>
        <w:t xml:space="preserve"> rice, soybean and </w:t>
      </w:r>
      <w:r w:rsidRPr="003602BD">
        <w:rPr>
          <w:rFonts w:ascii="Times New Roman" w:hAnsi="Times New Roman" w:cs="Times New Roman"/>
          <w:i/>
          <w:szCs w:val="20"/>
          <w:lang w:val="en-GB"/>
        </w:rPr>
        <w:t>Medicago truncatula</w:t>
      </w:r>
      <w:r w:rsidRPr="003602BD">
        <w:rPr>
          <w:rFonts w:ascii="Times New Roman" w:hAnsi="Times New Roman" w:cs="Times New Roman"/>
          <w:szCs w:val="20"/>
          <w:lang w:val="en-GB"/>
        </w:rPr>
        <w:t>. Three residues relate to the activity are marked with black boxes. Proteins without the cysteine</w:t>
      </w:r>
      <w:r w:rsidRPr="003602BD">
        <w:rPr>
          <w:rFonts w:ascii="Times New Roman" w:hAnsi="Times New Roman" w:cs="Times New Roman"/>
          <w:color w:val="231F20"/>
          <w:szCs w:val="20"/>
          <w:lang w:val="en-GB"/>
        </w:rPr>
        <w:t xml:space="preserve"> </w:t>
      </w:r>
      <w:r w:rsidR="00691B89" w:rsidRPr="00691B89">
        <w:rPr>
          <w:rFonts w:ascii="Times New Roman" w:hAnsi="Times New Roman" w:cs="Times New Roman" w:hint="eastAsia"/>
          <w:color w:val="231F20"/>
          <w:szCs w:val="20"/>
          <w:lang w:val="en-GB"/>
        </w:rPr>
        <w:t xml:space="preserve">in the </w:t>
      </w:r>
      <w:r w:rsidR="00691B89" w:rsidRPr="00691B89">
        <w:rPr>
          <w:rFonts w:ascii="Times New Roman" w:hAnsi="Times New Roman" w:cs="Times New Roman"/>
          <w:color w:val="231F20"/>
          <w:szCs w:val="20"/>
          <w:lang w:val="en-GB"/>
        </w:rPr>
        <w:t xml:space="preserve">N-terminal </w:t>
      </w:r>
      <w:r w:rsidR="003F5CCF">
        <w:rPr>
          <w:rFonts w:ascii="Times New Roman" w:hAnsi="Times New Roman" w:cs="Times New Roman" w:hint="eastAsia"/>
          <w:color w:val="231F20"/>
          <w:szCs w:val="20"/>
          <w:lang w:val="en-GB"/>
        </w:rPr>
        <w:t>or</w:t>
      </w:r>
      <w:r w:rsidR="00691B89" w:rsidRPr="00691B89">
        <w:rPr>
          <w:rFonts w:ascii="Times New Roman" w:hAnsi="Times New Roman" w:cs="Times New Roman"/>
          <w:color w:val="231F20"/>
          <w:szCs w:val="20"/>
          <w:lang w:val="en-GB"/>
        </w:rPr>
        <w:t xml:space="preserve"> C-terminal</w:t>
      </w:r>
      <w:r w:rsidR="00691B89" w:rsidRPr="00691B89">
        <w:rPr>
          <w:rFonts w:ascii="Times New Roman" w:hAnsi="Times New Roman" w:cs="Times New Roman" w:hint="eastAsia"/>
          <w:color w:val="231F20"/>
          <w:szCs w:val="20"/>
          <w:lang w:val="en-GB"/>
        </w:rPr>
        <w:t xml:space="preserve"> are marked with red boxes </w:t>
      </w:r>
      <w:r w:rsidR="00691B89" w:rsidRPr="00691B89">
        <w:rPr>
          <w:rFonts w:ascii="Times New Roman" w:hAnsi="Times New Roman" w:cs="Times New Roman"/>
          <w:color w:val="231F20"/>
          <w:szCs w:val="20"/>
          <w:lang w:val="en-GB"/>
        </w:rPr>
        <w:t>respectively</w:t>
      </w:r>
      <w:r w:rsidRPr="003602BD">
        <w:rPr>
          <w:rFonts w:ascii="Times New Roman" w:hAnsi="Times New Roman" w:cs="Times New Roman"/>
          <w:color w:val="231F20"/>
          <w:szCs w:val="20"/>
          <w:lang w:val="en-GB"/>
        </w:rPr>
        <w:t>.</w:t>
      </w:r>
    </w:p>
    <w:sectPr w:rsidR="003602BD" w:rsidRPr="003602BD" w:rsidSect="00870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D48" w:rsidRDefault="00AA3D48" w:rsidP="003602BD">
      <w:r>
        <w:separator/>
      </w:r>
    </w:p>
  </w:endnote>
  <w:endnote w:type="continuationSeparator" w:id="1">
    <w:p w:rsidR="00AA3D48" w:rsidRDefault="00AA3D48" w:rsidP="0036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D48" w:rsidRDefault="00AA3D48" w:rsidP="003602BD">
      <w:r>
        <w:separator/>
      </w:r>
    </w:p>
  </w:footnote>
  <w:footnote w:type="continuationSeparator" w:id="1">
    <w:p w:rsidR="00AA3D48" w:rsidRDefault="00AA3D48" w:rsidP="003602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02BD"/>
    <w:rsid w:val="003602BD"/>
    <w:rsid w:val="003F5CCF"/>
    <w:rsid w:val="00691B89"/>
    <w:rsid w:val="0087029D"/>
    <w:rsid w:val="00AA3D48"/>
    <w:rsid w:val="00E8360E"/>
    <w:rsid w:val="00E94BFE"/>
    <w:rsid w:val="00F6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0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02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0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02B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602B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602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2019-04-19T01:00:00Z</dcterms:created>
  <dcterms:modified xsi:type="dcterms:W3CDTF">2019-04-20T07:23:00Z</dcterms:modified>
</cp:coreProperties>
</file>