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90E" w:rsidRPr="0016496F" w:rsidRDefault="00C85971" w:rsidP="0016496F">
      <w:pPr>
        <w:spacing w:line="360" w:lineRule="auto"/>
        <w:rPr>
          <w:rFonts w:ascii="Arial" w:hAnsi="Arial" w:cs="Arial"/>
        </w:rPr>
      </w:pPr>
      <w:r w:rsidRPr="0016496F">
        <w:rPr>
          <w:rFonts w:ascii="Arial" w:hAnsi="Arial" w:cs="Arial"/>
          <w:noProof/>
        </w:rPr>
        <w:drawing>
          <wp:inline distT="0" distB="0" distL="0" distR="0">
            <wp:extent cx="5274310" cy="246126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 S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DA0" w:rsidRPr="0016496F" w:rsidRDefault="00405EAA" w:rsidP="0016496F">
      <w:pPr>
        <w:spacing w:line="360" w:lineRule="auto"/>
        <w:rPr>
          <w:rFonts w:ascii="Arial" w:hAnsi="Arial" w:cs="Arial"/>
          <w:sz w:val="24"/>
          <w:szCs w:val="24"/>
        </w:rPr>
      </w:pPr>
      <w:r w:rsidRPr="0016496F">
        <w:rPr>
          <w:rFonts w:ascii="Arial" w:hAnsi="Arial" w:cs="Arial"/>
          <w:b/>
          <w:sz w:val="24"/>
          <w:szCs w:val="24"/>
        </w:rPr>
        <w:t>Fig. S1.</w:t>
      </w:r>
      <w:r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b/>
          <w:sz w:val="24"/>
          <w:szCs w:val="24"/>
        </w:rPr>
        <w:t>The compo</w:t>
      </w:r>
      <w:r w:rsidR="005820B6">
        <w:rPr>
          <w:rFonts w:ascii="Arial" w:hAnsi="Arial" w:cs="Arial"/>
          <w:b/>
          <w:sz w:val="24"/>
          <w:szCs w:val="24"/>
        </w:rPr>
        <w:t>sition of sRNA libraries of pre</w:t>
      </w:r>
      <w:r w:rsidRPr="0016496F">
        <w:rPr>
          <w:rFonts w:ascii="Arial" w:hAnsi="Arial" w:cs="Arial"/>
          <w:b/>
          <w:sz w:val="24"/>
          <w:szCs w:val="24"/>
        </w:rPr>
        <w:t xml:space="preserve">meiotic maize tassels. </w:t>
      </w:r>
      <w:r w:rsidRPr="0016496F">
        <w:rPr>
          <w:rFonts w:ascii="Arial" w:hAnsi="Arial" w:cs="Arial"/>
          <w:sz w:val="24"/>
          <w:szCs w:val="24"/>
        </w:rPr>
        <w:t>(</w:t>
      </w:r>
      <w:r w:rsidR="00F224AE" w:rsidRPr="00FB433C">
        <w:rPr>
          <w:rFonts w:ascii="Arial" w:hAnsi="Arial" w:cs="Arial"/>
          <w:b/>
          <w:sz w:val="24"/>
          <w:szCs w:val="24"/>
        </w:rPr>
        <w:t>a</w:t>
      </w:r>
      <w:r w:rsidRPr="0016496F">
        <w:rPr>
          <w:rFonts w:ascii="Arial" w:hAnsi="Arial" w:cs="Arial"/>
          <w:sz w:val="24"/>
          <w:szCs w:val="24"/>
        </w:rPr>
        <w:t>) Bar plot of the percentage for 21-24nt sRNA reads in sRNA libraries. (</w:t>
      </w:r>
      <w:r w:rsidR="00F224AE" w:rsidRPr="00FB433C">
        <w:rPr>
          <w:rFonts w:ascii="Arial" w:hAnsi="Arial" w:cs="Arial"/>
          <w:b/>
          <w:sz w:val="24"/>
          <w:szCs w:val="24"/>
        </w:rPr>
        <w:t>b</w:t>
      </w:r>
      <w:r w:rsidRPr="0016496F">
        <w:rPr>
          <w:rFonts w:ascii="Arial" w:hAnsi="Arial" w:cs="Arial"/>
          <w:sz w:val="24"/>
          <w:szCs w:val="24"/>
        </w:rPr>
        <w:t>) Bar plot of the percentage for 21nt and 24nt phasiRNAs in sRNA libraries.</w:t>
      </w:r>
    </w:p>
    <w:p w:rsidR="00E14571" w:rsidRPr="0016496F" w:rsidRDefault="00E14571" w:rsidP="0016496F">
      <w:pPr>
        <w:spacing w:line="360" w:lineRule="auto"/>
        <w:rPr>
          <w:rFonts w:ascii="Arial" w:hAnsi="Arial" w:cs="Arial"/>
          <w:sz w:val="24"/>
          <w:szCs w:val="24"/>
        </w:rPr>
      </w:pPr>
    </w:p>
    <w:p w:rsidR="00DF73F4" w:rsidRPr="0016496F" w:rsidRDefault="00DF73F4" w:rsidP="0016496F">
      <w:pPr>
        <w:spacing w:line="360" w:lineRule="auto"/>
        <w:rPr>
          <w:rFonts w:ascii="Arial" w:hAnsi="Arial" w:cs="Arial"/>
          <w:sz w:val="24"/>
          <w:szCs w:val="24"/>
        </w:rPr>
      </w:pPr>
    </w:p>
    <w:p w:rsidR="00E14571" w:rsidRPr="0016496F" w:rsidRDefault="00257389" w:rsidP="0016496F">
      <w:pPr>
        <w:spacing w:line="360" w:lineRule="auto"/>
        <w:rPr>
          <w:rFonts w:ascii="Arial" w:hAnsi="Arial" w:cs="Arial"/>
        </w:rPr>
      </w:pPr>
      <w:r w:rsidRPr="0016496F">
        <w:rPr>
          <w:rFonts w:ascii="Arial" w:hAnsi="Arial" w:cs="Arial"/>
          <w:noProof/>
        </w:rPr>
        <w:drawing>
          <wp:inline distT="0" distB="0" distL="0" distR="0">
            <wp:extent cx="5274310" cy="276669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. 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7389" w:rsidRPr="0016496F" w:rsidRDefault="00257389" w:rsidP="0016496F">
      <w:pPr>
        <w:spacing w:line="360" w:lineRule="auto"/>
        <w:rPr>
          <w:rFonts w:ascii="Arial" w:hAnsi="Arial" w:cs="Arial"/>
          <w:sz w:val="24"/>
          <w:szCs w:val="24"/>
        </w:rPr>
      </w:pPr>
      <w:r w:rsidRPr="0016496F">
        <w:rPr>
          <w:rFonts w:ascii="Arial" w:hAnsi="Arial" w:cs="Arial"/>
          <w:b/>
          <w:sz w:val="24"/>
          <w:szCs w:val="24"/>
        </w:rPr>
        <w:t>Fig. S2.</w:t>
      </w:r>
      <w:r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b/>
          <w:sz w:val="24"/>
          <w:szCs w:val="24"/>
        </w:rPr>
        <w:t>RIP method application and the phasiRNA expression level.</w:t>
      </w:r>
      <w:r w:rsidR="000317A3"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sz w:val="24"/>
          <w:szCs w:val="24"/>
        </w:rPr>
        <w:t>(</w:t>
      </w:r>
      <w:r w:rsidR="00F224AE" w:rsidRPr="0016496F">
        <w:rPr>
          <w:rFonts w:ascii="Arial" w:hAnsi="Arial" w:cs="Arial"/>
          <w:b/>
          <w:sz w:val="24"/>
          <w:szCs w:val="24"/>
        </w:rPr>
        <w:t>a</w:t>
      </w:r>
      <w:r w:rsidRPr="0016496F">
        <w:rPr>
          <w:rFonts w:ascii="Arial" w:hAnsi="Arial" w:cs="Arial"/>
          <w:b/>
          <w:sz w:val="24"/>
          <w:szCs w:val="24"/>
        </w:rPr>
        <w:t>-</w:t>
      </w:r>
      <w:r w:rsidR="00F224AE" w:rsidRPr="0016496F">
        <w:rPr>
          <w:rFonts w:ascii="Arial" w:hAnsi="Arial" w:cs="Arial"/>
          <w:b/>
          <w:sz w:val="24"/>
          <w:szCs w:val="24"/>
        </w:rPr>
        <w:t>b</w:t>
      </w:r>
      <w:r w:rsidRPr="0016496F">
        <w:rPr>
          <w:rFonts w:ascii="Arial" w:hAnsi="Arial" w:cs="Arial"/>
          <w:sz w:val="24"/>
          <w:szCs w:val="24"/>
        </w:rPr>
        <w:t>) The analysis of Nu-PAGE separated protein-RNA complexes for W22-ref (</w:t>
      </w:r>
      <w:r w:rsidR="004448B7" w:rsidRPr="0016496F">
        <w:rPr>
          <w:rFonts w:ascii="Arial" w:hAnsi="Arial" w:cs="Arial"/>
          <w:sz w:val="24"/>
          <w:szCs w:val="24"/>
        </w:rPr>
        <w:t>a</w:t>
      </w:r>
      <w:r w:rsidRPr="0016496F">
        <w:rPr>
          <w:rFonts w:ascii="Arial" w:hAnsi="Arial" w:cs="Arial"/>
          <w:sz w:val="24"/>
          <w:szCs w:val="24"/>
        </w:rPr>
        <w:t xml:space="preserve">) and </w:t>
      </w:r>
      <w:r w:rsidRPr="0016496F">
        <w:rPr>
          <w:rFonts w:ascii="Arial" w:hAnsi="Arial" w:cs="Arial"/>
          <w:i/>
          <w:sz w:val="24"/>
          <w:szCs w:val="24"/>
        </w:rPr>
        <w:t>ago18b::mum</w:t>
      </w:r>
      <w:r w:rsidRPr="0016496F">
        <w:rPr>
          <w:rFonts w:ascii="Arial" w:hAnsi="Arial" w:cs="Arial"/>
          <w:sz w:val="24"/>
          <w:szCs w:val="24"/>
        </w:rPr>
        <w:t xml:space="preserve"> samples (</w:t>
      </w:r>
      <w:r w:rsidR="004448B7" w:rsidRPr="0016496F">
        <w:rPr>
          <w:rFonts w:ascii="Arial" w:hAnsi="Arial" w:cs="Arial"/>
          <w:sz w:val="24"/>
          <w:szCs w:val="24"/>
        </w:rPr>
        <w:t>b</w:t>
      </w:r>
      <w:r w:rsidRPr="0016496F">
        <w:rPr>
          <w:rFonts w:ascii="Arial" w:hAnsi="Arial" w:cs="Arial"/>
          <w:sz w:val="24"/>
          <w:szCs w:val="24"/>
        </w:rPr>
        <w:t>), respectively. Pink rectangle blocks were the regions selected for the following library construction. The cDNA populations showed the significant difference between AGO18b antibody and IgG samples in their intensities on a gel. (</w:t>
      </w:r>
      <w:r w:rsidR="00F224AE" w:rsidRPr="0016496F">
        <w:rPr>
          <w:rFonts w:ascii="Arial" w:hAnsi="Arial" w:cs="Arial"/>
          <w:b/>
          <w:sz w:val="24"/>
          <w:szCs w:val="24"/>
        </w:rPr>
        <w:t>c</w:t>
      </w:r>
      <w:r w:rsidRPr="0016496F">
        <w:rPr>
          <w:rFonts w:ascii="Arial" w:hAnsi="Arial" w:cs="Arial"/>
          <w:sz w:val="24"/>
          <w:szCs w:val="24"/>
        </w:rPr>
        <w:t xml:space="preserve">) </w:t>
      </w:r>
      <w:bookmarkStart w:id="0" w:name="OLE_LINK76"/>
      <w:bookmarkStart w:id="1" w:name="OLE_LINK77"/>
      <w:r w:rsidRPr="0016496F">
        <w:rPr>
          <w:rFonts w:ascii="Arial" w:hAnsi="Arial" w:cs="Arial"/>
          <w:sz w:val="24"/>
          <w:szCs w:val="24"/>
        </w:rPr>
        <w:t xml:space="preserve">Hierarchical clustering heatmap of 21nt phasiRNA expression level in AGO18b-bound and IgG control samples. </w:t>
      </w:r>
      <w:bookmarkEnd w:id="0"/>
      <w:bookmarkEnd w:id="1"/>
      <w:r w:rsidRPr="0016496F">
        <w:rPr>
          <w:rFonts w:ascii="Arial" w:hAnsi="Arial" w:cs="Arial"/>
          <w:sz w:val="24"/>
          <w:szCs w:val="24"/>
        </w:rPr>
        <w:t>(</w:t>
      </w:r>
      <w:r w:rsidR="00F224AE" w:rsidRPr="0016496F">
        <w:rPr>
          <w:rFonts w:ascii="Arial" w:hAnsi="Arial" w:cs="Arial"/>
          <w:b/>
          <w:sz w:val="24"/>
          <w:szCs w:val="24"/>
        </w:rPr>
        <w:t>d</w:t>
      </w:r>
      <w:r w:rsidRPr="0016496F">
        <w:rPr>
          <w:rFonts w:ascii="Arial" w:hAnsi="Arial" w:cs="Arial"/>
          <w:sz w:val="24"/>
          <w:szCs w:val="24"/>
        </w:rPr>
        <w:t xml:space="preserve">) </w:t>
      </w:r>
      <w:r w:rsidRPr="0016496F">
        <w:rPr>
          <w:rFonts w:ascii="Arial" w:hAnsi="Arial" w:cs="Arial"/>
          <w:sz w:val="24"/>
          <w:szCs w:val="24"/>
        </w:rPr>
        <w:lastRenderedPageBreak/>
        <w:t>Hierarchical clustering heatmap of 24nt phasiRNA expression level in AGO18b-bound and IgG control samples.</w:t>
      </w:r>
    </w:p>
    <w:p w:rsidR="00257389" w:rsidRPr="0016496F" w:rsidRDefault="00257389" w:rsidP="0016496F">
      <w:pPr>
        <w:spacing w:line="360" w:lineRule="auto"/>
        <w:rPr>
          <w:rFonts w:ascii="Arial" w:hAnsi="Arial" w:cs="Arial"/>
        </w:rPr>
      </w:pPr>
    </w:p>
    <w:p w:rsidR="00CA088E" w:rsidRPr="0016496F" w:rsidRDefault="00CA088E" w:rsidP="0016496F">
      <w:pPr>
        <w:spacing w:line="360" w:lineRule="auto"/>
        <w:rPr>
          <w:rFonts w:ascii="Arial" w:hAnsi="Arial" w:cs="Arial"/>
        </w:rPr>
      </w:pPr>
    </w:p>
    <w:p w:rsidR="00CA088E" w:rsidRPr="0016496F" w:rsidRDefault="000C1396" w:rsidP="0016496F">
      <w:pPr>
        <w:spacing w:line="360" w:lineRule="auto"/>
        <w:rPr>
          <w:rFonts w:ascii="Arial" w:hAnsi="Arial" w:cs="Arial"/>
        </w:rPr>
      </w:pPr>
      <w:r w:rsidRPr="0016496F">
        <w:rPr>
          <w:rFonts w:ascii="Arial" w:hAnsi="Arial" w:cs="Arial"/>
          <w:noProof/>
        </w:rPr>
        <w:drawing>
          <wp:inline distT="0" distB="0" distL="0" distR="0">
            <wp:extent cx="5274310" cy="20662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197" w:rsidRPr="0016496F" w:rsidRDefault="00906197" w:rsidP="0016496F">
      <w:pPr>
        <w:spacing w:line="360" w:lineRule="auto"/>
        <w:rPr>
          <w:rFonts w:ascii="Arial" w:hAnsi="Arial" w:cs="Arial"/>
          <w:sz w:val="24"/>
          <w:szCs w:val="24"/>
        </w:rPr>
      </w:pPr>
      <w:r w:rsidRPr="0016496F">
        <w:rPr>
          <w:rFonts w:ascii="Arial" w:hAnsi="Arial" w:cs="Arial"/>
          <w:b/>
          <w:sz w:val="24"/>
          <w:szCs w:val="24"/>
        </w:rPr>
        <w:t>Fig</w:t>
      </w:r>
      <w:r w:rsidR="00575A4C"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b/>
          <w:sz w:val="24"/>
          <w:szCs w:val="24"/>
        </w:rPr>
        <w:t xml:space="preserve"> S</w:t>
      </w:r>
      <w:r w:rsidR="00575A4C" w:rsidRPr="0016496F">
        <w:rPr>
          <w:rFonts w:ascii="Arial" w:hAnsi="Arial" w:cs="Arial"/>
          <w:b/>
          <w:sz w:val="24"/>
          <w:szCs w:val="24"/>
        </w:rPr>
        <w:t>3</w:t>
      </w:r>
      <w:r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b/>
          <w:sz w:val="24"/>
          <w:szCs w:val="24"/>
        </w:rPr>
        <w:t>AGO18b binds to 21-nt and 24-nt sRNAs</w:t>
      </w:r>
      <w:r w:rsidR="00575A4C" w:rsidRPr="0016496F">
        <w:rPr>
          <w:rFonts w:ascii="Arial" w:hAnsi="Arial" w:cs="Arial"/>
          <w:b/>
          <w:sz w:val="24"/>
          <w:szCs w:val="24"/>
        </w:rPr>
        <w:t>/phasiRNAs with base preference</w:t>
      </w:r>
      <w:r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sz w:val="24"/>
          <w:szCs w:val="24"/>
        </w:rPr>
        <w:t xml:space="preserve"> Base composition of transcriptome sRNA (Left, each panel) and AGO18b-bound sRNA (Right, each panel). 21-nt sRNAs are shown in </w:t>
      </w:r>
      <w:r w:rsidR="00FF0D1B" w:rsidRPr="0016496F">
        <w:rPr>
          <w:rFonts w:ascii="Arial" w:hAnsi="Arial" w:cs="Arial"/>
          <w:b/>
          <w:sz w:val="24"/>
          <w:szCs w:val="24"/>
        </w:rPr>
        <w:t>a</w:t>
      </w:r>
      <w:r w:rsidRPr="0016496F">
        <w:rPr>
          <w:rFonts w:ascii="Arial" w:hAnsi="Arial" w:cs="Arial"/>
          <w:b/>
          <w:sz w:val="24"/>
          <w:szCs w:val="24"/>
        </w:rPr>
        <w:t xml:space="preserve"> </w:t>
      </w:r>
      <w:r w:rsidRPr="0016496F">
        <w:rPr>
          <w:rFonts w:ascii="Arial" w:hAnsi="Arial" w:cs="Arial"/>
          <w:sz w:val="24"/>
          <w:szCs w:val="24"/>
        </w:rPr>
        <w:t>and</w:t>
      </w:r>
      <w:r w:rsidRPr="0016496F">
        <w:rPr>
          <w:rFonts w:ascii="Arial" w:hAnsi="Arial" w:cs="Arial"/>
          <w:b/>
          <w:sz w:val="24"/>
          <w:szCs w:val="24"/>
        </w:rPr>
        <w:t xml:space="preserve"> </w:t>
      </w:r>
      <w:r w:rsidR="00FF0D1B" w:rsidRPr="0016496F">
        <w:rPr>
          <w:rFonts w:ascii="Arial" w:hAnsi="Arial" w:cs="Arial"/>
          <w:b/>
          <w:sz w:val="24"/>
          <w:szCs w:val="24"/>
        </w:rPr>
        <w:t>c</w:t>
      </w:r>
      <w:r w:rsidRPr="0016496F">
        <w:rPr>
          <w:rFonts w:ascii="Arial" w:hAnsi="Arial" w:cs="Arial"/>
          <w:sz w:val="24"/>
          <w:szCs w:val="24"/>
        </w:rPr>
        <w:t xml:space="preserve">, and 24-nt sRNAs are in </w:t>
      </w:r>
      <w:r w:rsidR="00FF0D1B" w:rsidRPr="0016496F">
        <w:rPr>
          <w:rFonts w:ascii="Arial" w:hAnsi="Arial" w:cs="Arial"/>
          <w:b/>
          <w:sz w:val="24"/>
          <w:szCs w:val="24"/>
        </w:rPr>
        <w:t>b</w:t>
      </w:r>
      <w:r w:rsidRPr="0016496F">
        <w:rPr>
          <w:rFonts w:ascii="Arial" w:hAnsi="Arial" w:cs="Arial"/>
          <w:b/>
          <w:sz w:val="24"/>
          <w:szCs w:val="24"/>
        </w:rPr>
        <w:t xml:space="preserve"> </w:t>
      </w:r>
      <w:r w:rsidRPr="0016496F">
        <w:rPr>
          <w:rFonts w:ascii="Arial" w:hAnsi="Arial" w:cs="Arial"/>
          <w:sz w:val="24"/>
          <w:szCs w:val="24"/>
        </w:rPr>
        <w:t>and</w:t>
      </w:r>
      <w:r w:rsidRPr="0016496F">
        <w:rPr>
          <w:rFonts w:ascii="Arial" w:hAnsi="Arial" w:cs="Arial"/>
          <w:b/>
          <w:sz w:val="24"/>
          <w:szCs w:val="24"/>
        </w:rPr>
        <w:t xml:space="preserve"> </w:t>
      </w:r>
      <w:r w:rsidR="00FF0D1B" w:rsidRPr="0016496F">
        <w:rPr>
          <w:rFonts w:ascii="Arial" w:hAnsi="Arial" w:cs="Arial"/>
          <w:b/>
          <w:sz w:val="24"/>
          <w:szCs w:val="24"/>
        </w:rPr>
        <w:t>d</w:t>
      </w:r>
      <w:r w:rsidRPr="0016496F">
        <w:rPr>
          <w:rFonts w:ascii="Arial" w:hAnsi="Arial" w:cs="Arial"/>
          <w:sz w:val="24"/>
          <w:szCs w:val="24"/>
        </w:rPr>
        <w:t xml:space="preserve">. All sRNAs are shown in </w:t>
      </w:r>
      <w:r w:rsidR="00FF0D1B" w:rsidRPr="0016496F">
        <w:rPr>
          <w:rFonts w:ascii="Arial" w:hAnsi="Arial" w:cs="Arial"/>
          <w:b/>
          <w:sz w:val="24"/>
          <w:szCs w:val="24"/>
        </w:rPr>
        <w:t>a</w:t>
      </w:r>
      <w:r w:rsidRPr="0016496F">
        <w:rPr>
          <w:rFonts w:ascii="Arial" w:hAnsi="Arial" w:cs="Arial"/>
          <w:b/>
          <w:sz w:val="24"/>
          <w:szCs w:val="24"/>
        </w:rPr>
        <w:t>-</w:t>
      </w:r>
      <w:r w:rsidR="00FF0D1B" w:rsidRPr="0016496F">
        <w:rPr>
          <w:rFonts w:ascii="Arial" w:hAnsi="Arial" w:cs="Arial"/>
          <w:b/>
          <w:sz w:val="24"/>
          <w:szCs w:val="24"/>
        </w:rPr>
        <w:t>b</w:t>
      </w:r>
      <w:r w:rsidRPr="0016496F">
        <w:rPr>
          <w:rFonts w:ascii="Arial" w:hAnsi="Arial" w:cs="Arial"/>
          <w:sz w:val="24"/>
          <w:szCs w:val="24"/>
        </w:rPr>
        <w:t xml:space="preserve">, while phasiRNAs are in </w:t>
      </w:r>
      <w:r w:rsidR="00FF0D1B" w:rsidRPr="0016496F">
        <w:rPr>
          <w:rFonts w:ascii="Arial" w:hAnsi="Arial" w:cs="Arial"/>
          <w:b/>
          <w:sz w:val="24"/>
          <w:szCs w:val="24"/>
        </w:rPr>
        <w:t>c</w:t>
      </w:r>
      <w:r w:rsidRPr="0016496F">
        <w:rPr>
          <w:rFonts w:ascii="Arial" w:hAnsi="Arial" w:cs="Arial"/>
          <w:b/>
          <w:sz w:val="24"/>
          <w:szCs w:val="24"/>
        </w:rPr>
        <w:t>-</w:t>
      </w:r>
      <w:r w:rsidR="00FF0D1B" w:rsidRPr="0016496F">
        <w:rPr>
          <w:rFonts w:ascii="Arial" w:hAnsi="Arial" w:cs="Arial"/>
          <w:b/>
          <w:sz w:val="24"/>
          <w:szCs w:val="24"/>
        </w:rPr>
        <w:t>d</w:t>
      </w:r>
      <w:r w:rsidRPr="0016496F">
        <w:rPr>
          <w:rFonts w:ascii="Arial" w:hAnsi="Arial" w:cs="Arial"/>
          <w:sz w:val="24"/>
          <w:szCs w:val="24"/>
        </w:rPr>
        <w:t>. The tassel samples for transcriptome sRNA were grown in 2015, and those for AGO18b immunoprecipotation were grown in 2016.</w:t>
      </w:r>
    </w:p>
    <w:p w:rsidR="005F2BBA" w:rsidRPr="0016496F" w:rsidRDefault="005F2BBA" w:rsidP="0016496F">
      <w:pPr>
        <w:spacing w:line="360" w:lineRule="auto"/>
        <w:rPr>
          <w:rFonts w:ascii="Arial" w:hAnsi="Arial" w:cs="Arial"/>
          <w:sz w:val="24"/>
          <w:szCs w:val="24"/>
        </w:rPr>
      </w:pPr>
    </w:p>
    <w:p w:rsidR="005F2BBA" w:rsidRPr="0016496F" w:rsidRDefault="005F2BBA" w:rsidP="0016496F">
      <w:pPr>
        <w:spacing w:line="360" w:lineRule="auto"/>
        <w:rPr>
          <w:rFonts w:ascii="Arial" w:hAnsi="Arial" w:cs="Arial"/>
          <w:sz w:val="24"/>
          <w:szCs w:val="24"/>
        </w:rPr>
      </w:pPr>
    </w:p>
    <w:p w:rsidR="005F2BBA" w:rsidRPr="0016496F" w:rsidRDefault="0037198A" w:rsidP="0016496F">
      <w:pPr>
        <w:spacing w:line="360" w:lineRule="auto"/>
        <w:rPr>
          <w:rFonts w:ascii="Arial" w:hAnsi="Arial" w:cs="Arial"/>
          <w:sz w:val="24"/>
          <w:szCs w:val="24"/>
        </w:rPr>
      </w:pPr>
      <w:r w:rsidRPr="0016496F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4310" cy="4028440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 S4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197" w:rsidRPr="0016496F" w:rsidRDefault="00716048" w:rsidP="0016496F">
      <w:pPr>
        <w:spacing w:line="360" w:lineRule="auto"/>
        <w:rPr>
          <w:rFonts w:ascii="Arial" w:hAnsi="Arial" w:cs="Arial"/>
          <w:sz w:val="24"/>
          <w:szCs w:val="24"/>
        </w:rPr>
      </w:pPr>
      <w:r w:rsidRPr="0016496F">
        <w:rPr>
          <w:rFonts w:ascii="Arial" w:hAnsi="Arial" w:cs="Arial"/>
          <w:b/>
          <w:sz w:val="24"/>
          <w:szCs w:val="24"/>
        </w:rPr>
        <w:t>Fig</w:t>
      </w:r>
      <w:r w:rsidR="00AF1255"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b/>
          <w:sz w:val="24"/>
          <w:szCs w:val="24"/>
        </w:rPr>
        <w:t xml:space="preserve"> S</w:t>
      </w:r>
      <w:r w:rsidR="00AF1255" w:rsidRPr="0016496F">
        <w:rPr>
          <w:rFonts w:ascii="Arial" w:hAnsi="Arial" w:cs="Arial"/>
          <w:b/>
          <w:sz w:val="24"/>
          <w:szCs w:val="24"/>
        </w:rPr>
        <w:t>4</w:t>
      </w:r>
      <w:r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b/>
          <w:sz w:val="24"/>
          <w:szCs w:val="24"/>
        </w:rPr>
        <w:t>AGO18b-associated miRNA</w:t>
      </w:r>
      <w:r w:rsidR="002B0917" w:rsidRPr="0016496F">
        <w:rPr>
          <w:rFonts w:ascii="Arial" w:hAnsi="Arial" w:cs="Arial"/>
          <w:b/>
          <w:sz w:val="24"/>
          <w:szCs w:val="24"/>
        </w:rPr>
        <w:t xml:space="preserve"> abundance</w:t>
      </w:r>
      <w:r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sz w:val="24"/>
          <w:szCs w:val="24"/>
        </w:rPr>
        <w:t xml:space="preserve"> (</w:t>
      </w:r>
      <w:r w:rsidR="0071082E" w:rsidRPr="0016496F">
        <w:rPr>
          <w:rFonts w:ascii="Arial" w:hAnsi="Arial" w:cs="Arial"/>
          <w:b/>
          <w:sz w:val="24"/>
          <w:szCs w:val="24"/>
        </w:rPr>
        <w:t>a</w:t>
      </w:r>
      <w:r w:rsidRPr="0016496F">
        <w:rPr>
          <w:rFonts w:ascii="Arial" w:hAnsi="Arial" w:cs="Arial"/>
          <w:sz w:val="24"/>
          <w:szCs w:val="24"/>
        </w:rPr>
        <w:t>) Base composition of the maize mature miRNAs showed the preference of 5’ uridine. (</w:t>
      </w:r>
      <w:r w:rsidR="00F30068" w:rsidRPr="0016496F">
        <w:rPr>
          <w:rFonts w:ascii="Arial" w:hAnsi="Arial" w:cs="Arial"/>
          <w:b/>
          <w:sz w:val="24"/>
          <w:szCs w:val="24"/>
        </w:rPr>
        <w:t>b</w:t>
      </w:r>
      <w:r w:rsidRPr="0016496F">
        <w:rPr>
          <w:rFonts w:ascii="Arial" w:hAnsi="Arial" w:cs="Arial"/>
          <w:sz w:val="24"/>
          <w:szCs w:val="24"/>
        </w:rPr>
        <w:t>) Bar plot of the enrichment index for 5p and 3p miRNAs of miR2275a and miR2275b, respectively. MiR2118 was plotted alone due to the indiscriminate of 5p and 3p.</w:t>
      </w:r>
      <w:r w:rsidR="0071082E"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sz w:val="24"/>
          <w:szCs w:val="24"/>
        </w:rPr>
        <w:t>(</w:t>
      </w:r>
      <w:r w:rsidR="00F30068" w:rsidRPr="0016496F">
        <w:rPr>
          <w:rFonts w:ascii="Arial" w:hAnsi="Arial" w:cs="Arial"/>
          <w:b/>
          <w:sz w:val="24"/>
          <w:szCs w:val="24"/>
        </w:rPr>
        <w:t>c</w:t>
      </w:r>
      <w:r w:rsidRPr="0016496F">
        <w:rPr>
          <w:rFonts w:ascii="Arial" w:hAnsi="Arial" w:cs="Arial"/>
          <w:sz w:val="24"/>
          <w:szCs w:val="24"/>
        </w:rPr>
        <w:t>) Bar plot of the expression level for miRNAs by TPM value in sRNA libraries. MiR396 family was the most abundant.</w:t>
      </w:r>
      <w:r w:rsidR="0071082E" w:rsidRPr="0016496F">
        <w:rPr>
          <w:rFonts w:ascii="Arial" w:hAnsi="Arial" w:cs="Arial"/>
          <w:sz w:val="24"/>
          <w:szCs w:val="24"/>
        </w:rPr>
        <w:t xml:space="preserve"> </w:t>
      </w:r>
      <w:r w:rsidRPr="0016496F">
        <w:rPr>
          <w:rFonts w:ascii="Arial" w:hAnsi="Arial" w:cs="Arial"/>
          <w:sz w:val="24"/>
          <w:szCs w:val="24"/>
        </w:rPr>
        <w:t>(</w:t>
      </w:r>
      <w:r w:rsidR="00F30068" w:rsidRPr="0016496F">
        <w:rPr>
          <w:rFonts w:ascii="Arial" w:hAnsi="Arial" w:cs="Arial"/>
          <w:b/>
          <w:sz w:val="24"/>
          <w:szCs w:val="24"/>
        </w:rPr>
        <w:t>d</w:t>
      </w:r>
      <w:r w:rsidRPr="0016496F">
        <w:rPr>
          <w:rFonts w:ascii="Arial" w:hAnsi="Arial" w:cs="Arial"/>
          <w:sz w:val="24"/>
          <w:szCs w:val="24"/>
        </w:rPr>
        <w:t>) Bar plot of the miRNA enrichment index in AGO18b-associated samples. AGO18b and IgG samples were plotted side by side.</w:t>
      </w:r>
    </w:p>
    <w:p w:rsidR="009F7E85" w:rsidRPr="0016496F" w:rsidRDefault="009F7E85" w:rsidP="0016496F">
      <w:pPr>
        <w:spacing w:line="360" w:lineRule="auto"/>
        <w:rPr>
          <w:rFonts w:ascii="Arial" w:hAnsi="Arial" w:cs="Arial"/>
          <w:sz w:val="24"/>
          <w:szCs w:val="24"/>
        </w:rPr>
      </w:pPr>
    </w:p>
    <w:p w:rsidR="009F7E85" w:rsidRPr="0016496F" w:rsidRDefault="009F7E85" w:rsidP="0016496F">
      <w:pPr>
        <w:spacing w:line="360" w:lineRule="auto"/>
        <w:rPr>
          <w:rFonts w:ascii="Arial" w:hAnsi="Arial" w:cs="Arial"/>
        </w:rPr>
      </w:pPr>
      <w:r w:rsidRPr="0016496F">
        <w:rPr>
          <w:rFonts w:ascii="Arial" w:hAnsi="Arial" w:cs="Arial"/>
          <w:noProof/>
        </w:rPr>
        <w:lastRenderedPageBreak/>
        <w:drawing>
          <wp:inline distT="0" distB="0" distL="0" distR="0">
            <wp:extent cx="5274310" cy="32639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. S5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E85" w:rsidRPr="0016496F" w:rsidRDefault="009F7E85" w:rsidP="0016496F">
      <w:pPr>
        <w:spacing w:line="360" w:lineRule="auto"/>
        <w:rPr>
          <w:rFonts w:ascii="Arial" w:hAnsi="Arial" w:cs="Arial"/>
        </w:rPr>
      </w:pPr>
    </w:p>
    <w:p w:rsidR="00AA356C" w:rsidRPr="0016496F" w:rsidRDefault="009F7E85" w:rsidP="0016496F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16496F">
        <w:rPr>
          <w:rFonts w:ascii="Arial" w:hAnsi="Arial" w:cs="Arial"/>
          <w:b/>
          <w:sz w:val="24"/>
          <w:szCs w:val="24"/>
        </w:rPr>
        <w:t>Fig. S</w:t>
      </w:r>
      <w:r w:rsidR="001C1A40" w:rsidRPr="0016496F">
        <w:rPr>
          <w:rFonts w:ascii="Arial" w:hAnsi="Arial" w:cs="Arial"/>
          <w:b/>
          <w:sz w:val="24"/>
          <w:szCs w:val="24"/>
        </w:rPr>
        <w:t>5</w:t>
      </w:r>
      <w:r w:rsidRPr="0016496F">
        <w:rPr>
          <w:rFonts w:ascii="Arial" w:hAnsi="Arial" w:cs="Arial"/>
          <w:b/>
          <w:sz w:val="24"/>
          <w:szCs w:val="24"/>
        </w:rPr>
        <w:t>.</w:t>
      </w:r>
      <w:r w:rsidRPr="0016496F">
        <w:rPr>
          <w:rFonts w:ascii="Arial" w:hAnsi="Arial" w:cs="Arial"/>
          <w:sz w:val="24"/>
          <w:szCs w:val="24"/>
        </w:rPr>
        <w:t xml:space="preserve"> </w:t>
      </w:r>
      <w:r w:rsidR="005E7FFA" w:rsidRPr="0016496F">
        <w:rPr>
          <w:rFonts w:ascii="Arial" w:hAnsi="Arial" w:cs="Arial"/>
          <w:b/>
          <w:sz w:val="24"/>
          <w:szCs w:val="24"/>
        </w:rPr>
        <w:t>AGO18b association of mRNAs and the related functions.</w:t>
      </w:r>
      <w:r w:rsidR="00CC4090" w:rsidRPr="0016496F">
        <w:rPr>
          <w:rFonts w:ascii="Arial" w:hAnsi="Arial" w:cs="Arial"/>
          <w:sz w:val="24"/>
          <w:szCs w:val="24"/>
        </w:rPr>
        <w:t xml:space="preserve"> (</w:t>
      </w:r>
      <w:r w:rsidR="00CC4090" w:rsidRPr="0016496F">
        <w:rPr>
          <w:rFonts w:ascii="Arial" w:hAnsi="Arial" w:cs="Arial"/>
          <w:b/>
          <w:sz w:val="24"/>
          <w:szCs w:val="24"/>
        </w:rPr>
        <w:t>a</w:t>
      </w:r>
      <w:r w:rsidR="00CC4090" w:rsidRPr="0016496F">
        <w:rPr>
          <w:rFonts w:ascii="Arial" w:hAnsi="Arial" w:cs="Arial"/>
          <w:sz w:val="24"/>
          <w:szCs w:val="24"/>
        </w:rPr>
        <w:t>)</w:t>
      </w:r>
      <w:r w:rsidR="00CC4090" w:rsidRPr="0016496F">
        <w:rPr>
          <w:rFonts w:ascii="Arial" w:hAnsi="Arial" w:cs="Arial"/>
          <w:b/>
          <w:sz w:val="24"/>
          <w:szCs w:val="24"/>
        </w:rPr>
        <w:t xml:space="preserve"> </w:t>
      </w:r>
      <w:r w:rsidR="00AA356C" w:rsidRPr="0016496F">
        <w:rPr>
          <w:rFonts w:ascii="Arial" w:hAnsi="Arial" w:cs="Arial"/>
          <w:sz w:val="24"/>
          <w:szCs w:val="24"/>
        </w:rPr>
        <w:t xml:space="preserve">Bar plot of the reads region distribution for </w:t>
      </w:r>
      <w:r w:rsidR="00CC182F">
        <w:rPr>
          <w:rFonts w:ascii="Arial" w:hAnsi="Arial" w:cs="Arial"/>
          <w:sz w:val="24"/>
          <w:szCs w:val="24"/>
        </w:rPr>
        <w:t>sRNA</w:t>
      </w:r>
      <w:r w:rsidR="00AA356C" w:rsidRPr="0016496F">
        <w:rPr>
          <w:rFonts w:ascii="Arial" w:hAnsi="Arial" w:cs="Arial"/>
          <w:sz w:val="24"/>
          <w:szCs w:val="24"/>
        </w:rPr>
        <w:t xml:space="preserve"> and mRNA RIP-</w:t>
      </w:r>
      <w:r w:rsidR="00407689" w:rsidRPr="0016496F">
        <w:rPr>
          <w:rFonts w:ascii="Arial" w:hAnsi="Arial" w:cs="Arial"/>
          <w:sz w:val="24"/>
          <w:szCs w:val="24"/>
        </w:rPr>
        <w:t>s</w:t>
      </w:r>
      <w:r w:rsidR="00AA356C" w:rsidRPr="0016496F">
        <w:rPr>
          <w:rFonts w:ascii="Arial" w:hAnsi="Arial" w:cs="Arial"/>
          <w:sz w:val="24"/>
          <w:szCs w:val="24"/>
        </w:rPr>
        <w:t xml:space="preserve">eq in W22 and </w:t>
      </w:r>
      <w:r w:rsidR="00AA356C" w:rsidRPr="0016496F">
        <w:rPr>
          <w:rFonts w:ascii="Arial" w:hAnsi="Arial" w:cs="Arial"/>
          <w:i/>
          <w:sz w:val="24"/>
          <w:szCs w:val="24"/>
        </w:rPr>
        <w:t>ago18b::mum</w:t>
      </w:r>
      <w:r w:rsidR="00AA356C" w:rsidRPr="0016496F">
        <w:rPr>
          <w:rFonts w:ascii="Arial" w:hAnsi="Arial" w:cs="Arial"/>
          <w:sz w:val="24"/>
          <w:szCs w:val="24"/>
        </w:rPr>
        <w:t xml:space="preserve"> samples, respectively.</w:t>
      </w:r>
      <w:r w:rsidR="00B57D34" w:rsidRPr="0016496F">
        <w:rPr>
          <w:rFonts w:ascii="Arial" w:hAnsi="Arial" w:cs="Arial"/>
          <w:b/>
          <w:sz w:val="24"/>
          <w:szCs w:val="24"/>
        </w:rPr>
        <w:t xml:space="preserve"> </w:t>
      </w:r>
      <w:r w:rsidR="00B57D34" w:rsidRPr="0016496F">
        <w:rPr>
          <w:rFonts w:ascii="Arial" w:hAnsi="Arial" w:cs="Arial"/>
          <w:sz w:val="24"/>
          <w:szCs w:val="24"/>
        </w:rPr>
        <w:t>(</w:t>
      </w:r>
      <w:r w:rsidR="00B57D34" w:rsidRPr="0016496F">
        <w:rPr>
          <w:rFonts w:ascii="Arial" w:hAnsi="Arial" w:cs="Arial"/>
          <w:b/>
          <w:sz w:val="24"/>
          <w:szCs w:val="24"/>
        </w:rPr>
        <w:t>b</w:t>
      </w:r>
      <w:r w:rsidR="00B57D34" w:rsidRPr="0016496F">
        <w:rPr>
          <w:rFonts w:ascii="Arial" w:hAnsi="Arial" w:cs="Arial"/>
          <w:sz w:val="24"/>
          <w:szCs w:val="24"/>
        </w:rPr>
        <w:t>)</w:t>
      </w:r>
      <w:r w:rsidR="00B57D34" w:rsidRPr="0016496F">
        <w:rPr>
          <w:rFonts w:ascii="Arial" w:hAnsi="Arial" w:cs="Arial"/>
          <w:b/>
          <w:sz w:val="24"/>
          <w:szCs w:val="24"/>
        </w:rPr>
        <w:t xml:space="preserve"> </w:t>
      </w:r>
      <w:r w:rsidR="00AA356C" w:rsidRPr="0016496F">
        <w:rPr>
          <w:rFonts w:ascii="Arial" w:hAnsi="Arial" w:cs="Arial"/>
          <w:sz w:val="24"/>
          <w:szCs w:val="24"/>
        </w:rPr>
        <w:t>Volcano plot of the gene abundance for AGO18b RIP vs IgG RIP in W22-ref. Targets of mir159abfjk-3p, mir166a-3p and mir396cd were labeled with different color, and targets of mir166a-3p were annotated with gene ID.</w:t>
      </w:r>
      <w:bookmarkStart w:id="2" w:name="OLE_LINK20"/>
      <w:r w:rsidR="00B57D34" w:rsidRPr="0016496F">
        <w:rPr>
          <w:rFonts w:ascii="Arial" w:hAnsi="Arial" w:cs="Arial"/>
          <w:b/>
          <w:sz w:val="24"/>
          <w:szCs w:val="24"/>
        </w:rPr>
        <w:t xml:space="preserve"> </w:t>
      </w:r>
      <w:r w:rsidR="00B57D34" w:rsidRPr="0016496F">
        <w:rPr>
          <w:rFonts w:ascii="Arial" w:hAnsi="Arial" w:cs="Arial"/>
          <w:sz w:val="24"/>
          <w:szCs w:val="24"/>
        </w:rPr>
        <w:t>(</w:t>
      </w:r>
      <w:r w:rsidR="00B57D34" w:rsidRPr="0016496F">
        <w:rPr>
          <w:rFonts w:ascii="Arial" w:hAnsi="Arial" w:cs="Arial"/>
          <w:b/>
          <w:sz w:val="24"/>
          <w:szCs w:val="24"/>
        </w:rPr>
        <w:t>c</w:t>
      </w:r>
      <w:r w:rsidR="00B57D34" w:rsidRPr="0016496F">
        <w:rPr>
          <w:rFonts w:ascii="Arial" w:hAnsi="Arial" w:cs="Arial"/>
          <w:sz w:val="24"/>
          <w:szCs w:val="24"/>
        </w:rPr>
        <w:t xml:space="preserve">) </w:t>
      </w:r>
      <w:r w:rsidR="00AA356C" w:rsidRPr="0016496F">
        <w:rPr>
          <w:rFonts w:ascii="Arial" w:hAnsi="Arial" w:cs="Arial"/>
          <w:sz w:val="24"/>
          <w:szCs w:val="24"/>
        </w:rPr>
        <w:t xml:space="preserve">Venn diagram for the peaks overlap from the </w:t>
      </w:r>
      <w:r w:rsidR="00AA356C" w:rsidRPr="0016496F">
        <w:rPr>
          <w:rFonts w:ascii="Arial" w:hAnsi="Arial" w:cs="Arial"/>
          <w:i/>
          <w:sz w:val="24"/>
          <w:szCs w:val="24"/>
        </w:rPr>
        <w:t>ago18b::mum</w:t>
      </w:r>
      <w:r w:rsidR="00AA356C" w:rsidRPr="0016496F">
        <w:rPr>
          <w:rFonts w:ascii="Arial" w:hAnsi="Arial" w:cs="Arial"/>
          <w:sz w:val="24"/>
          <w:szCs w:val="24"/>
        </w:rPr>
        <w:t xml:space="preserve"> AGO18b RIP and W22-ref AGO18b RIP in 2016. </w:t>
      </w:r>
      <w:bookmarkEnd w:id="2"/>
      <w:r w:rsidR="00B57D34" w:rsidRPr="0016496F">
        <w:rPr>
          <w:rFonts w:ascii="Arial" w:hAnsi="Arial" w:cs="Arial"/>
          <w:sz w:val="24"/>
          <w:szCs w:val="24"/>
        </w:rPr>
        <w:t>(</w:t>
      </w:r>
      <w:r w:rsidR="00B57D34" w:rsidRPr="0016496F">
        <w:rPr>
          <w:rFonts w:ascii="Arial" w:hAnsi="Arial" w:cs="Arial"/>
          <w:b/>
          <w:sz w:val="24"/>
          <w:szCs w:val="24"/>
        </w:rPr>
        <w:t>d</w:t>
      </w:r>
      <w:r w:rsidR="00B57D34" w:rsidRPr="0016496F">
        <w:rPr>
          <w:rFonts w:ascii="Arial" w:hAnsi="Arial" w:cs="Arial"/>
          <w:sz w:val="24"/>
          <w:szCs w:val="24"/>
        </w:rPr>
        <w:t xml:space="preserve">) </w:t>
      </w:r>
      <w:r w:rsidR="00AA356C" w:rsidRPr="0016496F">
        <w:rPr>
          <w:rFonts w:ascii="Arial" w:hAnsi="Arial" w:cs="Arial"/>
          <w:sz w:val="24"/>
          <w:szCs w:val="24"/>
        </w:rPr>
        <w:t xml:space="preserve">Venn diagram for the genes overlap from the </w:t>
      </w:r>
      <w:r w:rsidR="00AA356C" w:rsidRPr="0016496F">
        <w:rPr>
          <w:rFonts w:ascii="Arial" w:hAnsi="Arial" w:cs="Arial"/>
          <w:i/>
          <w:sz w:val="24"/>
          <w:szCs w:val="24"/>
        </w:rPr>
        <w:t>ago18b::mum</w:t>
      </w:r>
      <w:r w:rsidR="00AA356C" w:rsidRPr="0016496F">
        <w:rPr>
          <w:rFonts w:ascii="Arial" w:hAnsi="Arial" w:cs="Arial"/>
          <w:sz w:val="24"/>
          <w:szCs w:val="24"/>
        </w:rPr>
        <w:t xml:space="preserve"> AGO18b RIP and W22-ref AGO18b RIP in 2016. Targets of miR166a-3p were labeled in the figure.</w:t>
      </w:r>
      <w:r w:rsidR="00B57D34" w:rsidRPr="0016496F">
        <w:rPr>
          <w:rFonts w:ascii="Arial" w:hAnsi="Arial" w:cs="Arial"/>
          <w:b/>
          <w:sz w:val="24"/>
          <w:szCs w:val="24"/>
        </w:rPr>
        <w:t xml:space="preserve"> </w:t>
      </w:r>
      <w:r w:rsidR="00B57D34" w:rsidRPr="0016496F">
        <w:rPr>
          <w:rFonts w:ascii="Arial" w:hAnsi="Arial" w:cs="Arial"/>
          <w:sz w:val="24"/>
          <w:szCs w:val="24"/>
        </w:rPr>
        <w:t>(</w:t>
      </w:r>
      <w:r w:rsidR="00B57D34" w:rsidRPr="0016496F">
        <w:rPr>
          <w:rFonts w:ascii="Arial" w:hAnsi="Arial" w:cs="Arial"/>
          <w:b/>
          <w:sz w:val="24"/>
          <w:szCs w:val="24"/>
        </w:rPr>
        <w:t>e</w:t>
      </w:r>
      <w:r w:rsidR="00B57D34" w:rsidRPr="0016496F">
        <w:rPr>
          <w:rFonts w:ascii="Arial" w:hAnsi="Arial" w:cs="Arial"/>
          <w:sz w:val="24"/>
          <w:szCs w:val="24"/>
        </w:rPr>
        <w:t xml:space="preserve">) </w:t>
      </w:r>
      <w:r w:rsidR="00AA356C" w:rsidRPr="0016496F">
        <w:rPr>
          <w:rFonts w:ascii="Arial" w:hAnsi="Arial" w:cs="Arial"/>
          <w:sz w:val="24"/>
          <w:szCs w:val="24"/>
        </w:rPr>
        <w:t>Bar plot of the enriched KEGG pathways for genes belonging to overlapped peak in (</w:t>
      </w:r>
      <w:r w:rsidR="00CC6764">
        <w:rPr>
          <w:rFonts w:ascii="Arial" w:hAnsi="Arial" w:cs="Arial"/>
          <w:sz w:val="24"/>
          <w:szCs w:val="24"/>
        </w:rPr>
        <w:t>c</w:t>
      </w:r>
      <w:bookmarkStart w:id="3" w:name="_GoBack"/>
      <w:bookmarkEnd w:id="3"/>
      <w:r w:rsidR="00AA356C" w:rsidRPr="0016496F">
        <w:rPr>
          <w:rFonts w:ascii="Arial" w:hAnsi="Arial" w:cs="Arial"/>
          <w:sz w:val="24"/>
          <w:szCs w:val="24"/>
        </w:rPr>
        <w:t>).</w:t>
      </w:r>
    </w:p>
    <w:p w:rsidR="00AA356C" w:rsidRPr="0016496F" w:rsidRDefault="00AA356C" w:rsidP="0016496F">
      <w:pPr>
        <w:spacing w:line="360" w:lineRule="auto"/>
        <w:rPr>
          <w:rFonts w:ascii="Arial" w:hAnsi="Arial" w:cs="Arial"/>
        </w:rPr>
      </w:pPr>
    </w:p>
    <w:sectPr w:rsidR="00AA356C" w:rsidRPr="001649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A7B" w:rsidRDefault="000C3A7B" w:rsidP="00C85971">
      <w:r>
        <w:separator/>
      </w:r>
    </w:p>
  </w:endnote>
  <w:endnote w:type="continuationSeparator" w:id="0">
    <w:p w:rsidR="000C3A7B" w:rsidRDefault="000C3A7B" w:rsidP="00C85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A7B" w:rsidRDefault="000C3A7B" w:rsidP="00C85971">
      <w:r>
        <w:separator/>
      </w:r>
    </w:p>
  </w:footnote>
  <w:footnote w:type="continuationSeparator" w:id="0">
    <w:p w:rsidR="000C3A7B" w:rsidRDefault="000C3A7B" w:rsidP="00C859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6E725B"/>
    <w:multiLevelType w:val="hybridMultilevel"/>
    <w:tmpl w:val="CA5EEDD0"/>
    <w:lvl w:ilvl="0" w:tplc="BCCA3342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213"/>
    <w:rsid w:val="000317A3"/>
    <w:rsid w:val="000C1396"/>
    <w:rsid w:val="000C3A7B"/>
    <w:rsid w:val="000F3F83"/>
    <w:rsid w:val="0016496F"/>
    <w:rsid w:val="001C1A40"/>
    <w:rsid w:val="00257389"/>
    <w:rsid w:val="002B0917"/>
    <w:rsid w:val="002B6C39"/>
    <w:rsid w:val="0037198A"/>
    <w:rsid w:val="00405EAA"/>
    <w:rsid w:val="00407689"/>
    <w:rsid w:val="004448B7"/>
    <w:rsid w:val="00467DFC"/>
    <w:rsid w:val="004A0213"/>
    <w:rsid w:val="00575A4C"/>
    <w:rsid w:val="005820B6"/>
    <w:rsid w:val="005E7FFA"/>
    <w:rsid w:val="005F2BBA"/>
    <w:rsid w:val="007023A3"/>
    <w:rsid w:val="0071082E"/>
    <w:rsid w:val="00716048"/>
    <w:rsid w:val="00780DA0"/>
    <w:rsid w:val="00906197"/>
    <w:rsid w:val="00951FAB"/>
    <w:rsid w:val="00960C8B"/>
    <w:rsid w:val="009F7E85"/>
    <w:rsid w:val="00AA356C"/>
    <w:rsid w:val="00AF1255"/>
    <w:rsid w:val="00B57D34"/>
    <w:rsid w:val="00BF0CE6"/>
    <w:rsid w:val="00C85971"/>
    <w:rsid w:val="00CA088E"/>
    <w:rsid w:val="00CC182F"/>
    <w:rsid w:val="00CC4090"/>
    <w:rsid w:val="00CC6764"/>
    <w:rsid w:val="00D54E04"/>
    <w:rsid w:val="00D80752"/>
    <w:rsid w:val="00DA3242"/>
    <w:rsid w:val="00DF73F4"/>
    <w:rsid w:val="00E14571"/>
    <w:rsid w:val="00F224AE"/>
    <w:rsid w:val="00F30068"/>
    <w:rsid w:val="00F6090E"/>
    <w:rsid w:val="00F91122"/>
    <w:rsid w:val="00FB433C"/>
    <w:rsid w:val="00FD2782"/>
    <w:rsid w:val="00FF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1996F5-565D-4414-A937-C7BFACDAA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859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59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59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5971"/>
    <w:rPr>
      <w:sz w:val="18"/>
      <w:szCs w:val="18"/>
    </w:rPr>
  </w:style>
  <w:style w:type="paragraph" w:styleId="a5">
    <w:name w:val="List Paragraph"/>
    <w:basedOn w:val="a"/>
    <w:uiPriority w:val="34"/>
    <w:qFormat/>
    <w:rsid w:val="00AA356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陈栋</dc:creator>
  <cp:keywords/>
  <dc:description/>
  <cp:lastModifiedBy>陈 栋</cp:lastModifiedBy>
  <cp:revision>46</cp:revision>
  <dcterms:created xsi:type="dcterms:W3CDTF">2018-02-01T03:22:00Z</dcterms:created>
  <dcterms:modified xsi:type="dcterms:W3CDTF">2019-08-08T02:11:00Z</dcterms:modified>
</cp:coreProperties>
</file>