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DCB79A" w14:textId="6C928DDE" w:rsidR="00062FA2" w:rsidRDefault="00527851" w:rsidP="00527851">
      <w:pPr>
        <w:pStyle w:val="Titre1"/>
        <w:jc w:val="center"/>
      </w:pPr>
      <w:r>
        <w:t>ADDITIONAL FILE 2</w:t>
      </w:r>
      <w:r w:rsidR="000D553B">
        <w:t xml:space="preserve"> </w:t>
      </w:r>
      <w:r>
        <w:t>: SUPPLEMENTARY FIGURES</w:t>
      </w:r>
    </w:p>
    <w:p w14:paraId="0F7502F8" w14:textId="77777777" w:rsidR="00062FA2" w:rsidRDefault="00062FA2">
      <w:pPr>
        <w:pStyle w:val="Tabledesillustrations"/>
        <w:tabs>
          <w:tab w:val="right" w:leader="dot" w:pos="9350"/>
        </w:tabs>
      </w:pPr>
    </w:p>
    <w:bookmarkStart w:id="0" w:name="_GoBack"/>
    <w:bookmarkEnd w:id="0"/>
    <w:p w14:paraId="6D25C31A" w14:textId="30067489" w:rsidR="00F8542A" w:rsidRDefault="0063209E">
      <w:pPr>
        <w:pStyle w:val="Tabledesillustrations"/>
        <w:tabs>
          <w:tab w:val="right" w:leader="dot" w:pos="9394"/>
        </w:tabs>
        <w:rPr>
          <w:rFonts w:asciiTheme="minorHAnsi" w:eastAsiaTheme="minorEastAsia" w:hAnsiTheme="minorHAnsi" w:cstheme="minorBidi"/>
          <w:noProof/>
          <w:lang w:val="fr-FR" w:eastAsia="fr-FR"/>
        </w:rPr>
      </w:pPr>
      <w:r>
        <w:fldChar w:fldCharType="begin"/>
      </w:r>
      <w:r>
        <w:instrText xml:space="preserve"> TOC \h \z \c "Figure S" </w:instrText>
      </w:r>
      <w:r>
        <w:fldChar w:fldCharType="separate"/>
      </w:r>
      <w:hyperlink w:anchor="_Toc19565957" w:history="1">
        <w:r w:rsidR="00F8542A" w:rsidRPr="001C0E58">
          <w:rPr>
            <w:rStyle w:val="Lienhypertexte"/>
            <w:noProof/>
          </w:rPr>
          <w:t>Figure S1: Description of two approaches used to discover InDels using resequencing data of DNA.</w:t>
        </w:r>
        <w:r w:rsidR="00F8542A">
          <w:rPr>
            <w:noProof/>
            <w:webHidden/>
          </w:rPr>
          <w:tab/>
        </w:r>
        <w:r w:rsidR="00F8542A">
          <w:rPr>
            <w:noProof/>
            <w:webHidden/>
          </w:rPr>
          <w:fldChar w:fldCharType="begin"/>
        </w:r>
        <w:r w:rsidR="00F8542A">
          <w:rPr>
            <w:noProof/>
            <w:webHidden/>
          </w:rPr>
          <w:instrText xml:space="preserve"> PAGEREF _Toc19565957 \h </w:instrText>
        </w:r>
        <w:r w:rsidR="00F8542A">
          <w:rPr>
            <w:noProof/>
            <w:webHidden/>
          </w:rPr>
        </w:r>
        <w:r w:rsidR="00F8542A">
          <w:rPr>
            <w:noProof/>
            <w:webHidden/>
          </w:rPr>
          <w:fldChar w:fldCharType="separate"/>
        </w:r>
        <w:r w:rsidR="00F8542A">
          <w:rPr>
            <w:noProof/>
            <w:webHidden/>
          </w:rPr>
          <w:t>2</w:t>
        </w:r>
        <w:r w:rsidR="00F8542A">
          <w:rPr>
            <w:noProof/>
            <w:webHidden/>
          </w:rPr>
          <w:fldChar w:fldCharType="end"/>
        </w:r>
      </w:hyperlink>
    </w:p>
    <w:p w14:paraId="5CBAB59A" w14:textId="75C67584"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58" w:history="1">
        <w:r w:rsidRPr="001C0E58">
          <w:rPr>
            <w:rStyle w:val="Lienhypertexte"/>
            <w:noProof/>
          </w:rPr>
          <w:t>Figure S2: Number and complementarity of A) deletions and B) insertions regarding B73 reference genome discovered between F2, PH207 and C103 inbred lines and B73</w:t>
        </w:r>
        <w:r>
          <w:rPr>
            <w:noProof/>
            <w:webHidden/>
          </w:rPr>
          <w:tab/>
        </w:r>
        <w:r>
          <w:rPr>
            <w:noProof/>
            <w:webHidden/>
          </w:rPr>
          <w:fldChar w:fldCharType="begin"/>
        </w:r>
        <w:r>
          <w:rPr>
            <w:noProof/>
            <w:webHidden/>
          </w:rPr>
          <w:instrText xml:space="preserve"> PAGEREF _Toc19565958 \h </w:instrText>
        </w:r>
        <w:r>
          <w:rPr>
            <w:noProof/>
            <w:webHidden/>
          </w:rPr>
        </w:r>
        <w:r>
          <w:rPr>
            <w:noProof/>
            <w:webHidden/>
          </w:rPr>
          <w:fldChar w:fldCharType="separate"/>
        </w:r>
        <w:r>
          <w:rPr>
            <w:noProof/>
            <w:webHidden/>
          </w:rPr>
          <w:t>3</w:t>
        </w:r>
        <w:r>
          <w:rPr>
            <w:noProof/>
            <w:webHidden/>
          </w:rPr>
          <w:fldChar w:fldCharType="end"/>
        </w:r>
      </w:hyperlink>
    </w:p>
    <w:p w14:paraId="01D5CA36" w14:textId="3A15CE1C"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r:id="rId8" w:anchor="_Toc19565959" w:history="1">
        <w:r w:rsidRPr="001C0E58">
          <w:rPr>
            <w:rStyle w:val="Lienhypertexte"/>
            <w:noProof/>
          </w:rPr>
          <w:t>Figure S3: Schematic representation of four different breakpoint types identified by PINDEL at InDel breakpoints according to the presence of micro-homology sequence or not in place of the deleted sequence.</w:t>
        </w:r>
        <w:r>
          <w:rPr>
            <w:noProof/>
            <w:webHidden/>
          </w:rPr>
          <w:tab/>
        </w:r>
        <w:r>
          <w:rPr>
            <w:noProof/>
            <w:webHidden/>
          </w:rPr>
          <w:fldChar w:fldCharType="begin"/>
        </w:r>
        <w:r>
          <w:rPr>
            <w:noProof/>
            <w:webHidden/>
          </w:rPr>
          <w:instrText xml:space="preserve"> PAGEREF _Toc19565959 \h </w:instrText>
        </w:r>
        <w:r>
          <w:rPr>
            <w:noProof/>
            <w:webHidden/>
          </w:rPr>
        </w:r>
        <w:r>
          <w:rPr>
            <w:noProof/>
            <w:webHidden/>
          </w:rPr>
          <w:fldChar w:fldCharType="separate"/>
        </w:r>
        <w:r>
          <w:rPr>
            <w:noProof/>
            <w:webHidden/>
          </w:rPr>
          <w:t>4</w:t>
        </w:r>
        <w:r>
          <w:rPr>
            <w:noProof/>
            <w:webHidden/>
          </w:rPr>
          <w:fldChar w:fldCharType="end"/>
        </w:r>
      </w:hyperlink>
    </w:p>
    <w:p w14:paraId="01BB375D" w14:textId="21F7FF55"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r:id="rId9" w:anchor="_Toc19565960" w:history="1">
        <w:r w:rsidRPr="001C0E58">
          <w:rPr>
            <w:rStyle w:val="Lienhypertexte"/>
            <w:noProof/>
          </w:rPr>
          <w:t>Figure S4: Distribution of probe number per InDel for 105,927 InDels genotyped with the array.</w:t>
        </w:r>
        <w:r>
          <w:rPr>
            <w:noProof/>
            <w:webHidden/>
          </w:rPr>
          <w:tab/>
        </w:r>
        <w:r>
          <w:rPr>
            <w:noProof/>
            <w:webHidden/>
          </w:rPr>
          <w:fldChar w:fldCharType="begin"/>
        </w:r>
        <w:r>
          <w:rPr>
            <w:noProof/>
            <w:webHidden/>
          </w:rPr>
          <w:instrText xml:space="preserve"> PAGEREF _Toc19565960 \h </w:instrText>
        </w:r>
        <w:r>
          <w:rPr>
            <w:noProof/>
            <w:webHidden/>
          </w:rPr>
        </w:r>
        <w:r>
          <w:rPr>
            <w:noProof/>
            <w:webHidden/>
          </w:rPr>
          <w:fldChar w:fldCharType="separate"/>
        </w:r>
        <w:r>
          <w:rPr>
            <w:noProof/>
            <w:webHidden/>
          </w:rPr>
          <w:t>5</w:t>
        </w:r>
        <w:r>
          <w:rPr>
            <w:noProof/>
            <w:webHidden/>
          </w:rPr>
          <w:fldChar w:fldCharType="end"/>
        </w:r>
      </w:hyperlink>
    </w:p>
    <w:p w14:paraId="064791AE" w14:textId="227F1038"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1" w:history="1">
        <w:r w:rsidRPr="001C0E58">
          <w:rPr>
            <w:rStyle w:val="Lienhypertexte"/>
            <w:noProof/>
          </w:rPr>
          <w:t>Figure S5: Relationship between probes number genotyping the InDel and A) the InDel length B) cumulated length of specific sequence (PARs) within InDel.</w:t>
        </w:r>
        <w:r>
          <w:rPr>
            <w:noProof/>
            <w:webHidden/>
          </w:rPr>
          <w:tab/>
        </w:r>
        <w:r>
          <w:rPr>
            <w:noProof/>
            <w:webHidden/>
          </w:rPr>
          <w:fldChar w:fldCharType="begin"/>
        </w:r>
        <w:r>
          <w:rPr>
            <w:noProof/>
            <w:webHidden/>
          </w:rPr>
          <w:instrText xml:space="preserve"> PAGEREF _Toc19565961 \h </w:instrText>
        </w:r>
        <w:r>
          <w:rPr>
            <w:noProof/>
            <w:webHidden/>
          </w:rPr>
        </w:r>
        <w:r>
          <w:rPr>
            <w:noProof/>
            <w:webHidden/>
          </w:rPr>
          <w:fldChar w:fldCharType="separate"/>
        </w:r>
        <w:r>
          <w:rPr>
            <w:noProof/>
            <w:webHidden/>
          </w:rPr>
          <w:t>6</w:t>
        </w:r>
        <w:r>
          <w:rPr>
            <w:noProof/>
            <w:webHidden/>
          </w:rPr>
          <w:fldChar w:fldCharType="end"/>
        </w:r>
      </w:hyperlink>
    </w:p>
    <w:p w14:paraId="02AC6EBE" w14:textId="44E099BC"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2" w:history="1">
        <w:r w:rsidRPr="001C0E58">
          <w:rPr>
            <w:rStyle w:val="Lienhypertexte"/>
            <w:noProof/>
          </w:rPr>
          <w:t>Figure S6: Variation of probes and InDels density across the 10 maize chromosomes.</w:t>
        </w:r>
        <w:r>
          <w:rPr>
            <w:noProof/>
            <w:webHidden/>
          </w:rPr>
          <w:tab/>
        </w:r>
        <w:r>
          <w:rPr>
            <w:noProof/>
            <w:webHidden/>
          </w:rPr>
          <w:fldChar w:fldCharType="begin"/>
        </w:r>
        <w:r>
          <w:rPr>
            <w:noProof/>
            <w:webHidden/>
          </w:rPr>
          <w:instrText xml:space="preserve"> PAGEREF _Toc19565962 \h </w:instrText>
        </w:r>
        <w:r>
          <w:rPr>
            <w:noProof/>
            <w:webHidden/>
          </w:rPr>
        </w:r>
        <w:r>
          <w:rPr>
            <w:noProof/>
            <w:webHidden/>
          </w:rPr>
          <w:fldChar w:fldCharType="separate"/>
        </w:r>
        <w:r>
          <w:rPr>
            <w:noProof/>
            <w:webHidden/>
          </w:rPr>
          <w:t>7</w:t>
        </w:r>
        <w:r>
          <w:rPr>
            <w:noProof/>
            <w:webHidden/>
          </w:rPr>
          <w:fldChar w:fldCharType="end"/>
        </w:r>
      </w:hyperlink>
    </w:p>
    <w:p w14:paraId="2C211328" w14:textId="2C1B7C67"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3" w:history="1">
        <w:r w:rsidRPr="001C0E58">
          <w:rPr>
            <w:rStyle w:val="Lienhypertexte"/>
            <w:noProof/>
          </w:rPr>
          <w:t>Figure S7: Three dedicated Affymetrix pipelines used for calling InDel polymorphisms from the fluorescent intensity variation of BP probes (A), OTV probes (B) and MONO probes (C).</w:t>
        </w:r>
        <w:r>
          <w:rPr>
            <w:noProof/>
            <w:webHidden/>
          </w:rPr>
          <w:tab/>
        </w:r>
        <w:r>
          <w:rPr>
            <w:noProof/>
            <w:webHidden/>
          </w:rPr>
          <w:fldChar w:fldCharType="begin"/>
        </w:r>
        <w:r>
          <w:rPr>
            <w:noProof/>
            <w:webHidden/>
          </w:rPr>
          <w:instrText xml:space="preserve"> PAGEREF _Toc19565963 \h </w:instrText>
        </w:r>
        <w:r>
          <w:rPr>
            <w:noProof/>
            <w:webHidden/>
          </w:rPr>
        </w:r>
        <w:r>
          <w:rPr>
            <w:noProof/>
            <w:webHidden/>
          </w:rPr>
          <w:fldChar w:fldCharType="separate"/>
        </w:r>
        <w:r>
          <w:rPr>
            <w:noProof/>
            <w:webHidden/>
          </w:rPr>
          <w:t>9</w:t>
        </w:r>
        <w:r>
          <w:rPr>
            <w:noProof/>
            <w:webHidden/>
          </w:rPr>
          <w:fldChar w:fldCharType="end"/>
        </w:r>
      </w:hyperlink>
    </w:p>
    <w:p w14:paraId="0BE89EAA" w14:textId="3E0F39C5"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4" w:history="1">
        <w:r w:rsidRPr="001C0E58">
          <w:rPr>
            <w:rStyle w:val="Lienhypertexte"/>
            <w:noProof/>
          </w:rPr>
          <w:t>Figure S8: Example of clustering based on probes fluorescence (intensity in y-axis and contrast in x-axis), for 14 different classifications of probes assigned by the Affymetrix® algorithm.</w:t>
        </w:r>
        <w:r>
          <w:rPr>
            <w:noProof/>
            <w:webHidden/>
          </w:rPr>
          <w:tab/>
        </w:r>
        <w:r>
          <w:rPr>
            <w:noProof/>
            <w:webHidden/>
          </w:rPr>
          <w:fldChar w:fldCharType="begin"/>
        </w:r>
        <w:r>
          <w:rPr>
            <w:noProof/>
            <w:webHidden/>
          </w:rPr>
          <w:instrText xml:space="preserve"> PAGEREF _Toc19565964 \h </w:instrText>
        </w:r>
        <w:r>
          <w:rPr>
            <w:noProof/>
            <w:webHidden/>
          </w:rPr>
        </w:r>
        <w:r>
          <w:rPr>
            <w:noProof/>
            <w:webHidden/>
          </w:rPr>
          <w:fldChar w:fldCharType="separate"/>
        </w:r>
        <w:r>
          <w:rPr>
            <w:noProof/>
            <w:webHidden/>
          </w:rPr>
          <w:t>11</w:t>
        </w:r>
        <w:r>
          <w:rPr>
            <w:noProof/>
            <w:webHidden/>
          </w:rPr>
          <w:fldChar w:fldCharType="end"/>
        </w:r>
      </w:hyperlink>
    </w:p>
    <w:p w14:paraId="761BA2A1" w14:textId="20B539CA"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5" w:history="1">
        <w:r w:rsidRPr="001C0E58">
          <w:rPr>
            <w:rStyle w:val="Lienhypertexte"/>
            <w:noProof/>
          </w:rPr>
          <w:t>Figure S9: Example of clustering for 6 randomly probes in different classifications.</w:t>
        </w:r>
        <w:r>
          <w:rPr>
            <w:noProof/>
            <w:webHidden/>
          </w:rPr>
          <w:tab/>
        </w:r>
        <w:r>
          <w:rPr>
            <w:noProof/>
            <w:webHidden/>
          </w:rPr>
          <w:fldChar w:fldCharType="begin"/>
        </w:r>
        <w:r>
          <w:rPr>
            <w:noProof/>
            <w:webHidden/>
          </w:rPr>
          <w:instrText xml:space="preserve"> PAGEREF _Toc19565965 \h </w:instrText>
        </w:r>
        <w:r>
          <w:rPr>
            <w:noProof/>
            <w:webHidden/>
          </w:rPr>
        </w:r>
        <w:r>
          <w:rPr>
            <w:noProof/>
            <w:webHidden/>
          </w:rPr>
          <w:fldChar w:fldCharType="separate"/>
        </w:r>
        <w:r>
          <w:rPr>
            <w:noProof/>
            <w:webHidden/>
          </w:rPr>
          <w:t>13</w:t>
        </w:r>
        <w:r>
          <w:rPr>
            <w:noProof/>
            <w:webHidden/>
          </w:rPr>
          <w:fldChar w:fldCharType="end"/>
        </w:r>
      </w:hyperlink>
    </w:p>
    <w:p w14:paraId="1D3AEBE5" w14:textId="360AAC1D"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6" w:history="1">
        <w:r w:rsidRPr="001C0E58">
          <w:rPr>
            <w:rStyle w:val="Lienhypertexte"/>
            <w:noProof/>
          </w:rPr>
          <w:t>Figure S10: Variation of the distribution of the average consistency rate (%) of InDels between expected and observed genotyping of probes according to number of probes within the InDel.</w:t>
        </w:r>
        <w:r>
          <w:rPr>
            <w:noProof/>
            <w:webHidden/>
          </w:rPr>
          <w:tab/>
        </w:r>
        <w:r>
          <w:rPr>
            <w:noProof/>
            <w:webHidden/>
          </w:rPr>
          <w:fldChar w:fldCharType="begin"/>
        </w:r>
        <w:r>
          <w:rPr>
            <w:noProof/>
            <w:webHidden/>
          </w:rPr>
          <w:instrText xml:space="preserve"> PAGEREF _Toc19565966 \h </w:instrText>
        </w:r>
        <w:r>
          <w:rPr>
            <w:noProof/>
            <w:webHidden/>
          </w:rPr>
        </w:r>
        <w:r>
          <w:rPr>
            <w:noProof/>
            <w:webHidden/>
          </w:rPr>
          <w:fldChar w:fldCharType="separate"/>
        </w:r>
        <w:r>
          <w:rPr>
            <w:noProof/>
            <w:webHidden/>
          </w:rPr>
          <w:t>15</w:t>
        </w:r>
        <w:r>
          <w:rPr>
            <w:noProof/>
            <w:webHidden/>
          </w:rPr>
          <w:fldChar w:fldCharType="end"/>
        </w:r>
      </w:hyperlink>
    </w:p>
    <w:p w14:paraId="7878738C" w14:textId="756B0B65"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7" w:history="1">
        <w:r w:rsidRPr="001C0E58">
          <w:rPr>
            <w:rStyle w:val="Lienhypertexte"/>
            <w:noProof/>
          </w:rPr>
          <w:t>Figure S11: Haplotype of two InDels genotyped with multiple probes (in column) for 362 individuals (in rows).</w:t>
        </w:r>
        <w:r>
          <w:rPr>
            <w:noProof/>
            <w:webHidden/>
          </w:rPr>
          <w:tab/>
        </w:r>
        <w:r>
          <w:rPr>
            <w:noProof/>
            <w:webHidden/>
          </w:rPr>
          <w:fldChar w:fldCharType="begin"/>
        </w:r>
        <w:r>
          <w:rPr>
            <w:noProof/>
            <w:webHidden/>
          </w:rPr>
          <w:instrText xml:space="preserve"> PAGEREF _Toc19565967 \h </w:instrText>
        </w:r>
        <w:r>
          <w:rPr>
            <w:noProof/>
            <w:webHidden/>
          </w:rPr>
        </w:r>
        <w:r>
          <w:rPr>
            <w:noProof/>
            <w:webHidden/>
          </w:rPr>
          <w:fldChar w:fldCharType="separate"/>
        </w:r>
        <w:r>
          <w:rPr>
            <w:noProof/>
            <w:webHidden/>
          </w:rPr>
          <w:t>16</w:t>
        </w:r>
        <w:r>
          <w:rPr>
            <w:noProof/>
            <w:webHidden/>
          </w:rPr>
          <w:fldChar w:fldCharType="end"/>
        </w:r>
      </w:hyperlink>
    </w:p>
    <w:p w14:paraId="3FF5CD60" w14:textId="03883C18"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8" w:history="1">
        <w:r w:rsidRPr="001C0E58">
          <w:rPr>
            <w:rStyle w:val="Lienhypertexte"/>
            <w:noProof/>
          </w:rPr>
          <w:t>Figure S12: Effect of average frequency of absence across 362 lines on consistencies between probes genotyping within InDels.</w:t>
        </w:r>
        <w:r>
          <w:rPr>
            <w:noProof/>
            <w:webHidden/>
          </w:rPr>
          <w:tab/>
        </w:r>
        <w:r>
          <w:rPr>
            <w:noProof/>
            <w:webHidden/>
          </w:rPr>
          <w:fldChar w:fldCharType="begin"/>
        </w:r>
        <w:r>
          <w:rPr>
            <w:noProof/>
            <w:webHidden/>
          </w:rPr>
          <w:instrText xml:space="preserve"> PAGEREF _Toc19565968 \h </w:instrText>
        </w:r>
        <w:r>
          <w:rPr>
            <w:noProof/>
            <w:webHidden/>
          </w:rPr>
        </w:r>
        <w:r>
          <w:rPr>
            <w:noProof/>
            <w:webHidden/>
          </w:rPr>
          <w:fldChar w:fldCharType="separate"/>
        </w:r>
        <w:r>
          <w:rPr>
            <w:noProof/>
            <w:webHidden/>
          </w:rPr>
          <w:t>17</w:t>
        </w:r>
        <w:r>
          <w:rPr>
            <w:noProof/>
            <w:webHidden/>
          </w:rPr>
          <w:fldChar w:fldCharType="end"/>
        </w:r>
      </w:hyperlink>
    </w:p>
    <w:p w14:paraId="53D4BE1B" w14:textId="4C534ECD"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69" w:history="1">
        <w:r w:rsidRPr="001C0E58">
          <w:rPr>
            <w:rStyle w:val="Lienhypertexte"/>
            <w:noProof/>
          </w:rPr>
          <w:t>Figure S13: Comparison of kinship between 362 inbred lines estimated with 57,824 InDels and with 28,143 SNPs from the 50K Illumina genotyping array.</w:t>
        </w:r>
        <w:r>
          <w:rPr>
            <w:noProof/>
            <w:webHidden/>
          </w:rPr>
          <w:tab/>
        </w:r>
        <w:r>
          <w:rPr>
            <w:noProof/>
            <w:webHidden/>
          </w:rPr>
          <w:fldChar w:fldCharType="begin"/>
        </w:r>
        <w:r>
          <w:rPr>
            <w:noProof/>
            <w:webHidden/>
          </w:rPr>
          <w:instrText xml:space="preserve"> PAGEREF _Toc19565969 \h </w:instrText>
        </w:r>
        <w:r>
          <w:rPr>
            <w:noProof/>
            <w:webHidden/>
          </w:rPr>
        </w:r>
        <w:r>
          <w:rPr>
            <w:noProof/>
            <w:webHidden/>
          </w:rPr>
          <w:fldChar w:fldCharType="separate"/>
        </w:r>
        <w:r>
          <w:rPr>
            <w:noProof/>
            <w:webHidden/>
          </w:rPr>
          <w:t>18</w:t>
        </w:r>
        <w:r>
          <w:rPr>
            <w:noProof/>
            <w:webHidden/>
          </w:rPr>
          <w:fldChar w:fldCharType="end"/>
        </w:r>
      </w:hyperlink>
    </w:p>
    <w:p w14:paraId="238DF0AB" w14:textId="287A9D2D" w:rsidR="00F8542A" w:rsidRDefault="00F8542A">
      <w:pPr>
        <w:pStyle w:val="Tabledesillustrations"/>
        <w:tabs>
          <w:tab w:val="right" w:leader="dot" w:pos="9394"/>
        </w:tabs>
        <w:rPr>
          <w:rFonts w:asciiTheme="minorHAnsi" w:eastAsiaTheme="minorEastAsia" w:hAnsiTheme="minorHAnsi" w:cstheme="minorBidi"/>
          <w:noProof/>
          <w:lang w:val="fr-FR" w:eastAsia="fr-FR"/>
        </w:rPr>
      </w:pPr>
      <w:hyperlink w:anchor="_Toc19565970" w:history="1">
        <w:r w:rsidRPr="001C0E58">
          <w:rPr>
            <w:rStyle w:val="Lienhypertexte"/>
            <w:noProof/>
          </w:rPr>
          <w:t>Figure S14: Principal coordinate analysis on the genetic distance between 360 inbred lines from an association panel (B73 and F2 were excluded) estimated by A) 57,824 InDels and B) 28,143 SNPs.</w:t>
        </w:r>
        <w:r>
          <w:rPr>
            <w:noProof/>
            <w:webHidden/>
          </w:rPr>
          <w:tab/>
        </w:r>
        <w:r>
          <w:rPr>
            <w:noProof/>
            <w:webHidden/>
          </w:rPr>
          <w:fldChar w:fldCharType="begin"/>
        </w:r>
        <w:r>
          <w:rPr>
            <w:noProof/>
            <w:webHidden/>
          </w:rPr>
          <w:instrText xml:space="preserve"> PAGEREF _Toc19565970 \h </w:instrText>
        </w:r>
        <w:r>
          <w:rPr>
            <w:noProof/>
            <w:webHidden/>
          </w:rPr>
        </w:r>
        <w:r>
          <w:rPr>
            <w:noProof/>
            <w:webHidden/>
          </w:rPr>
          <w:fldChar w:fldCharType="separate"/>
        </w:r>
        <w:r>
          <w:rPr>
            <w:noProof/>
            <w:webHidden/>
          </w:rPr>
          <w:t>19</w:t>
        </w:r>
        <w:r>
          <w:rPr>
            <w:noProof/>
            <w:webHidden/>
          </w:rPr>
          <w:fldChar w:fldCharType="end"/>
        </w:r>
      </w:hyperlink>
    </w:p>
    <w:p w14:paraId="5E109DB9" w14:textId="33701015" w:rsidR="00304AEE" w:rsidRDefault="0063209E" w:rsidP="00304AEE">
      <w:pPr>
        <w:keepNext/>
      </w:pPr>
      <w:r>
        <w:lastRenderedPageBreak/>
        <w:fldChar w:fldCharType="end"/>
      </w:r>
      <w:r w:rsidR="00C22D19">
        <w:rPr>
          <w:noProof/>
          <w:lang w:val="fr-FR" w:eastAsia="fr-FR"/>
        </w:rPr>
        <w:drawing>
          <wp:inline distT="0" distB="0" distL="0" distR="0" wp14:anchorId="25938B0A" wp14:editId="2849C092">
            <wp:extent cx="5084445" cy="3865245"/>
            <wp:effectExtent l="0" t="0" r="1905" b="1905"/>
            <wp:docPr id="2065" name="Imag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4445" cy="3865245"/>
                    </a:xfrm>
                    <a:prstGeom prst="rect">
                      <a:avLst/>
                    </a:prstGeom>
                    <a:noFill/>
                  </pic:spPr>
                </pic:pic>
              </a:graphicData>
            </a:graphic>
          </wp:inline>
        </w:drawing>
      </w:r>
    </w:p>
    <w:p w14:paraId="5E0459A6" w14:textId="553D9A1E" w:rsidR="00304AEE" w:rsidRDefault="00304AEE" w:rsidP="00304AEE">
      <w:pPr>
        <w:pStyle w:val="Lgende"/>
      </w:pPr>
      <w:bookmarkStart w:id="1" w:name="_Toc19565957"/>
      <w:r>
        <w:t>Figure S</w:t>
      </w:r>
      <w:r>
        <w:fldChar w:fldCharType="begin"/>
      </w:r>
      <w:r>
        <w:instrText xml:space="preserve"> SEQ Figure_S \* ARABIC </w:instrText>
      </w:r>
      <w:r>
        <w:fldChar w:fldCharType="separate"/>
      </w:r>
      <w:r w:rsidR="002E5AB3">
        <w:rPr>
          <w:noProof/>
        </w:rPr>
        <w:t>1</w:t>
      </w:r>
      <w:r>
        <w:fldChar w:fldCharType="end"/>
      </w:r>
      <w:r>
        <w:t>: Description of two approaches used to discover InDels using resequencing data of DNA.</w:t>
      </w:r>
      <w:bookmarkEnd w:id="1"/>
    </w:p>
    <w:p w14:paraId="67F023D2" w14:textId="77777777" w:rsidR="00304AEE" w:rsidRPr="00AB64D1" w:rsidRDefault="00304AEE" w:rsidP="00304AEE">
      <w:pPr>
        <w:sectPr w:rsidR="00304AEE" w:rsidRPr="00AB64D1" w:rsidSect="00C90C83">
          <w:footerReference w:type="default" r:id="rId11"/>
          <w:pgSz w:w="12240" w:h="15840" w:code="1"/>
          <w:pgMar w:top="1418" w:right="1418" w:bottom="1418" w:left="1418" w:header="0" w:footer="720" w:gutter="0"/>
          <w:lnNumType w:countBy="1" w:restart="continuous"/>
          <w:cols w:space="720"/>
          <w:formProt w:val="0"/>
          <w:docGrid w:linePitch="360" w:charSpace="-2049"/>
        </w:sectPr>
      </w:pPr>
      <w:r>
        <w:t>A) reference guided assembly (“no map” approach) used only on F2 and B) whole genome assembly used on F2, PH207 and C103.</w:t>
      </w:r>
    </w:p>
    <w:p w14:paraId="552F3C98" w14:textId="314216C9" w:rsidR="00136AF8" w:rsidRDefault="00D82DBC" w:rsidP="00D82DBC">
      <w:pPr>
        <w:pStyle w:val="Paragraphedeliste"/>
        <w:numPr>
          <w:ilvl w:val="0"/>
          <w:numId w:val="36"/>
        </w:numPr>
      </w:pPr>
      <w:r w:rsidRPr="00AB64D1">
        <w:rPr>
          <w:lang w:val="en-US"/>
        </w:rPr>
        <w:lastRenderedPageBreak/>
        <w:t xml:space="preserve">                                                                                                           </w:t>
      </w:r>
      <w:r>
        <w:t>B)</w:t>
      </w:r>
    </w:p>
    <w:p w14:paraId="2BD3A4C8" w14:textId="77777777" w:rsidR="00304AEE" w:rsidRDefault="00136AF8" w:rsidP="00304AEE">
      <w:pPr>
        <w:keepNext/>
      </w:pPr>
      <w:r>
        <w:rPr>
          <w:noProof/>
          <w:lang w:val="fr-FR" w:eastAsia="fr-FR"/>
        </w:rPr>
        <w:drawing>
          <wp:inline distT="0" distB="0" distL="0" distR="0" wp14:anchorId="16D30E17" wp14:editId="7F695A0C">
            <wp:extent cx="3613220" cy="5022376"/>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Venn_chart_raw_deletion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15537" cy="5025597"/>
                    </a:xfrm>
                    <a:prstGeom prst="rect">
                      <a:avLst/>
                    </a:prstGeom>
                  </pic:spPr>
                </pic:pic>
              </a:graphicData>
            </a:graphic>
          </wp:inline>
        </w:drawing>
      </w:r>
      <w:r w:rsidR="00D82DBC">
        <w:rPr>
          <w:noProof/>
          <w:lang w:val="fr-FR" w:eastAsia="fr-FR"/>
        </w:rPr>
        <w:drawing>
          <wp:inline distT="0" distB="0" distL="0" distR="0" wp14:anchorId="3528308C" wp14:editId="775C01A6">
            <wp:extent cx="3634746" cy="5052299"/>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jVenn_chart_insertions_raw.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49443" cy="5072728"/>
                    </a:xfrm>
                    <a:prstGeom prst="rect">
                      <a:avLst/>
                    </a:prstGeom>
                  </pic:spPr>
                </pic:pic>
              </a:graphicData>
            </a:graphic>
          </wp:inline>
        </w:drawing>
      </w:r>
    </w:p>
    <w:p w14:paraId="6E3ADD71" w14:textId="30242773" w:rsidR="00062FA2" w:rsidRDefault="00304AEE" w:rsidP="00CA742B">
      <w:pPr>
        <w:pStyle w:val="Lgende"/>
        <w:sectPr w:rsidR="00062FA2" w:rsidSect="00D82DBC">
          <w:footerReference w:type="default" r:id="rId14"/>
          <w:pgSz w:w="15840" w:h="12240" w:orient="landscape" w:code="1"/>
          <w:pgMar w:top="1417" w:right="1417" w:bottom="1417" w:left="1417" w:header="0" w:footer="720" w:gutter="0"/>
          <w:lnNumType w:countBy="1" w:restart="continuous"/>
          <w:cols w:space="720"/>
          <w:formProt w:val="0"/>
          <w:docGrid w:linePitch="360" w:charSpace="-2049"/>
        </w:sectPr>
      </w:pPr>
      <w:bookmarkStart w:id="2" w:name="_Toc19565958"/>
      <w:r>
        <w:t>Figure S</w:t>
      </w:r>
      <w:r>
        <w:fldChar w:fldCharType="begin"/>
      </w:r>
      <w:r>
        <w:instrText xml:space="preserve"> SEQ Figure_S \* ARABIC </w:instrText>
      </w:r>
      <w:r>
        <w:fldChar w:fldCharType="separate"/>
      </w:r>
      <w:r w:rsidR="002E5AB3">
        <w:rPr>
          <w:noProof/>
        </w:rPr>
        <w:t>2</w:t>
      </w:r>
      <w:r>
        <w:fldChar w:fldCharType="end"/>
      </w:r>
      <w:r>
        <w:t>: Number and complementarity of A) deletions and B) insertions regarding B73 reference genome discovered between F2, PH207 and C103 inbred lines and B73</w:t>
      </w:r>
      <w:bookmarkEnd w:id="2"/>
    </w:p>
    <w:p w14:paraId="6CD83879" w14:textId="4CCC071B" w:rsidR="00136AF8" w:rsidRDefault="00136AF8" w:rsidP="00CB42A2">
      <w:pPr>
        <w:pStyle w:val="Lgende"/>
      </w:pPr>
    </w:p>
    <w:p w14:paraId="616271A0" w14:textId="5BF741C5" w:rsidR="00CB42A2" w:rsidRDefault="00CB42A2" w:rsidP="00136AF8">
      <w:r>
        <w:rPr>
          <w:noProof/>
          <w:lang w:val="fr-FR" w:eastAsia="fr-FR"/>
        </w:rPr>
        <mc:AlternateContent>
          <mc:Choice Requires="wps">
            <w:drawing>
              <wp:anchor distT="0" distB="0" distL="114300" distR="114300" simplePos="0" relativeHeight="251661312" behindDoc="0" locked="0" layoutInCell="1" allowOverlap="1" wp14:anchorId="53D76D62" wp14:editId="2D0CF183">
                <wp:simplePos x="0" y="0"/>
                <wp:positionH relativeFrom="column">
                  <wp:posOffset>-204100</wp:posOffset>
                </wp:positionH>
                <wp:positionV relativeFrom="paragraph">
                  <wp:posOffset>3723640</wp:posOffset>
                </wp:positionV>
                <wp:extent cx="6558915" cy="635"/>
                <wp:effectExtent l="0" t="0" r="0" b="0"/>
                <wp:wrapTopAndBottom/>
                <wp:docPr id="7" name="Zone de texte 7"/>
                <wp:cNvGraphicFramePr/>
                <a:graphic xmlns:a="http://schemas.openxmlformats.org/drawingml/2006/main">
                  <a:graphicData uri="http://schemas.microsoft.com/office/word/2010/wordprocessingShape">
                    <wps:wsp>
                      <wps:cNvSpPr txBox="1"/>
                      <wps:spPr>
                        <a:xfrm>
                          <a:off x="0" y="0"/>
                          <a:ext cx="6558915" cy="635"/>
                        </a:xfrm>
                        <a:prstGeom prst="rect">
                          <a:avLst/>
                        </a:prstGeom>
                        <a:solidFill>
                          <a:prstClr val="white"/>
                        </a:solidFill>
                        <a:ln>
                          <a:noFill/>
                        </a:ln>
                      </wps:spPr>
                      <wps:txbx>
                        <w:txbxContent>
                          <w:p w14:paraId="09655A1A" w14:textId="5BE80BCD" w:rsidR="00E91EF9" w:rsidRDefault="0063209E" w:rsidP="0063209E">
                            <w:pPr>
                              <w:pStyle w:val="Lgende"/>
                            </w:pPr>
                            <w:bookmarkStart w:id="3" w:name="_Toc19520153"/>
                            <w:bookmarkStart w:id="4" w:name="_Toc19565959"/>
                            <w:r>
                              <w:t>Figure S</w:t>
                            </w:r>
                            <w:r>
                              <w:fldChar w:fldCharType="begin"/>
                            </w:r>
                            <w:r>
                              <w:instrText xml:space="preserve"> SEQ Figure_S \* ARABIC </w:instrText>
                            </w:r>
                            <w:r>
                              <w:fldChar w:fldCharType="separate"/>
                            </w:r>
                            <w:r w:rsidR="002E5AB3">
                              <w:rPr>
                                <w:noProof/>
                              </w:rPr>
                              <w:t>3</w:t>
                            </w:r>
                            <w:r>
                              <w:fldChar w:fldCharType="end"/>
                            </w:r>
                            <w:r w:rsidR="006F003F">
                              <w:t>:</w:t>
                            </w:r>
                            <w:r w:rsidRPr="0063209E">
                              <w:t xml:space="preserve"> </w:t>
                            </w:r>
                            <w:r w:rsidRPr="00DE1302">
                              <w:t xml:space="preserve">Schematic representation of four different breakpoint types identified </w:t>
                            </w:r>
                            <w:r w:rsidR="006F003F">
                              <w:t>by PINDEL at InD</w:t>
                            </w:r>
                            <w:r w:rsidRPr="00DE1302">
                              <w:t>el breakpoints according to the presence of micro-homology sequence or not in place of the deleted sequence.</w:t>
                            </w:r>
                            <w:bookmarkEnd w:id="3"/>
                            <w:bookmarkEnd w:id="4"/>
                          </w:p>
                          <w:p w14:paraId="4297D5FE" w14:textId="6E89E7FC" w:rsidR="0063209E" w:rsidRDefault="0063209E" w:rsidP="0063209E">
                            <w:pPr>
                              <w:pStyle w:val="Lgende"/>
                            </w:pPr>
                            <w:r w:rsidRPr="00DE1302">
                              <w:t xml:space="preserve"> </w:t>
                            </w:r>
                            <w:r>
                              <w:t>Horizontal arrows represented the forward and reverse BP probes designed at breakpoint site.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3D76D62" id="_x0000_t202" coordsize="21600,21600" o:spt="202" path="m,l,21600r21600,l21600,xe">
                <v:stroke joinstyle="miter"/>
                <v:path gradientshapeok="t" o:connecttype="rect"/>
              </v:shapetype>
              <v:shape id="Zone de texte 7" o:spid="_x0000_s1026" type="#_x0000_t202" style="position:absolute;margin-left:-16.05pt;margin-top:293.2pt;width:516.4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" stroked="f">
                <v:textbox style="mso-fit-shape-to-text:t" inset="0,0,0,0">
                  <w:txbxContent>
                    <w:p w14:paraId="09655A1A" w14:textId="5BE80BCD" w:rsidR="00E91EF9" w:rsidRDefault="0063209E" w:rsidP="0063209E">
                      <w:pPr>
                        <w:pStyle w:val="Lgende"/>
                      </w:pPr>
                      <w:bookmarkStart w:id="5" w:name="_Toc19520153"/>
                      <w:bookmarkStart w:id="6" w:name="_Toc19565959"/>
                      <w:r>
                        <w:t>Figure S</w:t>
                      </w:r>
                      <w:r>
                        <w:fldChar w:fldCharType="begin"/>
                      </w:r>
                      <w:r>
                        <w:instrText xml:space="preserve"> SEQ Figure_S \* ARABIC </w:instrText>
                      </w:r>
                      <w:r>
                        <w:fldChar w:fldCharType="separate"/>
                      </w:r>
                      <w:r w:rsidR="002E5AB3">
                        <w:rPr>
                          <w:noProof/>
                        </w:rPr>
                        <w:t>3</w:t>
                      </w:r>
                      <w:r>
                        <w:fldChar w:fldCharType="end"/>
                      </w:r>
                      <w:r w:rsidR="006F003F">
                        <w:t>:</w:t>
                      </w:r>
                      <w:r w:rsidRPr="0063209E">
                        <w:t xml:space="preserve"> </w:t>
                      </w:r>
                      <w:r w:rsidRPr="00DE1302">
                        <w:t xml:space="preserve">Schematic representation of four different breakpoint types identified </w:t>
                      </w:r>
                      <w:r w:rsidR="006F003F">
                        <w:t>by PINDEL at InD</w:t>
                      </w:r>
                      <w:r w:rsidRPr="00DE1302">
                        <w:t>el breakpoints according to the presence of micro-homology sequence or not in place of the deleted sequence.</w:t>
                      </w:r>
                      <w:bookmarkEnd w:id="5"/>
                      <w:bookmarkEnd w:id="6"/>
                    </w:p>
                    <w:p w14:paraId="4297D5FE" w14:textId="6E89E7FC" w:rsidR="0063209E" w:rsidRDefault="0063209E" w:rsidP="0063209E">
                      <w:pPr>
                        <w:pStyle w:val="Lgende"/>
                      </w:pPr>
                      <w:r w:rsidRPr="00DE1302">
                        <w:t xml:space="preserve"> </w:t>
                      </w:r>
                      <w:r>
                        <w:t>Horizontal arrows represented the forward and reverse BP probes designed at breakpoint site.</w:t>
                      </w:r>
                    </w:p>
                  </w:txbxContent>
                </v:textbox>
                <w10:wrap type="topAndBottom"/>
              </v:shape>
            </w:pict>
          </mc:Fallback>
        </mc:AlternateContent>
      </w:r>
      <w:r>
        <w:rPr>
          <w:noProof/>
          <w:lang w:val="fr-FR" w:eastAsia="fr-FR"/>
        </w:rPr>
        <w:drawing>
          <wp:anchor distT="0" distB="0" distL="114300" distR="114300" simplePos="0" relativeHeight="251659264" behindDoc="0" locked="0" layoutInCell="1" allowOverlap="1" wp14:anchorId="1A330C42" wp14:editId="5231F254">
            <wp:simplePos x="0" y="0"/>
            <wp:positionH relativeFrom="column">
              <wp:posOffset>-232410</wp:posOffset>
            </wp:positionH>
            <wp:positionV relativeFrom="paragraph">
              <wp:posOffset>331470</wp:posOffset>
            </wp:positionV>
            <wp:extent cx="6558915" cy="3348990"/>
            <wp:effectExtent l="0" t="0" r="0"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58915" cy="3348990"/>
                    </a:xfrm>
                    <a:prstGeom prst="rect">
                      <a:avLst/>
                    </a:prstGeom>
                    <a:noFill/>
                  </pic:spPr>
                </pic:pic>
              </a:graphicData>
            </a:graphic>
          </wp:anchor>
        </w:drawing>
      </w:r>
    </w:p>
    <w:p w14:paraId="7C28845D" w14:textId="77777777" w:rsidR="00CB42A2" w:rsidRDefault="00CB42A2" w:rsidP="00CB42A2">
      <w:pPr>
        <w:pStyle w:val="NormalWeb"/>
        <w:spacing w:before="100" w:after="100"/>
        <w:rPr>
          <w:noProof/>
          <w:lang w:val="en-US"/>
        </w:rPr>
        <w:sectPr w:rsidR="00CB42A2" w:rsidSect="00CB42A2">
          <w:pgSz w:w="12240" w:h="15840" w:code="1"/>
          <w:pgMar w:top="1440" w:right="1440" w:bottom="1440" w:left="1440" w:header="0" w:footer="720" w:gutter="0"/>
          <w:lnNumType w:countBy="1" w:restart="continuous"/>
          <w:cols w:space="720"/>
          <w:formProt w:val="0"/>
          <w:docGrid w:linePitch="360" w:charSpace="-2049"/>
        </w:sectPr>
      </w:pPr>
    </w:p>
    <w:p w14:paraId="6F88B161" w14:textId="7FA3ED80" w:rsidR="00CB42A2" w:rsidRDefault="00162A45" w:rsidP="00CB42A2">
      <w:pPr>
        <w:pStyle w:val="NormalWeb"/>
        <w:spacing w:before="100" w:after="100"/>
        <w:rPr>
          <w:noProof/>
          <w:lang w:val="en-US"/>
        </w:rPr>
      </w:pPr>
      <w:r w:rsidRPr="00D54BDB">
        <w:rPr>
          <w:noProof/>
        </w:rPr>
        <w:lastRenderedPageBreak/>
        <w:drawing>
          <wp:anchor distT="0" distB="0" distL="114300" distR="114300" simplePos="0" relativeHeight="251658240" behindDoc="0" locked="0" layoutInCell="1" allowOverlap="1" wp14:anchorId="5F76C5BD" wp14:editId="3D7556DF">
            <wp:simplePos x="0" y="0"/>
            <wp:positionH relativeFrom="margin">
              <wp:align>left</wp:align>
            </wp:positionH>
            <wp:positionV relativeFrom="paragraph">
              <wp:posOffset>401955</wp:posOffset>
            </wp:positionV>
            <wp:extent cx="5295900" cy="5295900"/>
            <wp:effectExtent l="0" t="0" r="0" b="0"/>
            <wp:wrapTopAndBottom/>
            <wp:docPr id="21" name="Image 21" descr="E:\Article\Article_Puce_SV\Output\PAV\Distribution_NbrProbes_PAV_20180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rticle\Article_Puce_SV\Output\PAV\Distribution_NbrProbes_PAV_2018072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95900" cy="529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42A2">
        <w:rPr>
          <w:noProof/>
        </w:rPr>
        <mc:AlternateContent>
          <mc:Choice Requires="wps">
            <w:drawing>
              <wp:anchor distT="0" distB="0" distL="114300" distR="114300" simplePos="0" relativeHeight="251665408" behindDoc="0" locked="0" layoutInCell="1" allowOverlap="1" wp14:anchorId="25D44333" wp14:editId="31A45D1F">
                <wp:simplePos x="0" y="0"/>
                <wp:positionH relativeFrom="margin">
                  <wp:posOffset>0</wp:posOffset>
                </wp:positionH>
                <wp:positionV relativeFrom="paragraph">
                  <wp:posOffset>5724525</wp:posOffset>
                </wp:positionV>
                <wp:extent cx="5676900" cy="635"/>
                <wp:effectExtent l="0" t="0" r="0" b="0"/>
                <wp:wrapTopAndBottom/>
                <wp:docPr id="10" name="Zone de texte 10"/>
                <wp:cNvGraphicFramePr/>
                <a:graphic xmlns:a="http://schemas.openxmlformats.org/drawingml/2006/main">
                  <a:graphicData uri="http://schemas.microsoft.com/office/word/2010/wordprocessingShape">
                    <wps:wsp>
                      <wps:cNvSpPr txBox="1"/>
                      <wps:spPr>
                        <a:xfrm>
                          <a:off x="0" y="0"/>
                          <a:ext cx="5676900" cy="635"/>
                        </a:xfrm>
                        <a:prstGeom prst="rect">
                          <a:avLst/>
                        </a:prstGeom>
                        <a:solidFill>
                          <a:prstClr val="white"/>
                        </a:solidFill>
                        <a:ln>
                          <a:noFill/>
                        </a:ln>
                      </wps:spPr>
                      <wps:txbx>
                        <w:txbxContent>
                          <w:p w14:paraId="2506A30C" w14:textId="560FBD57" w:rsidR="00556FCE" w:rsidRDefault="0063209E" w:rsidP="0063209E">
                            <w:pPr>
                              <w:pStyle w:val="Lgende"/>
                            </w:pPr>
                            <w:bookmarkStart w:id="7" w:name="_Toc19520154"/>
                            <w:bookmarkStart w:id="8" w:name="_Toc19565960"/>
                            <w:r>
                              <w:t>Figure S</w:t>
                            </w:r>
                            <w:r>
                              <w:fldChar w:fldCharType="begin"/>
                            </w:r>
                            <w:r>
                              <w:instrText xml:space="preserve"> SEQ Figure_S \* ARABIC </w:instrText>
                            </w:r>
                            <w:r>
                              <w:fldChar w:fldCharType="separate"/>
                            </w:r>
                            <w:r w:rsidR="002E5AB3">
                              <w:rPr>
                                <w:noProof/>
                              </w:rPr>
                              <w:t>4</w:t>
                            </w:r>
                            <w:r>
                              <w:fldChar w:fldCharType="end"/>
                            </w:r>
                            <w:r>
                              <w:t xml:space="preserve">: </w:t>
                            </w:r>
                            <w:r w:rsidRPr="00DE1302">
                              <w:t>Distribution of probe number per InDel for 105,927 InDels genotyped with the array.</w:t>
                            </w:r>
                            <w:bookmarkEnd w:id="7"/>
                            <w:bookmarkEnd w:id="8"/>
                            <w:r w:rsidRPr="00DE1302">
                              <w:t xml:space="preserve"> </w:t>
                            </w:r>
                          </w:p>
                          <w:p w14:paraId="455669DA" w14:textId="7A658E07" w:rsidR="0063209E" w:rsidRPr="000F3890" w:rsidRDefault="0063209E" w:rsidP="0063209E">
                            <w:pPr>
                              <w:pStyle w:val="Lgende"/>
                              <w:rPr>
                                <w:rFonts w:ascii="Times New Roman" w:eastAsia="Times New Roman" w:hAnsi="Times New Roman" w:cs="Times New Roman"/>
                                <w:noProof/>
                              </w:rPr>
                            </w:pPr>
                            <w:r>
                              <w:t>InDels with at least 50 probes were represented in the same category.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D44333" id="Zone de texte 10" o:spid="_x0000_s1027" type="#_x0000_t202" style="position:absolute;margin-left:0;margin-top:450.75pt;width:447pt;height:.0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" stroked="f">
                <v:textbox style="mso-fit-shape-to-text:t" inset="0,0,0,0">
                  <w:txbxContent>
                    <w:p w14:paraId="2506A30C" w14:textId="560FBD57" w:rsidR="00556FCE" w:rsidRDefault="0063209E" w:rsidP="0063209E">
                      <w:pPr>
                        <w:pStyle w:val="Lgende"/>
                      </w:pPr>
                      <w:bookmarkStart w:id="9" w:name="_Toc19520154"/>
                      <w:bookmarkStart w:id="10" w:name="_Toc19565960"/>
                      <w:r>
                        <w:t>Figure S</w:t>
                      </w:r>
                      <w:r>
                        <w:fldChar w:fldCharType="begin"/>
                      </w:r>
                      <w:r>
                        <w:instrText xml:space="preserve"> SEQ Figure_S \* ARABIC </w:instrText>
                      </w:r>
                      <w:r>
                        <w:fldChar w:fldCharType="separate"/>
                      </w:r>
                      <w:r w:rsidR="002E5AB3">
                        <w:rPr>
                          <w:noProof/>
                        </w:rPr>
                        <w:t>4</w:t>
                      </w:r>
                      <w:r>
                        <w:fldChar w:fldCharType="end"/>
                      </w:r>
                      <w:r>
                        <w:t xml:space="preserve">: </w:t>
                      </w:r>
                      <w:r w:rsidRPr="00DE1302">
                        <w:t>Distribution of probe number per InDel for 105,927 InDels genotyped with the array.</w:t>
                      </w:r>
                      <w:bookmarkEnd w:id="9"/>
                      <w:bookmarkEnd w:id="10"/>
                      <w:r w:rsidRPr="00DE1302">
                        <w:t xml:space="preserve"> </w:t>
                      </w:r>
                    </w:p>
                    <w:p w14:paraId="455669DA" w14:textId="7A658E07" w:rsidR="0063209E" w:rsidRPr="000F3890" w:rsidRDefault="0063209E" w:rsidP="0063209E">
                      <w:pPr>
                        <w:pStyle w:val="Lgende"/>
                        <w:rPr>
                          <w:rFonts w:ascii="Times New Roman" w:eastAsia="Times New Roman" w:hAnsi="Times New Roman" w:cs="Times New Roman"/>
                          <w:noProof/>
                        </w:rPr>
                      </w:pPr>
                      <w:r>
                        <w:t>InDels with at least 50 probes were represented in the same category.</w:t>
                      </w:r>
                    </w:p>
                  </w:txbxContent>
                </v:textbox>
                <w10:wrap type="topAndBottom" anchorx="margin"/>
              </v:shape>
            </w:pict>
          </mc:Fallback>
        </mc:AlternateContent>
      </w:r>
    </w:p>
    <w:p w14:paraId="0A215BAE" w14:textId="77777777" w:rsidR="00CB42A2" w:rsidRDefault="00CB42A2" w:rsidP="00CB42A2">
      <w:pPr>
        <w:pStyle w:val="NormalWeb"/>
        <w:spacing w:before="100" w:after="100"/>
        <w:rPr>
          <w:noProof/>
          <w:lang w:val="en-US"/>
        </w:rPr>
        <w:sectPr w:rsidR="00CB42A2" w:rsidSect="00CB42A2">
          <w:pgSz w:w="12240" w:h="15840" w:code="1"/>
          <w:pgMar w:top="1440" w:right="1440" w:bottom="1440" w:left="1440" w:header="0" w:footer="720" w:gutter="0"/>
          <w:lnNumType w:countBy="1" w:restart="continuous"/>
          <w:cols w:space="720"/>
          <w:formProt w:val="0"/>
          <w:docGrid w:linePitch="360" w:charSpace="-2049"/>
        </w:sectPr>
      </w:pPr>
    </w:p>
    <w:p w14:paraId="6AD20B13" w14:textId="15982DCA" w:rsidR="00CB42A2" w:rsidRDefault="00CB42A2" w:rsidP="00CB42A2">
      <w:pPr>
        <w:pStyle w:val="NormalWeb"/>
        <w:spacing w:before="100" w:after="100"/>
        <w:rPr>
          <w:noProof/>
          <w:lang w:val="en-US"/>
        </w:rPr>
      </w:pPr>
    </w:p>
    <w:p w14:paraId="04853CA7" w14:textId="77777777" w:rsidR="00DE1302" w:rsidRDefault="00136AF8" w:rsidP="005C5529">
      <w:pPr>
        <w:pStyle w:val="NormalWeb"/>
        <w:keepNext/>
        <w:spacing w:before="100" w:after="100"/>
      </w:pPr>
      <w:r w:rsidRPr="00ED4042">
        <w:rPr>
          <w:noProof/>
        </w:rPr>
        <w:drawing>
          <wp:inline distT="0" distB="0" distL="0" distR="0" wp14:anchorId="6408A54F" wp14:editId="3EE1822D">
            <wp:extent cx="7883498" cy="3848669"/>
            <wp:effectExtent l="0" t="0" r="381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883498" cy="3848669"/>
                    </a:xfrm>
                    <a:prstGeom prst="rect">
                      <a:avLst/>
                    </a:prstGeom>
                    <a:noFill/>
                  </pic:spPr>
                </pic:pic>
              </a:graphicData>
            </a:graphic>
          </wp:inline>
        </w:drawing>
      </w:r>
    </w:p>
    <w:p w14:paraId="5A524ACC" w14:textId="7DF6CDA3" w:rsidR="00CB42A2" w:rsidRDefault="00DE1302" w:rsidP="00DE1302">
      <w:pPr>
        <w:pStyle w:val="Lgende"/>
        <w:sectPr w:rsidR="00CB42A2" w:rsidSect="00CB42A2">
          <w:pgSz w:w="15840" w:h="12240" w:orient="landscape" w:code="1"/>
          <w:pgMar w:top="1440" w:right="1440" w:bottom="1440" w:left="1440" w:header="0" w:footer="720" w:gutter="0"/>
          <w:lnNumType w:countBy="1" w:restart="continuous"/>
          <w:cols w:space="720"/>
          <w:formProt w:val="0"/>
          <w:docGrid w:linePitch="360" w:charSpace="-2049"/>
        </w:sectPr>
      </w:pPr>
      <w:bookmarkStart w:id="11" w:name="_Toc19565961"/>
      <w:r>
        <w:t>Figure S</w:t>
      </w:r>
      <w:r>
        <w:fldChar w:fldCharType="begin"/>
      </w:r>
      <w:r>
        <w:instrText xml:space="preserve"> SEQ Figure_S \* ARABIC </w:instrText>
      </w:r>
      <w:r>
        <w:fldChar w:fldCharType="separate"/>
      </w:r>
      <w:r w:rsidR="002E5AB3">
        <w:rPr>
          <w:noProof/>
        </w:rPr>
        <w:t>5</w:t>
      </w:r>
      <w:r>
        <w:fldChar w:fldCharType="end"/>
      </w:r>
      <w:r>
        <w:t>:</w:t>
      </w:r>
      <w:r w:rsidR="00136AF8">
        <w:t xml:space="preserve"> Relationship between probes number genotyping the </w:t>
      </w:r>
      <w:r w:rsidR="002E1C61">
        <w:t>I</w:t>
      </w:r>
      <w:r w:rsidR="00B231F3">
        <w:t>n</w:t>
      </w:r>
      <w:r w:rsidR="002E1C61">
        <w:t>D</w:t>
      </w:r>
      <w:r w:rsidR="00B231F3">
        <w:t xml:space="preserve">el and A) the </w:t>
      </w:r>
      <w:r w:rsidR="002E1C61">
        <w:t xml:space="preserve">InDel </w:t>
      </w:r>
      <w:r w:rsidR="00B231F3">
        <w:t xml:space="preserve">length </w:t>
      </w:r>
      <w:r w:rsidR="00136AF8">
        <w:t xml:space="preserve">B) cumulated length of specific sequence (PARs) within </w:t>
      </w:r>
      <w:r w:rsidR="002E1C61">
        <w:t>I</w:t>
      </w:r>
      <w:r w:rsidR="00136AF8">
        <w:t>n</w:t>
      </w:r>
      <w:r w:rsidR="002E1C61">
        <w:t>D</w:t>
      </w:r>
      <w:r w:rsidR="00136AF8">
        <w:t>el.</w:t>
      </w:r>
      <w:bookmarkEnd w:id="11"/>
    </w:p>
    <w:p w14:paraId="5E0AA23D" w14:textId="3A2FE433" w:rsidR="00136AF8" w:rsidRDefault="00136AF8" w:rsidP="00DE1302">
      <w:pPr>
        <w:pStyle w:val="Lgende"/>
      </w:pPr>
    </w:p>
    <w:p w14:paraId="4443E314" w14:textId="41FFD039" w:rsidR="00C573A1" w:rsidRPr="00C573A1" w:rsidRDefault="00C573A1">
      <w:pPr>
        <w:spacing w:after="160" w:line="259" w:lineRule="auto"/>
        <w:rPr>
          <w:rFonts w:ascii="Times New Roman" w:eastAsia="Times New Roman" w:hAnsi="Times New Roman"/>
          <w:noProof/>
          <w:sz w:val="24"/>
          <w:szCs w:val="24"/>
          <w:lang w:eastAsia="fr-FR"/>
        </w:rPr>
      </w:pPr>
    </w:p>
    <w:p w14:paraId="5B7AA8B1" w14:textId="77777777" w:rsidR="0063209E" w:rsidRDefault="00136AF8" w:rsidP="005C5529">
      <w:pPr>
        <w:pStyle w:val="NormalWeb"/>
        <w:keepNext/>
        <w:spacing w:before="100" w:after="100"/>
      </w:pPr>
      <w:r w:rsidRPr="001E7D1E">
        <w:rPr>
          <w:noProof/>
        </w:rPr>
        <w:drawing>
          <wp:inline distT="0" distB="0" distL="0" distR="0" wp14:anchorId="24B73E1A" wp14:editId="139B56A3">
            <wp:extent cx="5704764" cy="5704764"/>
            <wp:effectExtent l="0" t="0" r="0" b="0"/>
            <wp:docPr id="2071" name="Image 2071" descr="E:\Article\Puce_SV\Output\PAV\DensityPlot_43117PAV-237257Probes_among105KPAV__2018-04-16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Article\Puce_SV\Output\PAV\DensityPlot_43117PAV-237257Probes_among105KPAV__2018-04-16_.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4872" cy="5714872"/>
                    </a:xfrm>
                    <a:prstGeom prst="rect">
                      <a:avLst/>
                    </a:prstGeom>
                    <a:noFill/>
                    <a:ln>
                      <a:noFill/>
                    </a:ln>
                  </pic:spPr>
                </pic:pic>
              </a:graphicData>
            </a:graphic>
          </wp:inline>
        </w:drawing>
      </w:r>
    </w:p>
    <w:p w14:paraId="3CD5AD31" w14:textId="7BD36281" w:rsidR="00E91EF9" w:rsidRDefault="00CB42A2" w:rsidP="0063209E">
      <w:pPr>
        <w:pStyle w:val="Lgende"/>
      </w:pPr>
      <w:bookmarkStart w:id="12" w:name="_Toc19565962"/>
      <w:r>
        <w:t>Figure S</w:t>
      </w:r>
      <w:r w:rsidR="0063209E">
        <w:fldChar w:fldCharType="begin"/>
      </w:r>
      <w:r w:rsidR="0063209E">
        <w:instrText xml:space="preserve"> SEQ Figure_S \* ARABIC </w:instrText>
      </w:r>
      <w:r w:rsidR="0063209E">
        <w:fldChar w:fldCharType="separate"/>
      </w:r>
      <w:r w:rsidR="002E5AB3">
        <w:rPr>
          <w:noProof/>
        </w:rPr>
        <w:t>6</w:t>
      </w:r>
      <w:r w:rsidR="0063209E">
        <w:fldChar w:fldCharType="end"/>
      </w:r>
      <w:r w:rsidR="0063209E">
        <w:t>: Variation of probes and InDels d</w:t>
      </w:r>
      <w:r w:rsidR="0063209E" w:rsidRPr="002D0E5D">
        <w:t>ensity</w:t>
      </w:r>
      <w:r w:rsidR="0063209E">
        <w:t xml:space="preserve"> across</w:t>
      </w:r>
      <w:r w:rsidR="0063209E" w:rsidRPr="002D0E5D">
        <w:t xml:space="preserve"> the</w:t>
      </w:r>
      <w:r w:rsidR="0063209E">
        <w:t xml:space="preserve"> 10 maize chromosomes.</w:t>
      </w:r>
      <w:bookmarkEnd w:id="12"/>
    </w:p>
    <w:p w14:paraId="5C8A075D" w14:textId="033E8645" w:rsidR="0063209E" w:rsidRDefault="0063209E" w:rsidP="0063209E">
      <w:pPr>
        <w:pStyle w:val="Lgende"/>
      </w:pPr>
      <w:r>
        <w:t xml:space="preserve">Red and blue lines represented the density of </w:t>
      </w:r>
      <w:r w:rsidRPr="002D0E5D">
        <w:t>237,257 probes</w:t>
      </w:r>
      <w:r>
        <w:t xml:space="preserve"> and 43,117 InDels</w:t>
      </w:r>
      <w:r w:rsidRPr="002D0E5D">
        <w:t xml:space="preserve"> </w:t>
      </w:r>
      <w:r>
        <w:t>anchored in the maize genome, respectively.</w:t>
      </w:r>
    </w:p>
    <w:p w14:paraId="179ED204" w14:textId="77777777" w:rsidR="00065719" w:rsidRPr="004A5003" w:rsidRDefault="00065719">
      <w:pPr>
        <w:spacing w:after="160" w:line="259" w:lineRule="auto"/>
        <w:rPr>
          <w:rFonts w:ascii="Times New Roman" w:eastAsia="Times New Roman" w:hAnsi="Times New Roman"/>
          <w:sz w:val="24"/>
          <w:szCs w:val="24"/>
          <w:lang w:eastAsia="fr-FR"/>
        </w:rPr>
      </w:pPr>
      <w:r w:rsidRPr="004A5003">
        <w:rPr>
          <w:rFonts w:ascii="Times New Roman" w:eastAsia="Times New Roman" w:hAnsi="Times New Roman"/>
          <w:sz w:val="24"/>
          <w:szCs w:val="24"/>
          <w:lang w:eastAsia="fr-FR"/>
        </w:rPr>
        <w:br w:type="page"/>
      </w:r>
    </w:p>
    <w:p w14:paraId="42EBA8B0" w14:textId="77777777" w:rsidR="00136AF8" w:rsidRPr="00095A07" w:rsidRDefault="00136AF8" w:rsidP="00136AF8">
      <w:pPr>
        <w:spacing w:beforeAutospacing="1" w:afterAutospacing="1" w:line="240" w:lineRule="auto"/>
        <w:rPr>
          <w:rFonts w:ascii="Times New Roman" w:eastAsia="Times New Roman" w:hAnsi="Times New Roman"/>
          <w:sz w:val="24"/>
          <w:szCs w:val="24"/>
          <w:lang w:val="fr-FR" w:eastAsia="fr-FR"/>
        </w:rPr>
      </w:pPr>
      <w:r w:rsidRPr="00095A07">
        <w:rPr>
          <w:rFonts w:ascii="Times New Roman" w:eastAsia="Times New Roman" w:hAnsi="Times New Roman"/>
          <w:sz w:val="24"/>
          <w:szCs w:val="24"/>
          <w:lang w:val="fr-FR" w:eastAsia="fr-FR"/>
        </w:rPr>
        <w:lastRenderedPageBreak/>
        <w:t>A)</w:t>
      </w:r>
    </w:p>
    <w:p w14:paraId="65B33B7B" w14:textId="76D61F8E" w:rsidR="00136AF8" w:rsidRPr="00095A07" w:rsidRDefault="00AE25EB" w:rsidP="00136AF8">
      <w:r>
        <w:rPr>
          <w:noProof/>
          <w:lang w:val="fr-FR" w:eastAsia="fr-FR"/>
        </w:rPr>
        <w:drawing>
          <wp:inline distT="0" distB="0" distL="0" distR="0" wp14:anchorId="0F857A9B" wp14:editId="3A93BEBE">
            <wp:extent cx="5943600" cy="357886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578860"/>
                    </a:xfrm>
                    <a:prstGeom prst="rect">
                      <a:avLst/>
                    </a:prstGeom>
                  </pic:spPr>
                </pic:pic>
              </a:graphicData>
            </a:graphic>
          </wp:inline>
        </w:drawing>
      </w:r>
    </w:p>
    <w:p w14:paraId="27FDCBD4" w14:textId="4B79C054" w:rsidR="00136AF8" w:rsidRPr="00095A07" w:rsidRDefault="00136AF8" w:rsidP="00136AF8">
      <w:pPr>
        <w:spacing w:beforeAutospacing="1" w:afterAutospacing="1" w:line="240" w:lineRule="auto"/>
        <w:rPr>
          <w:rFonts w:ascii="Times New Roman" w:eastAsia="Times New Roman" w:hAnsi="Times New Roman"/>
          <w:sz w:val="24"/>
          <w:szCs w:val="24"/>
          <w:lang w:val="fr-FR" w:eastAsia="fr-FR"/>
        </w:rPr>
      </w:pPr>
      <w:r w:rsidRPr="00095A07">
        <w:rPr>
          <w:rFonts w:ascii="Times New Roman" w:eastAsia="Times New Roman" w:hAnsi="Times New Roman"/>
          <w:sz w:val="24"/>
          <w:szCs w:val="24"/>
          <w:lang w:val="fr-FR" w:eastAsia="fr-FR"/>
        </w:rPr>
        <w:t>B)</w:t>
      </w:r>
      <w:r w:rsidR="00E91EF9" w:rsidRPr="00E91EF9">
        <w:rPr>
          <w:noProof/>
          <w:lang w:val="fr-FR" w:eastAsia="fr-FR"/>
        </w:rPr>
        <w:t xml:space="preserve"> </w:t>
      </w:r>
      <w:r w:rsidR="00E91EF9">
        <w:rPr>
          <w:noProof/>
          <w:lang w:val="fr-FR" w:eastAsia="fr-FR"/>
        </w:rPr>
        <w:drawing>
          <wp:inline distT="0" distB="0" distL="0" distR="0" wp14:anchorId="0F68AD87" wp14:editId="52483792">
            <wp:extent cx="5943600" cy="3634740"/>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634740"/>
                    </a:xfrm>
                    <a:prstGeom prst="rect">
                      <a:avLst/>
                    </a:prstGeom>
                  </pic:spPr>
                </pic:pic>
              </a:graphicData>
            </a:graphic>
          </wp:inline>
        </w:drawing>
      </w:r>
    </w:p>
    <w:p w14:paraId="4E815E4E" w14:textId="58B14A02" w:rsidR="00136AF8" w:rsidRPr="006A132C" w:rsidRDefault="006A132C" w:rsidP="00556FCE">
      <w:pPr>
        <w:rPr>
          <w:rFonts w:ascii="Times New Roman" w:eastAsia="Times New Roman" w:hAnsi="Times New Roman"/>
          <w:sz w:val="24"/>
          <w:szCs w:val="24"/>
          <w:lang w:val="fr-FR" w:eastAsia="fr-FR"/>
        </w:rPr>
      </w:pPr>
      <w:r w:rsidRPr="006A132C">
        <w:lastRenderedPageBreak/>
        <w:t xml:space="preserve"> </w:t>
      </w:r>
      <w:r w:rsidRPr="006A132C">
        <w:rPr>
          <w:rFonts w:ascii="Times New Roman" w:eastAsia="Times New Roman" w:hAnsi="Times New Roman"/>
          <w:sz w:val="24"/>
          <w:szCs w:val="24"/>
          <w:lang w:val="fr-FR" w:eastAsia="fr-FR"/>
        </w:rPr>
        <w:t>C)</w:t>
      </w:r>
    </w:p>
    <w:p w14:paraId="21F8B1E2" w14:textId="77777777" w:rsidR="0063209E" w:rsidRDefault="00AE25EB" w:rsidP="00556FCE">
      <w:pPr>
        <w:pStyle w:val="NormalWeb"/>
        <w:keepNext/>
        <w:spacing w:before="100" w:after="100"/>
      </w:pPr>
      <w:r>
        <w:rPr>
          <w:noProof/>
        </w:rPr>
        <w:drawing>
          <wp:inline distT="0" distB="0" distL="0" distR="0" wp14:anchorId="6C5E56CD" wp14:editId="1E4A847E">
            <wp:extent cx="5964072" cy="3841602"/>
            <wp:effectExtent l="0" t="0" r="0" b="698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9924" cy="3845371"/>
                    </a:xfrm>
                    <a:prstGeom prst="rect">
                      <a:avLst/>
                    </a:prstGeom>
                  </pic:spPr>
                </pic:pic>
              </a:graphicData>
            </a:graphic>
          </wp:inline>
        </w:drawing>
      </w:r>
    </w:p>
    <w:p w14:paraId="1B60B998" w14:textId="0658A794" w:rsidR="00E91EF9" w:rsidRDefault="00CA742B" w:rsidP="005C5529">
      <w:pPr>
        <w:pStyle w:val="Lgende"/>
        <w:jc w:val="both"/>
      </w:pPr>
      <w:bookmarkStart w:id="13" w:name="_Toc19565963"/>
      <w:r>
        <w:t>Figure S</w:t>
      </w:r>
      <w:r w:rsidR="0063209E">
        <w:fldChar w:fldCharType="begin"/>
      </w:r>
      <w:r w:rsidR="0063209E">
        <w:instrText xml:space="preserve"> SEQ Figure_S \* ARABIC </w:instrText>
      </w:r>
      <w:r w:rsidR="0063209E">
        <w:fldChar w:fldCharType="separate"/>
      </w:r>
      <w:r w:rsidR="002E5AB3">
        <w:rPr>
          <w:noProof/>
        </w:rPr>
        <w:t>7</w:t>
      </w:r>
      <w:r w:rsidR="0063209E">
        <w:fldChar w:fldCharType="end"/>
      </w:r>
      <w:r w:rsidR="0063209E">
        <w:t>:</w:t>
      </w:r>
      <w:r w:rsidR="0063209E" w:rsidRPr="00095A07">
        <w:t xml:space="preserve"> </w:t>
      </w:r>
      <w:r w:rsidR="0063209E">
        <w:t>Three</w:t>
      </w:r>
      <w:r w:rsidR="0063209E" w:rsidRPr="00095A07">
        <w:t xml:space="preserve"> dedicated Affymetrix pipeline</w:t>
      </w:r>
      <w:r w:rsidR="0063209E">
        <w:t>s</w:t>
      </w:r>
      <w:r w:rsidR="0063209E" w:rsidRPr="00095A07">
        <w:t xml:space="preserve"> used for calling </w:t>
      </w:r>
      <w:r w:rsidR="0063209E">
        <w:t>InDel</w:t>
      </w:r>
      <w:r w:rsidR="0063209E" w:rsidRPr="00095A07">
        <w:t xml:space="preserve"> polymorphisms from the fluorescent intensity variation of BP</w:t>
      </w:r>
      <w:r w:rsidR="0063209E">
        <w:t xml:space="preserve"> probes</w:t>
      </w:r>
      <w:r w:rsidR="0063209E" w:rsidRPr="00095A07">
        <w:t xml:space="preserve"> (A), OTV</w:t>
      </w:r>
      <w:r w:rsidR="0063209E">
        <w:t xml:space="preserve"> probes</w:t>
      </w:r>
      <w:r w:rsidR="0063209E" w:rsidRPr="00095A07">
        <w:t xml:space="preserve"> (B)</w:t>
      </w:r>
      <w:r w:rsidR="0063209E">
        <w:t xml:space="preserve"> and MONO probes (C)</w:t>
      </w:r>
      <w:r w:rsidR="0063209E" w:rsidRPr="00095A07">
        <w:t>.</w:t>
      </w:r>
      <w:bookmarkEnd w:id="13"/>
      <w:r w:rsidR="0063209E" w:rsidRPr="00095A07">
        <w:t xml:space="preserve"> </w:t>
      </w:r>
    </w:p>
    <w:p w14:paraId="4991156E" w14:textId="0CCE8D5E" w:rsidR="00AC5B61" w:rsidRDefault="0063209E" w:rsidP="00AC2EA7">
      <w:pPr>
        <w:pStyle w:val="Lgende"/>
        <w:jc w:val="both"/>
      </w:pPr>
      <w:r w:rsidRPr="00095A07">
        <w:t>Each probe was classified into different categories according to the number of clusters, the call rate</w:t>
      </w:r>
      <w:r>
        <w:t>,</w:t>
      </w:r>
      <w:r w:rsidRPr="00095A07">
        <w:t xml:space="preserve"> and quality metrics of the clustering based on the position, variance</w:t>
      </w:r>
      <w:r>
        <w:t>,</w:t>
      </w:r>
      <w:r w:rsidRPr="00095A07">
        <w:t xml:space="preserve"> and separation of different cluster</w:t>
      </w:r>
      <w:r>
        <w:t>s</w:t>
      </w:r>
      <w:r w:rsidRPr="00095A07">
        <w:t>.</w:t>
      </w:r>
      <w:r>
        <w:t xml:space="preserve"> </w:t>
      </w:r>
      <w:r w:rsidRPr="00095A07">
        <w:t>In order to retrieve the best clustering for each probe, successive step</w:t>
      </w:r>
      <w:r>
        <w:t>s</w:t>
      </w:r>
      <w:r w:rsidRPr="00095A07">
        <w:t xml:space="preserve"> of clustering using different clustering algorithms (</w:t>
      </w:r>
      <w:r>
        <w:t>light blue</w:t>
      </w:r>
      <w:r w:rsidRPr="00095A07">
        <w:t xml:space="preserve"> square, Axiom GT1, OTV caller, Hom2OTV) or/and with different parameters. According to their classification at each step (yellow square) and threshold used for quality metrics, probes could be classified as recommended (green square), not recommended (blue square)</w:t>
      </w:r>
      <w:r>
        <w:t>,</w:t>
      </w:r>
      <w:r w:rsidRPr="00095A07">
        <w:t xml:space="preserve"> or to be submitted to another step. According to </w:t>
      </w:r>
      <w:r>
        <w:t xml:space="preserve">the </w:t>
      </w:r>
      <w:r w:rsidRPr="00095A07">
        <w:t xml:space="preserve">probe </w:t>
      </w:r>
      <w:r>
        <w:t>type</w:t>
      </w:r>
      <w:r w:rsidRPr="00095A07">
        <w:t xml:space="preserve"> (BP, OTV), algorithms and parameters of th</w:t>
      </w:r>
      <w:r>
        <w:t>ese</w:t>
      </w:r>
      <w:r w:rsidRPr="00095A07">
        <w:t xml:space="preserve"> different step</w:t>
      </w:r>
      <w:r>
        <w:t>s</w:t>
      </w:r>
      <w:r w:rsidRPr="00095A07">
        <w:t xml:space="preserve"> of clustering varied. For instance, BP and OTV did not differ for the first step of clustering but differed for the following step</w:t>
      </w:r>
      <w:r>
        <w:t>,</w:t>
      </w:r>
      <w:r w:rsidRPr="00095A07">
        <w:t xml:space="preserve"> since more categories were called with “OTV caller” for OTV probes. </w:t>
      </w:r>
      <w:r>
        <w:t>Besides</w:t>
      </w:r>
      <w:r w:rsidRPr="00095A07">
        <w:t xml:space="preserve"> this small </w:t>
      </w:r>
      <w:r>
        <w:t>difference</w:t>
      </w:r>
      <w:r w:rsidRPr="00095A07">
        <w:t>, BP and OTV probes were called in the same way (A, B).</w:t>
      </w:r>
      <w:r w:rsidRPr="00C50355">
        <w:t xml:space="preserve"> A new algorithm (Hom2OTV) </w:t>
      </w:r>
      <w:r>
        <w:t xml:space="preserve">was </w:t>
      </w:r>
      <w:r w:rsidRPr="00C50355">
        <w:t xml:space="preserve">specifically developed for calling </w:t>
      </w:r>
      <w:r>
        <w:t>I</w:t>
      </w:r>
      <w:r w:rsidRPr="00C50355">
        <w:t>n</w:t>
      </w:r>
      <w:r>
        <w:t>D</w:t>
      </w:r>
      <w:r w:rsidRPr="00C50355">
        <w:t>el genotype</w:t>
      </w:r>
      <w:r>
        <w:t>s</w:t>
      </w:r>
      <w:r w:rsidRPr="00C50355">
        <w:t xml:space="preserve"> </w:t>
      </w:r>
      <w:r>
        <w:t>from</w:t>
      </w:r>
      <w:r w:rsidRPr="00C50355">
        <w:t xml:space="preserve"> MONO pr</w:t>
      </w:r>
      <w:r>
        <w:t xml:space="preserve">obes (C) since we expected </w:t>
      </w:r>
      <w:r w:rsidRPr="00C50355">
        <w:t>only 2 clusters (absence / presence) that varied exclusively for fluorescent intensity</w:t>
      </w:r>
      <w:r>
        <w:t xml:space="preserve"> (Size/Y-axis)</w:t>
      </w:r>
      <w:r w:rsidRPr="00C50355">
        <w:t xml:space="preserve"> rather than for fluorescent intensity ratio</w:t>
      </w:r>
      <w:r>
        <w:t xml:space="preserve"> (Contrast/X-axis)</w:t>
      </w:r>
      <w:r w:rsidRPr="00C50355">
        <w:t xml:space="preserve"> between two labelled nucleotides. At the end, all probes were classified into 14 categories</w:t>
      </w:r>
      <w:r>
        <w:t>, which translated to</w:t>
      </w:r>
      <w:r w:rsidRPr="00C50355">
        <w:t xml:space="preserve"> either recommended or </w:t>
      </w:r>
      <w:r w:rsidRPr="00C50355">
        <w:lastRenderedPageBreak/>
        <w:t>not recommended.</w:t>
      </w:r>
      <w:r w:rsidR="00AC2EA7" w:rsidRPr="00AC2EA7">
        <w:t xml:space="preserve"> </w:t>
      </w:r>
      <w:r w:rsidR="00AC2EA7">
        <w:t>HetSo: The Heterozygous Cluster Strength Offset  measured the difference in the signal intensities of the genotype clusters as the heterozygous cluster should have higher signal intensity on average compared to the homozygous clusters.  HomSo: The Homozygote Ratio Offset” displayed the distance of the homozygous clusters to Contrast (X-axis) equals 0, to detect potentially misplaced clusters. Nclus: The number of cluster</w:t>
      </w:r>
    </w:p>
    <w:p w14:paraId="45B9131D" w14:textId="77777777" w:rsidR="00AC5B61" w:rsidRDefault="00AC5B61" w:rsidP="00AC5B61">
      <w:pPr>
        <w:keepNext/>
      </w:pPr>
      <w:r w:rsidRPr="00627EF9">
        <w:rPr>
          <w:rFonts w:asciiTheme="minorHAnsi" w:eastAsiaTheme="minorHAnsi" w:hAnsiTheme="minorHAnsi" w:cstheme="minorBidi"/>
          <w:noProof/>
          <w:lang w:val="fr-FR" w:eastAsia="fr-FR"/>
        </w:rPr>
        <w:lastRenderedPageBreak/>
        <w:drawing>
          <wp:inline distT="0" distB="0" distL="0" distR="0" wp14:anchorId="4107F8AC" wp14:editId="69DBA7D6">
            <wp:extent cx="5650173" cy="6875804"/>
            <wp:effectExtent l="0" t="0" r="8255" b="1270"/>
            <wp:docPr id="8" name="Image 8" descr="E:\donnees_clement\Article\Puce_SV\Redaction\Figures\ClassificationAffy_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onnees_clement\Article\Puce_SV\Redaction\Figures\ClassificationAffy_all.p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985" t="408" r="780" b="651"/>
                    <a:stretch/>
                  </pic:blipFill>
                  <pic:spPr bwMode="auto">
                    <a:xfrm>
                      <a:off x="0" y="0"/>
                      <a:ext cx="5656893" cy="6883981"/>
                    </a:xfrm>
                    <a:prstGeom prst="rect">
                      <a:avLst/>
                    </a:prstGeom>
                    <a:noFill/>
                    <a:ln>
                      <a:noFill/>
                    </a:ln>
                    <a:extLst>
                      <a:ext uri="{53640926-AAD7-44D8-BBD7-CCE9431645EC}">
                        <a14:shadowObscured xmlns:a14="http://schemas.microsoft.com/office/drawing/2010/main"/>
                      </a:ext>
                    </a:extLst>
                  </pic:spPr>
                </pic:pic>
              </a:graphicData>
            </a:graphic>
          </wp:inline>
        </w:drawing>
      </w:r>
    </w:p>
    <w:p w14:paraId="681F1866" w14:textId="44919058" w:rsidR="00AC5B61" w:rsidRDefault="00AC5B61" w:rsidP="00AC5B61">
      <w:pPr>
        <w:pStyle w:val="Lgende"/>
        <w:jc w:val="both"/>
      </w:pPr>
      <w:bookmarkStart w:id="14" w:name="_Toc19565964"/>
      <w:r>
        <w:t>Figure S</w:t>
      </w:r>
      <w:r>
        <w:fldChar w:fldCharType="begin"/>
      </w:r>
      <w:r>
        <w:instrText xml:space="preserve"> SEQ Figure_S \* ARABIC </w:instrText>
      </w:r>
      <w:r>
        <w:fldChar w:fldCharType="separate"/>
      </w:r>
      <w:r w:rsidR="002E5AB3">
        <w:rPr>
          <w:noProof/>
        </w:rPr>
        <w:t>8</w:t>
      </w:r>
      <w:r>
        <w:fldChar w:fldCharType="end"/>
      </w:r>
      <w:r>
        <w:t>: Example of clustering based on probes fluorescence (intensity in y-axis and contrast in x-axis), for 14 different classifications of probes assigned by the Affymetrix® algorithm.</w:t>
      </w:r>
      <w:bookmarkEnd w:id="14"/>
    </w:p>
    <w:p w14:paraId="0BF7EB3B" w14:textId="5D329DC5" w:rsidR="00AC5B61" w:rsidRDefault="00AC5B61" w:rsidP="00AC5B61">
      <w:pPr>
        <w:pStyle w:val="Lgende"/>
        <w:jc w:val="both"/>
      </w:pPr>
      <w:r>
        <w:t>Classifications are based on cluster number, separation of cluster, variance of fluorescent intensity, contrast within clusters, and call rate. For each classification, particular characteristics is described under the figure.</w:t>
      </w:r>
    </w:p>
    <w:p w14:paraId="3306681D" w14:textId="77777777" w:rsidR="00AC5B61" w:rsidRDefault="00AC5B61" w:rsidP="00AC5B61">
      <w:pPr>
        <w:spacing w:after="0" w:line="240" w:lineRule="auto"/>
      </w:pPr>
    </w:p>
    <w:p w14:paraId="17D4F761" w14:textId="77777777" w:rsidR="00AC5B61" w:rsidRDefault="00AC5B61" w:rsidP="00AC5B61">
      <w:r>
        <w:rPr>
          <w:noProof/>
          <w:lang w:val="fr-FR" w:eastAsia="fr-FR"/>
        </w:rPr>
        <w:drawing>
          <wp:inline distT="0" distB="0" distL="0" distR="0" wp14:anchorId="63AF7571" wp14:editId="5D39525B">
            <wp:extent cx="5605200" cy="3711600"/>
            <wp:effectExtent l="0" t="0" r="0" b="0"/>
            <wp:docPr id="7169" name="Imag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5200" cy="3711600"/>
                    </a:xfrm>
                    <a:prstGeom prst="rect">
                      <a:avLst/>
                    </a:prstGeom>
                    <a:noFill/>
                  </pic:spPr>
                </pic:pic>
              </a:graphicData>
            </a:graphic>
          </wp:inline>
        </w:drawing>
      </w:r>
    </w:p>
    <w:p w14:paraId="60230BB8" w14:textId="77777777" w:rsidR="00AC5B61" w:rsidRDefault="00AC5B61" w:rsidP="00AC5B61">
      <w:r>
        <w:rPr>
          <w:noProof/>
          <w:lang w:val="fr-FR" w:eastAsia="fr-FR"/>
        </w:rPr>
        <w:drawing>
          <wp:anchor distT="0" distB="0" distL="114300" distR="114300" simplePos="0" relativeHeight="251668480" behindDoc="0" locked="0" layoutInCell="1" allowOverlap="1" wp14:anchorId="7B1952E2" wp14:editId="158DA28A">
            <wp:simplePos x="0" y="0"/>
            <wp:positionH relativeFrom="column">
              <wp:posOffset>0</wp:posOffset>
            </wp:positionH>
            <wp:positionV relativeFrom="paragraph">
              <wp:posOffset>-4369</wp:posOffset>
            </wp:positionV>
            <wp:extent cx="5486400" cy="3686400"/>
            <wp:effectExtent l="0" t="0" r="0" b="0"/>
            <wp:wrapTopAndBottom/>
            <wp:docPr id="7170" name="Imag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3686400"/>
                    </a:xfrm>
                    <a:prstGeom prst="rect">
                      <a:avLst/>
                    </a:prstGeom>
                    <a:noFill/>
                  </pic:spPr>
                </pic:pic>
              </a:graphicData>
            </a:graphic>
            <wp14:sizeRelH relativeFrom="page">
              <wp14:pctWidth>0</wp14:pctWidth>
            </wp14:sizeRelH>
            <wp14:sizeRelV relativeFrom="page">
              <wp14:pctHeight>0</wp14:pctHeight>
            </wp14:sizeRelV>
          </wp:anchor>
        </w:drawing>
      </w:r>
    </w:p>
    <w:p w14:paraId="3B85769F" w14:textId="77777777" w:rsidR="00AC5B61" w:rsidRDefault="00AC5B61" w:rsidP="00AC5B61">
      <w:r>
        <w:rPr>
          <w:noProof/>
          <w:lang w:val="fr-FR" w:eastAsia="fr-FR"/>
        </w:rPr>
        <w:lastRenderedPageBreak/>
        <w:drawing>
          <wp:inline distT="0" distB="0" distL="0" distR="0" wp14:anchorId="75A1341D" wp14:editId="44592E47">
            <wp:extent cx="5522400" cy="3700800"/>
            <wp:effectExtent l="0" t="0" r="2540" b="0"/>
            <wp:docPr id="7171" name="Imag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22400" cy="3700800"/>
                    </a:xfrm>
                    <a:prstGeom prst="rect">
                      <a:avLst/>
                    </a:prstGeom>
                    <a:noFill/>
                  </pic:spPr>
                </pic:pic>
              </a:graphicData>
            </a:graphic>
          </wp:inline>
        </w:drawing>
      </w:r>
    </w:p>
    <w:p w14:paraId="0A24975E" w14:textId="77777777" w:rsidR="00AC5B61" w:rsidRDefault="00AC5B61" w:rsidP="00AC5B61">
      <w:pPr>
        <w:keepNext/>
      </w:pPr>
      <w:r>
        <w:rPr>
          <w:noProof/>
          <w:lang w:val="fr-FR" w:eastAsia="fr-FR"/>
        </w:rPr>
        <w:drawing>
          <wp:inline distT="0" distB="0" distL="0" distR="0" wp14:anchorId="2C512971" wp14:editId="40AFB11D">
            <wp:extent cx="5522400" cy="3700800"/>
            <wp:effectExtent l="0" t="0" r="2540" b="0"/>
            <wp:docPr id="7172" name="Imag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2400" cy="3700800"/>
                    </a:xfrm>
                    <a:prstGeom prst="rect">
                      <a:avLst/>
                    </a:prstGeom>
                    <a:noFill/>
                  </pic:spPr>
                </pic:pic>
              </a:graphicData>
            </a:graphic>
          </wp:inline>
        </w:drawing>
      </w:r>
    </w:p>
    <w:p w14:paraId="38CFB050" w14:textId="278F8CEF" w:rsidR="00AC5B61" w:rsidRDefault="00AC5B61" w:rsidP="00AC5B61">
      <w:pPr>
        <w:pStyle w:val="Lgende"/>
        <w:jc w:val="both"/>
      </w:pPr>
      <w:bookmarkStart w:id="15" w:name="_Toc19565965"/>
      <w:r>
        <w:t>Figure S</w:t>
      </w:r>
      <w:r>
        <w:fldChar w:fldCharType="begin"/>
      </w:r>
      <w:r>
        <w:instrText xml:space="preserve"> SEQ Figure_S \* ARABIC </w:instrText>
      </w:r>
      <w:r>
        <w:fldChar w:fldCharType="separate"/>
      </w:r>
      <w:r w:rsidR="002E5AB3">
        <w:rPr>
          <w:noProof/>
        </w:rPr>
        <w:t>9</w:t>
      </w:r>
      <w:r>
        <w:fldChar w:fldCharType="end"/>
      </w:r>
      <w:r>
        <w:t>: Example of clustering for 6 randomly probes in different classifications.</w:t>
      </w:r>
      <w:bookmarkEnd w:id="15"/>
      <w:r>
        <w:t xml:space="preserve"> </w:t>
      </w:r>
    </w:p>
    <w:p w14:paraId="12ABCBA0" w14:textId="77777777" w:rsidR="00AC5B61" w:rsidRDefault="00AC5B61" w:rsidP="00AC5B61">
      <w:pPr>
        <w:pStyle w:val="Lgende"/>
        <w:jc w:val="both"/>
      </w:pPr>
      <w:r>
        <w:lastRenderedPageBreak/>
        <w:t>A) 17,562 OTVs classified as SNP, B) 68,562 MONOs probes with an unexpected heterozygous cluster, C) 1,981 MONOs classified as SNP, and D) 9,525 MONO probes with an unexpected heterozygous cluster</w:t>
      </w:r>
      <w:r w:rsidDel="00DC2C14">
        <w:t xml:space="preserve"> </w:t>
      </w:r>
      <w:r>
        <w:t>but without cluster for absence of the sequence. Blue, red and yellow dots indicated that the sequence were present and were homozygous for allele A (AA) allele B (BB) or heterozygous (AB). Cyan dots indicated that the probes did not hybridize and that the sequence of probes was therefore absent.</w:t>
      </w:r>
    </w:p>
    <w:p w14:paraId="79DB82A1" w14:textId="77777777" w:rsidR="00AC5B61" w:rsidRDefault="00AC5B61" w:rsidP="00AC5B61">
      <w:pPr>
        <w:pStyle w:val="Lgende"/>
        <w:jc w:val="both"/>
      </w:pPr>
    </w:p>
    <w:p w14:paraId="4C8E75F3" w14:textId="77777777" w:rsidR="00AC5B61" w:rsidRDefault="00C573A1" w:rsidP="00AC5B61">
      <w:pPr>
        <w:pStyle w:val="Lgende"/>
        <w:jc w:val="both"/>
      </w:pPr>
      <w:r w:rsidRPr="00C573A1">
        <w:rPr>
          <w:noProof/>
          <w:lang w:eastAsia="fr-FR"/>
        </w:rPr>
        <w:br w:type="page"/>
      </w:r>
      <w:r w:rsidR="00AC5B61" w:rsidRPr="00B20EDC">
        <w:rPr>
          <w:noProof/>
          <w:lang w:val="fr-FR" w:eastAsia="fr-FR"/>
        </w:rPr>
        <w:lastRenderedPageBreak/>
        <w:drawing>
          <wp:inline distT="0" distB="0" distL="0" distR="0" wp14:anchorId="32A3B2D0" wp14:editId="4D0FB4F2">
            <wp:extent cx="5868537" cy="5868537"/>
            <wp:effectExtent l="0" t="0" r="0" b="0"/>
            <wp:docPr id="11" name="Image 11" descr="E:\Article\Article_Puce_SV\Output\Concordance_intraPAV\Boxplot_ProbesNumber-ConcMean_20171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ticle\Article_Puce_SV\Output\Concordance_intraPAV\Boxplot_ProbesNumber-ConcMean_20171126.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76883" cy="5876883"/>
                    </a:xfrm>
                    <a:prstGeom prst="rect">
                      <a:avLst/>
                    </a:prstGeom>
                    <a:noFill/>
                    <a:ln>
                      <a:noFill/>
                    </a:ln>
                  </pic:spPr>
                </pic:pic>
              </a:graphicData>
            </a:graphic>
          </wp:inline>
        </w:drawing>
      </w:r>
    </w:p>
    <w:p w14:paraId="104FB935" w14:textId="77AA4EB8" w:rsidR="00AC5B61" w:rsidRDefault="00AC5B61" w:rsidP="00AC5B61">
      <w:pPr>
        <w:pStyle w:val="Lgende"/>
        <w:jc w:val="both"/>
      </w:pPr>
      <w:bookmarkStart w:id="16" w:name="_Toc19565966"/>
      <w:r>
        <w:t>Figure S</w:t>
      </w:r>
      <w:r>
        <w:fldChar w:fldCharType="begin"/>
      </w:r>
      <w:r>
        <w:instrText xml:space="preserve"> SEQ Figure_S \* ARABIC </w:instrText>
      </w:r>
      <w:r>
        <w:fldChar w:fldCharType="separate"/>
      </w:r>
      <w:r w:rsidR="002E5AB3">
        <w:rPr>
          <w:noProof/>
        </w:rPr>
        <w:t>10</w:t>
      </w:r>
      <w:r>
        <w:fldChar w:fldCharType="end"/>
      </w:r>
      <w:r>
        <w:t>: Variation</w:t>
      </w:r>
      <w:r w:rsidRPr="00813B2E">
        <w:t xml:space="preserve"> of </w:t>
      </w:r>
      <w:r>
        <w:t>the distribution of the average</w:t>
      </w:r>
      <w:r w:rsidRPr="00813B2E">
        <w:t xml:space="preserve"> consistency rate</w:t>
      </w:r>
      <w:r>
        <w:t xml:space="preserve"> (%)</w:t>
      </w:r>
      <w:r w:rsidRPr="00813B2E">
        <w:t xml:space="preserve"> </w:t>
      </w:r>
      <w:r>
        <w:t>of</w:t>
      </w:r>
      <w:r w:rsidRPr="00813B2E">
        <w:t xml:space="preserve"> </w:t>
      </w:r>
      <w:r>
        <w:t>InDels between</w:t>
      </w:r>
      <w:r w:rsidRPr="00813B2E">
        <w:t xml:space="preserve"> expected and observed genotyping</w:t>
      </w:r>
      <w:r>
        <w:t xml:space="preserve"> of probes</w:t>
      </w:r>
      <w:r w:rsidRPr="00813B2E">
        <w:t xml:space="preserve"> according to number of probes within </w:t>
      </w:r>
      <w:r>
        <w:t>the InDel.</w:t>
      </w:r>
      <w:bookmarkEnd w:id="16"/>
    </w:p>
    <w:p w14:paraId="5D80D622" w14:textId="77777777" w:rsidR="00AC5B61" w:rsidRDefault="00AC5B61" w:rsidP="00AC5B61">
      <w:pPr>
        <w:pStyle w:val="Lgende"/>
        <w:jc w:val="both"/>
      </w:pPr>
      <w:r w:rsidRPr="00813B2E">
        <w:t xml:space="preserve">Only </w:t>
      </w:r>
      <w:r>
        <w:t xml:space="preserve">InDels </w:t>
      </w:r>
      <w:r w:rsidRPr="00813B2E">
        <w:t>genotyped with at least two probes were considered</w:t>
      </w:r>
      <w:r>
        <w:t>,</w:t>
      </w:r>
      <w:r w:rsidRPr="00813B2E">
        <w:t xml:space="preserve"> and </w:t>
      </w:r>
      <w:r>
        <w:t>InDels</w:t>
      </w:r>
      <w:r w:rsidRPr="00813B2E">
        <w:t xml:space="preserve"> with more than 50 probes were classified in on</w:t>
      </w:r>
      <w:r>
        <w:t>e</w:t>
      </w:r>
      <w:r w:rsidRPr="00813B2E">
        <w:t xml:space="preserve"> categor</w:t>
      </w:r>
      <w:r>
        <w:t>y</w:t>
      </w:r>
      <w:r w:rsidRPr="00813B2E">
        <w:t xml:space="preserve"> (&gt;50).</w:t>
      </w:r>
    </w:p>
    <w:p w14:paraId="796182E8" w14:textId="191F3CEE" w:rsidR="00136AF8" w:rsidRDefault="00136AF8" w:rsidP="00AC5B61">
      <w:pPr>
        <w:pStyle w:val="Lgende"/>
        <w:jc w:val="both"/>
      </w:pPr>
    </w:p>
    <w:p w14:paraId="0E08A092" w14:textId="77777777" w:rsidR="00136AF8" w:rsidRDefault="00136AF8" w:rsidP="00136AF8"/>
    <w:p w14:paraId="071041A1" w14:textId="084E41D7" w:rsidR="00E91EF9" w:rsidRPr="00E91EF9" w:rsidRDefault="003E5F5C" w:rsidP="00E91EF9">
      <w:pPr>
        <w:pStyle w:val="NormalWeb"/>
        <w:keepNext/>
        <w:rPr>
          <w:lang w:val="en-US"/>
        </w:rPr>
      </w:pPr>
      <w:r>
        <w:rPr>
          <w:noProof/>
        </w:rPr>
        <w:lastRenderedPageBreak/>
        <w:drawing>
          <wp:anchor distT="0" distB="0" distL="114300" distR="114300" simplePos="0" relativeHeight="251666432" behindDoc="0" locked="0" layoutInCell="1" allowOverlap="1" wp14:anchorId="3BAE89A1" wp14:editId="11981CC2">
            <wp:simplePos x="0" y="0"/>
            <wp:positionH relativeFrom="margin">
              <wp:align>left</wp:align>
            </wp:positionH>
            <wp:positionV relativeFrom="paragraph">
              <wp:posOffset>0</wp:posOffset>
            </wp:positionV>
            <wp:extent cx="3081020" cy="5608955"/>
            <wp:effectExtent l="0" t="0" r="0" b="0"/>
            <wp:wrapTopAndBottom/>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81020" cy="5608955"/>
                    </a:xfrm>
                    <a:prstGeom prst="rect">
                      <a:avLst/>
                    </a:prstGeom>
                    <a:noFill/>
                  </pic:spPr>
                </pic:pic>
              </a:graphicData>
            </a:graphic>
            <wp14:sizeRelH relativeFrom="page">
              <wp14:pctWidth>0</wp14:pctWidth>
            </wp14:sizeRelH>
            <wp14:sizeRelV relativeFrom="page">
              <wp14:pctHeight>0</wp14:pctHeight>
            </wp14:sizeRelV>
          </wp:anchor>
        </w:drawing>
      </w:r>
    </w:p>
    <w:p w14:paraId="46682898" w14:textId="14B5AF02" w:rsidR="00E91EF9" w:rsidRDefault="00E91EF9" w:rsidP="00E91EF9">
      <w:pPr>
        <w:pStyle w:val="Lgende"/>
        <w:jc w:val="both"/>
      </w:pPr>
      <w:bookmarkStart w:id="17" w:name="_Toc19565967"/>
      <w:r>
        <w:t>Figure S</w:t>
      </w:r>
      <w:r>
        <w:fldChar w:fldCharType="begin"/>
      </w:r>
      <w:r>
        <w:instrText xml:space="preserve"> SEQ Figure_S \* ARABIC </w:instrText>
      </w:r>
      <w:r>
        <w:fldChar w:fldCharType="separate"/>
      </w:r>
      <w:r w:rsidR="002E5AB3">
        <w:rPr>
          <w:noProof/>
        </w:rPr>
        <w:t>11</w:t>
      </w:r>
      <w:r>
        <w:fldChar w:fldCharType="end"/>
      </w:r>
      <w:r>
        <w:t>: Haplotype of two InDels genotyped with multiple probes (in column) for 362 individuals (in rows).</w:t>
      </w:r>
      <w:bookmarkEnd w:id="17"/>
      <w:r>
        <w:t xml:space="preserve"> </w:t>
      </w:r>
    </w:p>
    <w:p w14:paraId="7C04C6CB" w14:textId="68762FA6" w:rsidR="00136AF8" w:rsidRDefault="0028732C" w:rsidP="00E91EF9">
      <w:pPr>
        <w:pStyle w:val="Lgende"/>
        <w:jc w:val="both"/>
      </w:pPr>
      <w:r>
        <w:t>A) InD</w:t>
      </w:r>
      <w:r w:rsidR="00E91EF9">
        <w:t>el CNVMAIZE_DEL_12046 genotyped with 8 probes displayed two haplotypes indicating either that sequence was totally present (yellow) or absent (red) in 362 individuals. B) In</w:t>
      </w:r>
      <w:r>
        <w:t>D</w:t>
      </w:r>
      <w:r w:rsidR="00E91EF9">
        <w:t xml:space="preserve">el CNVMAIZE_DEL_16880 genotyped with 6 probes displayed 3 different haplotypes according to probes genotyping indicating that sequence was only partially absent in some individuals. </w:t>
      </w:r>
      <w:r w:rsidR="009E57B2">
        <w:t xml:space="preserve">Inbred lines were ordered by hierarchical clustering according to their similarity based on the genotyping of individual probes. </w:t>
      </w:r>
      <w:r w:rsidR="00E91EF9">
        <w:t>Yellow and red indicated that the sequence of the probes was either present or absent, respectively</w:t>
      </w:r>
    </w:p>
    <w:p w14:paraId="75162866" w14:textId="77777777" w:rsidR="00E8796B" w:rsidRDefault="00E8796B" w:rsidP="00E8796B">
      <w:pPr>
        <w:keepNext/>
      </w:pPr>
      <w:r>
        <w:rPr>
          <w:noProof/>
          <w:lang w:val="fr-FR" w:eastAsia="fr-FR"/>
        </w:rPr>
        <w:lastRenderedPageBreak/>
        <w:drawing>
          <wp:inline distT="0" distB="0" distL="0" distR="0" wp14:anchorId="1BFD0A3E" wp14:editId="557EA684">
            <wp:extent cx="5138646" cy="6400800"/>
            <wp:effectExtent l="0" t="0" r="508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SXXX2_EffectOfFreqAbsOnFreqDiff01_Boxplot.png"/>
                    <pic:cNvPicPr/>
                  </pic:nvPicPr>
                  <pic:blipFill>
                    <a:blip r:embed="rId29">
                      <a:extLst>
                        <a:ext uri="{28A0092B-C50C-407E-A947-70E740481C1C}">
                          <a14:useLocalDpi xmlns:a14="http://schemas.microsoft.com/office/drawing/2010/main" val="0"/>
                        </a:ext>
                      </a:extLst>
                    </a:blip>
                    <a:stretch>
                      <a:fillRect/>
                    </a:stretch>
                  </pic:blipFill>
                  <pic:spPr>
                    <a:xfrm>
                      <a:off x="0" y="0"/>
                      <a:ext cx="5161887" cy="6429749"/>
                    </a:xfrm>
                    <a:prstGeom prst="rect">
                      <a:avLst/>
                    </a:prstGeom>
                  </pic:spPr>
                </pic:pic>
              </a:graphicData>
            </a:graphic>
          </wp:inline>
        </w:drawing>
      </w:r>
    </w:p>
    <w:p w14:paraId="6E18C5CA" w14:textId="19B07D55" w:rsidR="00E8796B" w:rsidRDefault="00E8796B" w:rsidP="00E8796B">
      <w:pPr>
        <w:pStyle w:val="Lgende"/>
        <w:jc w:val="both"/>
      </w:pPr>
      <w:bookmarkStart w:id="18" w:name="_Toc19565968"/>
      <w:r>
        <w:t>Figure S</w:t>
      </w:r>
      <w:r>
        <w:fldChar w:fldCharType="begin"/>
      </w:r>
      <w:r>
        <w:instrText xml:space="preserve"> SEQ Figure_S \* ARABIC </w:instrText>
      </w:r>
      <w:r>
        <w:fldChar w:fldCharType="separate"/>
      </w:r>
      <w:r w:rsidR="002E5AB3">
        <w:rPr>
          <w:noProof/>
        </w:rPr>
        <w:t>12</w:t>
      </w:r>
      <w:r>
        <w:fldChar w:fldCharType="end"/>
      </w:r>
      <w:r>
        <w:t>: Effect of average frequency of absence across 362 lines on consistencies between probes genotyping within InDels.</w:t>
      </w:r>
      <w:bookmarkEnd w:id="18"/>
      <w:r>
        <w:t xml:space="preserve"> </w:t>
      </w:r>
    </w:p>
    <w:p w14:paraId="4768D696" w14:textId="77777777" w:rsidR="00E8796B" w:rsidRDefault="00E8796B" w:rsidP="00E8796B">
      <w:pPr>
        <w:pStyle w:val="Lgende"/>
        <w:jc w:val="both"/>
      </w:pPr>
      <w:r>
        <w:t xml:space="preserve">A) Boxplot of frequency of lines not fully consistent according to average frequency of absence across 362 lines B) Boxplot of frequency of lines not fully consistent according to number of probes and average frequency of absence across 362 lines. Each InDel are categorized in four classes according to their average allelic frequency of absence: 0-0.25 (red in pane B), 0.25-0.50 (green in pane B),0.50-0.75 (blue in pane B), 0.75-1 (orange in pane B).   </w:t>
      </w:r>
    </w:p>
    <w:p w14:paraId="4FCD38E9" w14:textId="766610FF" w:rsidR="00E8796B" w:rsidRDefault="00E8796B" w:rsidP="00E91EF9">
      <w:pPr>
        <w:pStyle w:val="Lgende"/>
        <w:jc w:val="both"/>
      </w:pPr>
    </w:p>
    <w:p w14:paraId="0C770945" w14:textId="77777777" w:rsidR="00812995" w:rsidRDefault="00812995" w:rsidP="00812995">
      <w:pPr>
        <w:pStyle w:val="NormalWeb"/>
        <w:keepNext/>
      </w:pPr>
      <w:r>
        <w:rPr>
          <w:noProof/>
        </w:rPr>
        <w:drawing>
          <wp:inline distT="0" distB="0" distL="0" distR="0" wp14:anchorId="31013611" wp14:editId="1683FDB9">
            <wp:extent cx="5909481" cy="5327686"/>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3741" cy="5349557"/>
                    </a:xfrm>
                    <a:prstGeom prst="rect">
                      <a:avLst/>
                    </a:prstGeom>
                    <a:noFill/>
                  </pic:spPr>
                </pic:pic>
              </a:graphicData>
            </a:graphic>
          </wp:inline>
        </w:drawing>
      </w:r>
    </w:p>
    <w:p w14:paraId="4DAB5FF3" w14:textId="62330E3C" w:rsidR="00812995" w:rsidRDefault="00812995" w:rsidP="00812995">
      <w:pPr>
        <w:pStyle w:val="Lgende"/>
        <w:jc w:val="both"/>
      </w:pPr>
      <w:bookmarkStart w:id="19" w:name="_Toc19565969"/>
      <w:r>
        <w:t>Figure S</w:t>
      </w:r>
      <w:r>
        <w:fldChar w:fldCharType="begin"/>
      </w:r>
      <w:r>
        <w:instrText xml:space="preserve"> SEQ Figure_S \* ARABIC </w:instrText>
      </w:r>
      <w:r>
        <w:fldChar w:fldCharType="separate"/>
      </w:r>
      <w:r w:rsidR="002E5AB3">
        <w:rPr>
          <w:noProof/>
        </w:rPr>
        <w:t>13</w:t>
      </w:r>
      <w:r>
        <w:fldChar w:fldCharType="end"/>
      </w:r>
      <w:r>
        <w:t xml:space="preserve">: </w:t>
      </w:r>
      <w:r w:rsidRPr="00026698">
        <w:t xml:space="preserve">Comparison of </w:t>
      </w:r>
      <w:r>
        <w:t xml:space="preserve">kinship between 362 inbred lines estimated with </w:t>
      </w:r>
      <w:r w:rsidRPr="00026698">
        <w:t>57,824 InDel</w:t>
      </w:r>
      <w:r>
        <w:t xml:space="preserve">s and </w:t>
      </w:r>
      <w:r w:rsidRPr="00026698">
        <w:t>with 28,143 SNP</w:t>
      </w:r>
      <w:r>
        <w:t>s</w:t>
      </w:r>
      <w:r w:rsidRPr="00026698">
        <w:t xml:space="preserve"> from the 50K Illumina genotyping array.</w:t>
      </w:r>
      <w:bookmarkEnd w:id="19"/>
      <w:r w:rsidRPr="00026698">
        <w:t xml:space="preserve"> </w:t>
      </w:r>
    </w:p>
    <w:p w14:paraId="44A6EE6A" w14:textId="3E365B1B" w:rsidR="00812995" w:rsidRDefault="00812995" w:rsidP="00E91EF9">
      <w:pPr>
        <w:pStyle w:val="Lgende"/>
        <w:jc w:val="both"/>
        <w:sectPr w:rsidR="00812995" w:rsidSect="00B231F3">
          <w:pgSz w:w="12240" w:h="15840" w:code="1"/>
          <w:pgMar w:top="1440" w:right="1440" w:bottom="1440" w:left="1440" w:header="0" w:footer="720" w:gutter="0"/>
          <w:lnNumType w:countBy="1" w:restart="continuous"/>
          <w:cols w:space="720"/>
          <w:formProt w:val="0"/>
          <w:docGrid w:linePitch="360" w:charSpace="-2049"/>
        </w:sectPr>
      </w:pPr>
      <w:r>
        <w:t>Solid lines represent bisectrix.</w:t>
      </w:r>
    </w:p>
    <w:p w14:paraId="1CC2E019" w14:textId="77777777" w:rsidR="00E91EF9" w:rsidRDefault="00170CAC" w:rsidP="00807443">
      <w:pPr>
        <w:pStyle w:val="NormalWeb"/>
        <w:keepNext/>
        <w:spacing w:before="100" w:after="100"/>
      </w:pPr>
      <w:r>
        <w:rPr>
          <w:noProof/>
        </w:rPr>
        <w:lastRenderedPageBreak/>
        <w:drawing>
          <wp:inline distT="0" distB="0" distL="0" distR="0" wp14:anchorId="1247AC5D" wp14:editId="060C7176">
            <wp:extent cx="8169600" cy="3957851"/>
            <wp:effectExtent l="0" t="0" r="3175"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183582" cy="3964625"/>
                    </a:xfrm>
                    <a:prstGeom prst="rect">
                      <a:avLst/>
                    </a:prstGeom>
                    <a:noFill/>
                  </pic:spPr>
                </pic:pic>
              </a:graphicData>
            </a:graphic>
          </wp:inline>
        </w:drawing>
      </w:r>
    </w:p>
    <w:p w14:paraId="7CED7FC4" w14:textId="10649D87" w:rsidR="00E91EF9" w:rsidRDefault="00E91EF9" w:rsidP="00E91EF9">
      <w:pPr>
        <w:pStyle w:val="Lgende"/>
        <w:jc w:val="both"/>
      </w:pPr>
      <w:bookmarkStart w:id="20" w:name="_Toc19565970"/>
      <w:r>
        <w:t>Figure S</w:t>
      </w:r>
      <w:r>
        <w:fldChar w:fldCharType="begin"/>
      </w:r>
      <w:r>
        <w:instrText xml:space="preserve"> SEQ Figure_S \* ARABIC </w:instrText>
      </w:r>
      <w:r>
        <w:fldChar w:fldCharType="separate"/>
      </w:r>
      <w:r w:rsidR="002E5AB3">
        <w:rPr>
          <w:noProof/>
        </w:rPr>
        <w:t>14</w:t>
      </w:r>
      <w:r>
        <w:fldChar w:fldCharType="end"/>
      </w:r>
      <w:r>
        <w:t>: Principal coordinate analysis</w:t>
      </w:r>
      <w:r w:rsidRPr="00934BB1">
        <w:t xml:space="preserve"> </w:t>
      </w:r>
      <w:r>
        <w:t>on</w:t>
      </w:r>
      <w:r w:rsidRPr="00934BB1">
        <w:t xml:space="preserve"> the genetic distance </w:t>
      </w:r>
      <w:r>
        <w:t xml:space="preserve">between 360 inbred lines from an association panel (B73 and F2 were excluded) </w:t>
      </w:r>
      <w:r w:rsidRPr="00934BB1">
        <w:t>estimated by</w:t>
      </w:r>
      <w:r>
        <w:t xml:space="preserve"> A)</w:t>
      </w:r>
      <w:r w:rsidRPr="00934BB1">
        <w:t xml:space="preserve"> </w:t>
      </w:r>
      <w:r>
        <w:t>57,824</w:t>
      </w:r>
      <w:r w:rsidRPr="00934BB1">
        <w:t xml:space="preserve"> </w:t>
      </w:r>
      <w:r>
        <w:t>InDel</w:t>
      </w:r>
      <w:r w:rsidRPr="00934BB1">
        <w:t>s</w:t>
      </w:r>
      <w:r>
        <w:t xml:space="preserve"> and B) 28,143 SNPs</w:t>
      </w:r>
      <w:r w:rsidRPr="00934BB1">
        <w:t>.</w:t>
      </w:r>
      <w:bookmarkEnd w:id="20"/>
      <w:r>
        <w:t xml:space="preserve"> </w:t>
      </w:r>
    </w:p>
    <w:p w14:paraId="7236BD1A" w14:textId="5A6BEAA6" w:rsidR="006E0D76" w:rsidRPr="005768F5" w:rsidRDefault="00E91EF9" w:rsidP="00807443">
      <w:pPr>
        <w:pStyle w:val="Lgende"/>
        <w:jc w:val="both"/>
      </w:pPr>
      <w:r>
        <w:t>Colors represented the assignation of the inbred lines to the 5 genetic groups defined by admixture using Panzea</w:t>
      </w:r>
      <w:r w:rsidRPr="00934BB1">
        <w:t xml:space="preserve"> SNPs from </w:t>
      </w:r>
      <w:r>
        <w:t xml:space="preserve">the </w:t>
      </w:r>
      <w:r w:rsidRPr="00934BB1">
        <w:t>50K Illumina array</w:t>
      </w:r>
      <w:r>
        <w:t>, when the probability of assignment to a group (membership) was greater than 60%. Inbred lines that are not assigned to a group (membership&lt;60%) were considered admixed and colored in gray. Common name of maize accessions typical of ea</w:t>
      </w:r>
      <w:r w:rsidR="00807443">
        <w:t>ch genetic group were indicated.</w:t>
      </w:r>
    </w:p>
    <w:sectPr w:rsidR="006E0D76" w:rsidRPr="005768F5" w:rsidSect="00807443">
      <w:pgSz w:w="15840" w:h="12240" w:orient="landscape" w:code="1"/>
      <w:pgMar w:top="1440" w:right="1440" w:bottom="1440" w:left="1440" w:header="0" w:footer="720" w:gutter="0"/>
      <w:lnNumType w:countBy="1" w:restart="continuous"/>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134E8" w14:textId="77777777" w:rsidR="009C6349" w:rsidRDefault="009C6349">
      <w:pPr>
        <w:spacing w:after="0" w:line="240" w:lineRule="auto"/>
      </w:pPr>
      <w:r>
        <w:separator/>
      </w:r>
    </w:p>
  </w:endnote>
  <w:endnote w:type="continuationSeparator" w:id="0">
    <w:p w14:paraId="527C71C4" w14:textId="77777777" w:rsidR="009C6349" w:rsidRDefault="009C6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FreeSans">
    <w:altName w:val="Times New Roman"/>
    <w:charset w:val="00"/>
    <w:family w:val="swiss"/>
    <w:pitch w:val="default"/>
  </w:font>
  <w:font w:name="Liberation Serif">
    <w:altName w:val="Times New Roman"/>
    <w:charset w:val="01"/>
    <w:family w:val="roman"/>
    <w:pitch w:val="variable"/>
  </w:font>
  <w:font w:name="Droid Sans Fallback">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36295"/>
      <w:docPartObj>
        <w:docPartGallery w:val="Page Numbers (Bottom of Page)"/>
        <w:docPartUnique/>
      </w:docPartObj>
    </w:sdtPr>
    <w:sdtEndPr/>
    <w:sdtContent>
      <w:p w14:paraId="2F77E74A" w14:textId="704F184B" w:rsidR="00304AEE" w:rsidRDefault="00304AEE">
        <w:pPr>
          <w:pStyle w:val="Pieddepage"/>
          <w:jc w:val="right"/>
        </w:pPr>
        <w:r>
          <w:fldChar w:fldCharType="begin"/>
        </w:r>
        <w:r>
          <w:instrText>PAGE</w:instrText>
        </w:r>
        <w:r>
          <w:fldChar w:fldCharType="separate"/>
        </w:r>
        <w:r w:rsidR="00F8542A">
          <w:rPr>
            <w:noProof/>
          </w:rPr>
          <w:t>1</w:t>
        </w:r>
        <w:r>
          <w:rPr>
            <w:noProof/>
          </w:rPr>
          <w:fldChar w:fldCharType="end"/>
        </w:r>
      </w:p>
    </w:sdtContent>
  </w:sdt>
  <w:p w14:paraId="25F0D7C1" w14:textId="77777777" w:rsidR="00304AEE" w:rsidRDefault="00304AEE">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9184813"/>
      <w:docPartObj>
        <w:docPartGallery w:val="Page Numbers (Bottom of Page)"/>
        <w:docPartUnique/>
      </w:docPartObj>
    </w:sdtPr>
    <w:sdtEndPr/>
    <w:sdtContent>
      <w:p w14:paraId="308F7F13" w14:textId="07BB6B7A" w:rsidR="009C6349" w:rsidRDefault="009C6349">
        <w:pPr>
          <w:pStyle w:val="Pieddepage"/>
          <w:jc w:val="right"/>
        </w:pPr>
        <w:r>
          <w:fldChar w:fldCharType="begin"/>
        </w:r>
        <w:r>
          <w:instrText>PAGE</w:instrText>
        </w:r>
        <w:r>
          <w:fldChar w:fldCharType="separate"/>
        </w:r>
        <w:r w:rsidR="00F8542A">
          <w:rPr>
            <w:noProof/>
          </w:rPr>
          <w:t>19</w:t>
        </w:r>
        <w:r>
          <w:rPr>
            <w:noProof/>
          </w:rPr>
          <w:fldChar w:fldCharType="end"/>
        </w:r>
      </w:p>
    </w:sdtContent>
  </w:sdt>
  <w:p w14:paraId="0C0AC2F0" w14:textId="77777777" w:rsidR="009C6349" w:rsidRDefault="009C634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597B2" w14:textId="77777777" w:rsidR="009C6349" w:rsidRDefault="009C6349">
      <w:pPr>
        <w:spacing w:after="0" w:line="240" w:lineRule="auto"/>
      </w:pPr>
      <w:r>
        <w:separator/>
      </w:r>
    </w:p>
  </w:footnote>
  <w:footnote w:type="continuationSeparator" w:id="0">
    <w:p w14:paraId="4D719EAD" w14:textId="77777777" w:rsidR="009C6349" w:rsidRDefault="009C6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6B8F"/>
    <w:multiLevelType w:val="hybridMultilevel"/>
    <w:tmpl w:val="F514852E"/>
    <w:lvl w:ilvl="0" w:tplc="B7DE793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6547A"/>
    <w:multiLevelType w:val="hybridMultilevel"/>
    <w:tmpl w:val="753294AC"/>
    <w:lvl w:ilvl="0" w:tplc="7E7CE9F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7232D6"/>
    <w:multiLevelType w:val="hybridMultilevel"/>
    <w:tmpl w:val="A93CE95E"/>
    <w:lvl w:ilvl="0" w:tplc="BC605C56">
      <w:start w:val="1"/>
      <w:numFmt w:val="decimal"/>
      <w:lvlText w:val="%1)"/>
      <w:lvlJc w:val="left"/>
      <w:pPr>
        <w:ind w:left="720" w:hanging="360"/>
      </w:pPr>
      <w:rPr>
        <w:rFonts w:asciiTheme="minorHAnsi" w:hAnsiTheme="minorHAnsi"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19B023E"/>
    <w:multiLevelType w:val="hybridMultilevel"/>
    <w:tmpl w:val="E424F862"/>
    <w:lvl w:ilvl="0" w:tplc="99A49B14">
      <w:start w:val="1"/>
      <w:numFmt w:val="upperLetter"/>
      <w:lvlText w:val="%1)"/>
      <w:lvlJc w:val="left"/>
      <w:pPr>
        <w:ind w:left="720" w:hanging="360"/>
      </w:pPr>
      <w:rPr>
        <w:rFonts w:ascii="Arial" w:hAnsi="Arial" w:hint="default"/>
        <w:sz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9015651"/>
    <w:multiLevelType w:val="multilevel"/>
    <w:tmpl w:val="4ACCC8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C4A572C"/>
    <w:multiLevelType w:val="hybridMultilevel"/>
    <w:tmpl w:val="12CED9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46F311B"/>
    <w:multiLevelType w:val="hybridMultilevel"/>
    <w:tmpl w:val="32041E1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AA91B64"/>
    <w:multiLevelType w:val="hybridMultilevel"/>
    <w:tmpl w:val="1292D598"/>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E0D33EC"/>
    <w:multiLevelType w:val="hybridMultilevel"/>
    <w:tmpl w:val="AD24E6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740D4D"/>
    <w:multiLevelType w:val="hybridMultilevel"/>
    <w:tmpl w:val="B12EDA26"/>
    <w:lvl w:ilvl="0" w:tplc="630C552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45AA48FE"/>
    <w:multiLevelType w:val="hybridMultilevel"/>
    <w:tmpl w:val="7190FBC8"/>
    <w:lvl w:ilvl="0" w:tplc="317EF8AC">
      <w:numFmt w:val="bullet"/>
      <w:lvlText w:val=""/>
      <w:lvlJc w:val="left"/>
      <w:pPr>
        <w:ind w:left="720" w:hanging="360"/>
      </w:pPr>
      <w:rPr>
        <w:rFonts w:ascii="Symbol" w:eastAsiaTheme="majorEastAsia"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CD3F41"/>
    <w:multiLevelType w:val="hybridMultilevel"/>
    <w:tmpl w:val="0CDEF2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236A69"/>
    <w:multiLevelType w:val="hybridMultilevel"/>
    <w:tmpl w:val="72C09862"/>
    <w:lvl w:ilvl="0" w:tplc="673A785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B51D48"/>
    <w:multiLevelType w:val="hybridMultilevel"/>
    <w:tmpl w:val="A09E42A8"/>
    <w:lvl w:ilvl="0" w:tplc="D6A2A454">
      <w:start w:val="8"/>
      <w:numFmt w:val="bullet"/>
      <w:lvlText w:val=""/>
      <w:lvlJc w:val="left"/>
      <w:pPr>
        <w:ind w:left="720" w:hanging="360"/>
      </w:pPr>
      <w:rPr>
        <w:rFonts w:ascii="Wingdings" w:eastAsiaTheme="minorHAnsi" w:hAnsi="Wingdings" w:cstheme="minorBid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33C773B"/>
    <w:multiLevelType w:val="hybridMultilevel"/>
    <w:tmpl w:val="AFE8D646"/>
    <w:lvl w:ilvl="0" w:tplc="3DB8218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6EB45EC"/>
    <w:multiLevelType w:val="hybridMultilevel"/>
    <w:tmpl w:val="01E02EF4"/>
    <w:lvl w:ilvl="0" w:tplc="0A6888AE">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0624DE"/>
    <w:multiLevelType w:val="hybridMultilevel"/>
    <w:tmpl w:val="D28CDFE4"/>
    <w:lvl w:ilvl="0" w:tplc="0EA04C12">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59B52EDF"/>
    <w:multiLevelType w:val="hybridMultilevel"/>
    <w:tmpl w:val="3D6CD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192B66"/>
    <w:multiLevelType w:val="hybridMultilevel"/>
    <w:tmpl w:val="597077E8"/>
    <w:lvl w:ilvl="0" w:tplc="7542D08E">
      <w:start w:val="1"/>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0FC7B9D"/>
    <w:multiLevelType w:val="hybridMultilevel"/>
    <w:tmpl w:val="4D38CC40"/>
    <w:lvl w:ilvl="0" w:tplc="92E00550">
      <w:start w:val="1"/>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61F963D8"/>
    <w:multiLevelType w:val="multilevel"/>
    <w:tmpl w:val="C1627A04"/>
    <w:lvl w:ilvl="0">
      <w:start w:val="1"/>
      <w:numFmt w:val="decimal"/>
      <w:lvlText w:val="%1."/>
      <w:lvlJc w:val="left"/>
      <w:pPr>
        <w:ind w:left="1069" w:hanging="360"/>
      </w:pPr>
      <w:rPr>
        <w:lang w:val="en-U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69A7569"/>
    <w:multiLevelType w:val="hybridMultilevel"/>
    <w:tmpl w:val="4370AC52"/>
    <w:lvl w:ilvl="0" w:tplc="26C49EF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AD237F"/>
    <w:multiLevelType w:val="hybridMultilevel"/>
    <w:tmpl w:val="F54CEE8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7C41AD5"/>
    <w:multiLevelType w:val="hybridMultilevel"/>
    <w:tmpl w:val="43A21AD0"/>
    <w:lvl w:ilvl="0" w:tplc="A396623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C2E7ECA"/>
    <w:multiLevelType w:val="hybridMultilevel"/>
    <w:tmpl w:val="FE909F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E767AC2"/>
    <w:multiLevelType w:val="hybridMultilevel"/>
    <w:tmpl w:val="ACC8069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08B455C"/>
    <w:multiLevelType w:val="hybridMultilevel"/>
    <w:tmpl w:val="FE908226"/>
    <w:lvl w:ilvl="0" w:tplc="212851F8">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614A68"/>
    <w:multiLevelType w:val="hybridMultilevel"/>
    <w:tmpl w:val="67EE7880"/>
    <w:lvl w:ilvl="0" w:tplc="53E259B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29B0350"/>
    <w:multiLevelType w:val="hybridMultilevel"/>
    <w:tmpl w:val="ADEA681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46B6FE1"/>
    <w:multiLevelType w:val="hybridMultilevel"/>
    <w:tmpl w:val="7EAE4686"/>
    <w:lvl w:ilvl="0" w:tplc="5C50D49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765741A0"/>
    <w:multiLevelType w:val="hybridMultilevel"/>
    <w:tmpl w:val="998889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3F737A"/>
    <w:multiLevelType w:val="hybridMultilevel"/>
    <w:tmpl w:val="3500BF96"/>
    <w:lvl w:ilvl="0" w:tplc="1A244E1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B5B16FE"/>
    <w:multiLevelType w:val="hybridMultilevel"/>
    <w:tmpl w:val="46F8F1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0"/>
  </w:num>
  <w:num w:numId="3">
    <w:abstractNumId w:val="9"/>
  </w:num>
  <w:num w:numId="4">
    <w:abstractNumId w:val="16"/>
  </w:num>
  <w:num w:numId="5">
    <w:abstractNumId w:val="7"/>
  </w:num>
  <w:num w:numId="6">
    <w:abstractNumId w:val="25"/>
  </w:num>
  <w:num w:numId="7">
    <w:abstractNumId w:val="32"/>
  </w:num>
  <w:num w:numId="8">
    <w:abstractNumId w:val="8"/>
  </w:num>
  <w:num w:numId="9">
    <w:abstractNumId w:val="12"/>
  </w:num>
  <w:num w:numId="10">
    <w:abstractNumId w:val="26"/>
  </w:num>
  <w:num w:numId="11">
    <w:abstractNumId w:val="11"/>
  </w:num>
  <w:num w:numId="12">
    <w:abstractNumId w:val="0"/>
  </w:num>
  <w:num w:numId="13">
    <w:abstractNumId w:val="30"/>
  </w:num>
  <w:num w:numId="14">
    <w:abstractNumId w:val="4"/>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8"/>
  </w:num>
  <w:num w:numId="21">
    <w:abstractNumId w:val="24"/>
  </w:num>
  <w:num w:numId="22">
    <w:abstractNumId w:val="2"/>
  </w:num>
  <w:num w:numId="23">
    <w:abstractNumId w:val="15"/>
  </w:num>
  <w:num w:numId="24">
    <w:abstractNumId w:val="3"/>
  </w:num>
  <w:num w:numId="25">
    <w:abstractNumId w:val="6"/>
  </w:num>
  <w:num w:numId="26">
    <w:abstractNumId w:val="18"/>
  </w:num>
  <w:num w:numId="27">
    <w:abstractNumId w:val="22"/>
  </w:num>
  <w:num w:numId="28">
    <w:abstractNumId w:val="1"/>
  </w:num>
  <w:num w:numId="29">
    <w:abstractNumId w:val="21"/>
  </w:num>
  <w:num w:numId="30">
    <w:abstractNumId w:val="17"/>
  </w:num>
  <w:num w:numId="31">
    <w:abstractNumId w:val="14"/>
  </w:num>
  <w:num w:numId="32">
    <w:abstractNumId w:val="27"/>
  </w:num>
  <w:num w:numId="33">
    <w:abstractNumId w:val="10"/>
  </w:num>
  <w:num w:numId="34">
    <w:abstractNumId w:val="19"/>
  </w:num>
  <w:num w:numId="35">
    <w:abstractNumId w:val="29"/>
  </w:num>
  <w:num w:numId="36">
    <w:abstractNumId w:val="23"/>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AF8"/>
    <w:rsid w:val="00005CE9"/>
    <w:rsid w:val="0001375D"/>
    <w:rsid w:val="00021569"/>
    <w:rsid w:val="00026698"/>
    <w:rsid w:val="000274CE"/>
    <w:rsid w:val="000511B4"/>
    <w:rsid w:val="00062FA2"/>
    <w:rsid w:val="00065719"/>
    <w:rsid w:val="00065DDA"/>
    <w:rsid w:val="0007312D"/>
    <w:rsid w:val="00076827"/>
    <w:rsid w:val="000865FF"/>
    <w:rsid w:val="00093DC2"/>
    <w:rsid w:val="000C0497"/>
    <w:rsid w:val="000D442D"/>
    <w:rsid w:val="000D553B"/>
    <w:rsid w:val="000F24CC"/>
    <w:rsid w:val="00105957"/>
    <w:rsid w:val="00115515"/>
    <w:rsid w:val="00115F8E"/>
    <w:rsid w:val="00124EDD"/>
    <w:rsid w:val="00130094"/>
    <w:rsid w:val="00136AF8"/>
    <w:rsid w:val="0014225C"/>
    <w:rsid w:val="00142989"/>
    <w:rsid w:val="001449DE"/>
    <w:rsid w:val="00162A45"/>
    <w:rsid w:val="00163D00"/>
    <w:rsid w:val="00165320"/>
    <w:rsid w:val="00170CAC"/>
    <w:rsid w:val="00180996"/>
    <w:rsid w:val="00181219"/>
    <w:rsid w:val="001B3A13"/>
    <w:rsid w:val="001B76FE"/>
    <w:rsid w:val="001C45D4"/>
    <w:rsid w:val="001D5C9B"/>
    <w:rsid w:val="001E62F8"/>
    <w:rsid w:val="00202ADA"/>
    <w:rsid w:val="00222F26"/>
    <w:rsid w:val="0023534C"/>
    <w:rsid w:val="00244E8F"/>
    <w:rsid w:val="00275C86"/>
    <w:rsid w:val="002813A0"/>
    <w:rsid w:val="0028732C"/>
    <w:rsid w:val="002B2C7E"/>
    <w:rsid w:val="002B31BB"/>
    <w:rsid w:val="002D0012"/>
    <w:rsid w:val="002D4A2C"/>
    <w:rsid w:val="002E1C61"/>
    <w:rsid w:val="002E5AB3"/>
    <w:rsid w:val="00304AEE"/>
    <w:rsid w:val="00310628"/>
    <w:rsid w:val="0031243D"/>
    <w:rsid w:val="003220C9"/>
    <w:rsid w:val="00340DF1"/>
    <w:rsid w:val="003427CA"/>
    <w:rsid w:val="00352CE0"/>
    <w:rsid w:val="003662B1"/>
    <w:rsid w:val="00366B3B"/>
    <w:rsid w:val="00376EC5"/>
    <w:rsid w:val="003773FA"/>
    <w:rsid w:val="00384375"/>
    <w:rsid w:val="00395A00"/>
    <w:rsid w:val="00395AB3"/>
    <w:rsid w:val="003A0430"/>
    <w:rsid w:val="003D2F99"/>
    <w:rsid w:val="003E1281"/>
    <w:rsid w:val="003E5F5C"/>
    <w:rsid w:val="003F43E2"/>
    <w:rsid w:val="00407C27"/>
    <w:rsid w:val="00420618"/>
    <w:rsid w:val="00421BD4"/>
    <w:rsid w:val="00423F20"/>
    <w:rsid w:val="0042485F"/>
    <w:rsid w:val="00455479"/>
    <w:rsid w:val="004704B7"/>
    <w:rsid w:val="00474A8B"/>
    <w:rsid w:val="004869AC"/>
    <w:rsid w:val="00493951"/>
    <w:rsid w:val="004A5003"/>
    <w:rsid w:val="004C1999"/>
    <w:rsid w:val="004C59C1"/>
    <w:rsid w:val="004D1F66"/>
    <w:rsid w:val="0050318C"/>
    <w:rsid w:val="00527533"/>
    <w:rsid w:val="00527851"/>
    <w:rsid w:val="00537009"/>
    <w:rsid w:val="00556FCE"/>
    <w:rsid w:val="00560BF3"/>
    <w:rsid w:val="00562135"/>
    <w:rsid w:val="00567243"/>
    <w:rsid w:val="00574CED"/>
    <w:rsid w:val="005768F5"/>
    <w:rsid w:val="00584B16"/>
    <w:rsid w:val="00585FBA"/>
    <w:rsid w:val="00587CEF"/>
    <w:rsid w:val="00597390"/>
    <w:rsid w:val="005B1D98"/>
    <w:rsid w:val="005B4724"/>
    <w:rsid w:val="005C4239"/>
    <w:rsid w:val="005C5529"/>
    <w:rsid w:val="005F0003"/>
    <w:rsid w:val="005F40AC"/>
    <w:rsid w:val="005F49E8"/>
    <w:rsid w:val="00606116"/>
    <w:rsid w:val="00614FAF"/>
    <w:rsid w:val="00625A79"/>
    <w:rsid w:val="00631153"/>
    <w:rsid w:val="0063209E"/>
    <w:rsid w:val="0066548A"/>
    <w:rsid w:val="006667F3"/>
    <w:rsid w:val="00691FDA"/>
    <w:rsid w:val="00692985"/>
    <w:rsid w:val="00695EEF"/>
    <w:rsid w:val="006A03F5"/>
    <w:rsid w:val="006A132C"/>
    <w:rsid w:val="006A2635"/>
    <w:rsid w:val="006A3B5A"/>
    <w:rsid w:val="006C4518"/>
    <w:rsid w:val="006D4351"/>
    <w:rsid w:val="006E0D76"/>
    <w:rsid w:val="006E0DA8"/>
    <w:rsid w:val="006E270B"/>
    <w:rsid w:val="006F003F"/>
    <w:rsid w:val="006F2903"/>
    <w:rsid w:val="0070253A"/>
    <w:rsid w:val="00737A12"/>
    <w:rsid w:val="007434EA"/>
    <w:rsid w:val="007473E0"/>
    <w:rsid w:val="00752F04"/>
    <w:rsid w:val="00754EBD"/>
    <w:rsid w:val="00756801"/>
    <w:rsid w:val="00783E22"/>
    <w:rsid w:val="007B0E44"/>
    <w:rsid w:val="007B4346"/>
    <w:rsid w:val="007C343A"/>
    <w:rsid w:val="00803B87"/>
    <w:rsid w:val="00807443"/>
    <w:rsid w:val="00812995"/>
    <w:rsid w:val="00824C7D"/>
    <w:rsid w:val="00825A78"/>
    <w:rsid w:val="008453E8"/>
    <w:rsid w:val="00872B90"/>
    <w:rsid w:val="0087336F"/>
    <w:rsid w:val="00891BB6"/>
    <w:rsid w:val="00897125"/>
    <w:rsid w:val="00897DEC"/>
    <w:rsid w:val="008A7B1E"/>
    <w:rsid w:val="008B1053"/>
    <w:rsid w:val="008B63CE"/>
    <w:rsid w:val="008C3C49"/>
    <w:rsid w:val="008D6514"/>
    <w:rsid w:val="008F53FC"/>
    <w:rsid w:val="008F599D"/>
    <w:rsid w:val="009001FA"/>
    <w:rsid w:val="00901FAF"/>
    <w:rsid w:val="009140ED"/>
    <w:rsid w:val="0092142B"/>
    <w:rsid w:val="00932394"/>
    <w:rsid w:val="00937557"/>
    <w:rsid w:val="0094511B"/>
    <w:rsid w:val="009618F6"/>
    <w:rsid w:val="00965B85"/>
    <w:rsid w:val="00996DDA"/>
    <w:rsid w:val="009A3001"/>
    <w:rsid w:val="009B2BBF"/>
    <w:rsid w:val="009B6219"/>
    <w:rsid w:val="009C6349"/>
    <w:rsid w:val="009D1755"/>
    <w:rsid w:val="009E57B2"/>
    <w:rsid w:val="00A112DC"/>
    <w:rsid w:val="00A14F6B"/>
    <w:rsid w:val="00A25F84"/>
    <w:rsid w:val="00A3648D"/>
    <w:rsid w:val="00A433A9"/>
    <w:rsid w:val="00A47829"/>
    <w:rsid w:val="00A532AC"/>
    <w:rsid w:val="00A5401D"/>
    <w:rsid w:val="00A614F7"/>
    <w:rsid w:val="00A775BA"/>
    <w:rsid w:val="00AB1942"/>
    <w:rsid w:val="00AB3AE5"/>
    <w:rsid w:val="00AB64D1"/>
    <w:rsid w:val="00AC2EA7"/>
    <w:rsid w:val="00AC5B61"/>
    <w:rsid w:val="00AD5E35"/>
    <w:rsid w:val="00AE25EB"/>
    <w:rsid w:val="00AE7B17"/>
    <w:rsid w:val="00AF2430"/>
    <w:rsid w:val="00B01F04"/>
    <w:rsid w:val="00B066AA"/>
    <w:rsid w:val="00B12C90"/>
    <w:rsid w:val="00B13D45"/>
    <w:rsid w:val="00B202D1"/>
    <w:rsid w:val="00B231F3"/>
    <w:rsid w:val="00B23573"/>
    <w:rsid w:val="00B32E9A"/>
    <w:rsid w:val="00B50E06"/>
    <w:rsid w:val="00B54D96"/>
    <w:rsid w:val="00B576DA"/>
    <w:rsid w:val="00B637C4"/>
    <w:rsid w:val="00B672AC"/>
    <w:rsid w:val="00B67A5F"/>
    <w:rsid w:val="00B84D9A"/>
    <w:rsid w:val="00B97832"/>
    <w:rsid w:val="00BD051B"/>
    <w:rsid w:val="00BE16B7"/>
    <w:rsid w:val="00BE1F53"/>
    <w:rsid w:val="00BE6CF9"/>
    <w:rsid w:val="00C043C4"/>
    <w:rsid w:val="00C1030D"/>
    <w:rsid w:val="00C10F23"/>
    <w:rsid w:val="00C159E7"/>
    <w:rsid w:val="00C20312"/>
    <w:rsid w:val="00C206DE"/>
    <w:rsid w:val="00C22D19"/>
    <w:rsid w:val="00C310B0"/>
    <w:rsid w:val="00C34556"/>
    <w:rsid w:val="00C573A1"/>
    <w:rsid w:val="00C6359C"/>
    <w:rsid w:val="00C6728B"/>
    <w:rsid w:val="00C72A4A"/>
    <w:rsid w:val="00C762DE"/>
    <w:rsid w:val="00C77AB7"/>
    <w:rsid w:val="00C84653"/>
    <w:rsid w:val="00C86DC0"/>
    <w:rsid w:val="00C871B8"/>
    <w:rsid w:val="00C90C83"/>
    <w:rsid w:val="00CA636B"/>
    <w:rsid w:val="00CA662E"/>
    <w:rsid w:val="00CA742B"/>
    <w:rsid w:val="00CB42A2"/>
    <w:rsid w:val="00CC093C"/>
    <w:rsid w:val="00CC27E9"/>
    <w:rsid w:val="00CC7F62"/>
    <w:rsid w:val="00CD4489"/>
    <w:rsid w:val="00CF2EB1"/>
    <w:rsid w:val="00CF3D40"/>
    <w:rsid w:val="00CF5C8E"/>
    <w:rsid w:val="00D102CD"/>
    <w:rsid w:val="00D2008E"/>
    <w:rsid w:val="00D45712"/>
    <w:rsid w:val="00D6576A"/>
    <w:rsid w:val="00D664E7"/>
    <w:rsid w:val="00D82DBC"/>
    <w:rsid w:val="00D97885"/>
    <w:rsid w:val="00DC74D8"/>
    <w:rsid w:val="00DE103A"/>
    <w:rsid w:val="00DE1302"/>
    <w:rsid w:val="00DE34F4"/>
    <w:rsid w:val="00E05055"/>
    <w:rsid w:val="00E11991"/>
    <w:rsid w:val="00E23FE1"/>
    <w:rsid w:val="00E33963"/>
    <w:rsid w:val="00E4215D"/>
    <w:rsid w:val="00E424FE"/>
    <w:rsid w:val="00E452F5"/>
    <w:rsid w:val="00E61229"/>
    <w:rsid w:val="00E8747C"/>
    <w:rsid w:val="00E8796B"/>
    <w:rsid w:val="00E91EF9"/>
    <w:rsid w:val="00EA1D61"/>
    <w:rsid w:val="00EA615B"/>
    <w:rsid w:val="00EB19D1"/>
    <w:rsid w:val="00ED2A5F"/>
    <w:rsid w:val="00EE48DD"/>
    <w:rsid w:val="00EF422C"/>
    <w:rsid w:val="00F11EEF"/>
    <w:rsid w:val="00F14291"/>
    <w:rsid w:val="00F4578A"/>
    <w:rsid w:val="00F47D48"/>
    <w:rsid w:val="00F553A5"/>
    <w:rsid w:val="00F5540E"/>
    <w:rsid w:val="00F8542A"/>
    <w:rsid w:val="00F940C3"/>
    <w:rsid w:val="00FA152F"/>
    <w:rsid w:val="00FB4776"/>
    <w:rsid w:val="00FF20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1733"/>
  <w15:docId w15:val="{1DEEBC12-EF5B-4194-9039-D9D1797B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AF8"/>
    <w:pPr>
      <w:spacing w:after="200" w:line="276" w:lineRule="auto"/>
    </w:pPr>
    <w:rPr>
      <w:rFonts w:ascii="Calibri" w:eastAsia="Calibri" w:hAnsi="Calibri" w:cs="Times New Roman"/>
      <w:lang w:val="en-US"/>
    </w:rPr>
  </w:style>
  <w:style w:type="paragraph" w:styleId="Titre1">
    <w:name w:val="heading 1"/>
    <w:basedOn w:val="Normal"/>
    <w:link w:val="Titre1Car"/>
    <w:uiPriority w:val="9"/>
    <w:qFormat/>
    <w:rsid w:val="00136AF8"/>
    <w:pPr>
      <w:spacing w:beforeAutospacing="1" w:afterAutospacing="1" w:line="240" w:lineRule="auto"/>
      <w:outlineLvl w:val="0"/>
    </w:pPr>
    <w:rPr>
      <w:rFonts w:ascii="Times New Roman" w:eastAsia="Times New Roman" w:hAnsi="Times New Roman"/>
      <w:b/>
      <w:bCs/>
      <w:sz w:val="48"/>
      <w:szCs w:val="48"/>
      <w:lang w:val="fr-FR" w:eastAsia="fr-FR"/>
    </w:rPr>
  </w:style>
  <w:style w:type="paragraph" w:styleId="Titre2">
    <w:name w:val="heading 2"/>
    <w:basedOn w:val="Normal"/>
    <w:next w:val="Normal"/>
    <w:link w:val="Titre2Car"/>
    <w:uiPriority w:val="9"/>
    <w:unhideWhenUsed/>
    <w:qFormat/>
    <w:rsid w:val="00136AF8"/>
    <w:pPr>
      <w:keepNext/>
      <w:keepLines/>
      <w:spacing w:before="200" w:after="0"/>
      <w:outlineLvl w:val="1"/>
    </w:pPr>
    <w:rPr>
      <w:rFonts w:asciiTheme="majorHAnsi" w:eastAsiaTheme="majorEastAsia" w:hAnsiTheme="majorHAnsi" w:cstheme="majorBidi"/>
      <w:b/>
      <w:bCs/>
      <w:color w:val="5B9BD5" w:themeColor="accent1"/>
      <w:sz w:val="36"/>
      <w:szCs w:val="26"/>
    </w:rPr>
  </w:style>
  <w:style w:type="paragraph" w:styleId="Titre3">
    <w:name w:val="heading 3"/>
    <w:basedOn w:val="Normal"/>
    <w:next w:val="Normal"/>
    <w:link w:val="Titre3Car"/>
    <w:uiPriority w:val="9"/>
    <w:unhideWhenUsed/>
    <w:qFormat/>
    <w:rsid w:val="00136AF8"/>
    <w:pPr>
      <w:keepNext/>
      <w:keepLines/>
      <w:spacing w:before="200" w:after="0"/>
      <w:outlineLvl w:val="2"/>
    </w:pPr>
    <w:rPr>
      <w:rFonts w:asciiTheme="majorHAnsi" w:eastAsiaTheme="majorEastAsia" w:hAnsiTheme="majorHAnsi" w:cstheme="majorBidi"/>
      <w:b/>
      <w:bCs/>
      <w:color w:val="5B9BD5" w:themeColor="accent1"/>
      <w:sz w:val="28"/>
    </w:rPr>
  </w:style>
  <w:style w:type="paragraph" w:styleId="Titre4">
    <w:name w:val="heading 4"/>
    <w:basedOn w:val="Normal"/>
    <w:next w:val="Normal"/>
    <w:link w:val="Titre4Car"/>
    <w:uiPriority w:val="9"/>
    <w:unhideWhenUsed/>
    <w:qFormat/>
    <w:rsid w:val="00136AF8"/>
    <w:pPr>
      <w:keepNext/>
      <w:keepLines/>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unhideWhenUsed/>
    <w:qFormat/>
    <w:rsid w:val="00136AF8"/>
    <w:pPr>
      <w:keepNext/>
      <w:keepLines/>
      <w:spacing w:before="200" w:after="0"/>
      <w:jc w:val="both"/>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136AF8"/>
    <w:pPr>
      <w:keepNext/>
      <w:keepLines/>
      <w:spacing w:before="40" w:after="0" w:line="256" w:lineRule="auto"/>
      <w:outlineLvl w:val="5"/>
    </w:pPr>
    <w:rPr>
      <w:rFonts w:asciiTheme="majorHAnsi" w:eastAsiaTheme="majorEastAsia" w:hAnsiTheme="majorHAnsi" w:cstheme="majorBidi"/>
      <w:color w:val="1F4D78" w:themeColor="accent1" w:themeShade="7F"/>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136AF8"/>
    <w:rPr>
      <w:rFonts w:ascii="Times New Roman" w:eastAsia="Times New Roman" w:hAnsi="Times New Roman" w:cs="Times New Roman"/>
      <w:b/>
      <w:bCs/>
      <w:sz w:val="48"/>
      <w:szCs w:val="48"/>
      <w:lang w:eastAsia="fr-FR"/>
    </w:rPr>
  </w:style>
  <w:style w:type="character" w:customStyle="1" w:styleId="Titre2Car">
    <w:name w:val="Titre 2 Car"/>
    <w:basedOn w:val="Policepardfaut"/>
    <w:link w:val="Titre2"/>
    <w:uiPriority w:val="9"/>
    <w:qFormat/>
    <w:rsid w:val="00136AF8"/>
    <w:rPr>
      <w:rFonts w:asciiTheme="majorHAnsi" w:eastAsiaTheme="majorEastAsia" w:hAnsiTheme="majorHAnsi" w:cstheme="majorBidi"/>
      <w:b/>
      <w:bCs/>
      <w:color w:val="5B9BD5" w:themeColor="accent1"/>
      <w:sz w:val="36"/>
      <w:szCs w:val="26"/>
      <w:lang w:val="en-US"/>
    </w:rPr>
  </w:style>
  <w:style w:type="character" w:customStyle="1" w:styleId="Titre3Car">
    <w:name w:val="Titre 3 Car"/>
    <w:basedOn w:val="Policepardfaut"/>
    <w:link w:val="Titre3"/>
    <w:uiPriority w:val="9"/>
    <w:qFormat/>
    <w:rsid w:val="00136AF8"/>
    <w:rPr>
      <w:rFonts w:asciiTheme="majorHAnsi" w:eastAsiaTheme="majorEastAsia" w:hAnsiTheme="majorHAnsi" w:cstheme="majorBidi"/>
      <w:b/>
      <w:bCs/>
      <w:color w:val="5B9BD5" w:themeColor="accent1"/>
      <w:sz w:val="28"/>
      <w:lang w:val="en-US"/>
    </w:rPr>
  </w:style>
  <w:style w:type="character" w:customStyle="1" w:styleId="Titre4Car">
    <w:name w:val="Titre 4 Car"/>
    <w:basedOn w:val="Policepardfaut"/>
    <w:link w:val="Titre4"/>
    <w:uiPriority w:val="9"/>
    <w:qFormat/>
    <w:rsid w:val="00136AF8"/>
    <w:rPr>
      <w:rFonts w:asciiTheme="majorHAnsi" w:eastAsiaTheme="majorEastAsia" w:hAnsiTheme="majorHAnsi" w:cstheme="majorBidi"/>
      <w:b/>
      <w:bCs/>
      <w:i/>
      <w:iCs/>
      <w:color w:val="5B9BD5" w:themeColor="accent1"/>
      <w:lang w:val="en-US"/>
    </w:rPr>
  </w:style>
  <w:style w:type="character" w:customStyle="1" w:styleId="Titre5Car">
    <w:name w:val="Titre 5 Car"/>
    <w:basedOn w:val="Policepardfaut"/>
    <w:link w:val="Titre5"/>
    <w:uiPriority w:val="9"/>
    <w:rsid w:val="00136AF8"/>
    <w:rPr>
      <w:rFonts w:asciiTheme="majorHAnsi" w:eastAsiaTheme="majorEastAsia" w:hAnsiTheme="majorHAnsi" w:cstheme="majorBidi"/>
      <w:color w:val="1F4D78" w:themeColor="accent1" w:themeShade="7F"/>
      <w:lang w:val="en-US"/>
    </w:rPr>
  </w:style>
  <w:style w:type="character" w:customStyle="1" w:styleId="Titre6Car">
    <w:name w:val="Titre 6 Car"/>
    <w:basedOn w:val="Policepardfaut"/>
    <w:link w:val="Titre6"/>
    <w:uiPriority w:val="9"/>
    <w:semiHidden/>
    <w:rsid w:val="00136AF8"/>
    <w:rPr>
      <w:rFonts w:asciiTheme="majorHAnsi" w:eastAsiaTheme="majorEastAsia" w:hAnsiTheme="majorHAnsi" w:cstheme="majorBidi"/>
      <w:color w:val="1F4D78" w:themeColor="accent1" w:themeShade="7F"/>
    </w:rPr>
  </w:style>
  <w:style w:type="character" w:customStyle="1" w:styleId="TextedebullesCar">
    <w:name w:val="Texte de bulles Car"/>
    <w:basedOn w:val="Policepardfaut"/>
    <w:link w:val="Textedebulles"/>
    <w:uiPriority w:val="99"/>
    <w:semiHidden/>
    <w:qFormat/>
    <w:rsid w:val="00136AF8"/>
    <w:rPr>
      <w:rFonts w:ascii="Tahoma" w:hAnsi="Tahoma" w:cs="Tahoma"/>
      <w:sz w:val="16"/>
      <w:szCs w:val="16"/>
      <w:lang w:val="en-US"/>
    </w:rPr>
  </w:style>
  <w:style w:type="paragraph" w:styleId="Textedebulles">
    <w:name w:val="Balloon Text"/>
    <w:basedOn w:val="Normal"/>
    <w:link w:val="TextedebullesCar"/>
    <w:uiPriority w:val="99"/>
    <w:semiHidden/>
    <w:unhideWhenUsed/>
    <w:qFormat/>
    <w:rsid w:val="00136AF8"/>
    <w:pPr>
      <w:spacing w:after="0" w:line="240" w:lineRule="auto"/>
    </w:pPr>
    <w:rPr>
      <w:rFonts w:ascii="Tahoma" w:eastAsiaTheme="minorHAnsi" w:hAnsi="Tahoma" w:cs="Tahoma"/>
      <w:sz w:val="16"/>
      <w:szCs w:val="16"/>
    </w:rPr>
  </w:style>
  <w:style w:type="character" w:customStyle="1" w:styleId="TextedebullesCar1">
    <w:name w:val="Texte de bulles Car1"/>
    <w:basedOn w:val="Policepardfaut"/>
    <w:uiPriority w:val="99"/>
    <w:semiHidden/>
    <w:rsid w:val="00136AF8"/>
    <w:rPr>
      <w:rFonts w:ascii="Segoe UI" w:eastAsia="Calibri" w:hAnsi="Segoe UI" w:cs="Segoe UI"/>
      <w:sz w:val="18"/>
      <w:szCs w:val="18"/>
      <w:lang w:val="en-US"/>
    </w:rPr>
  </w:style>
  <w:style w:type="character" w:styleId="Marquedecommentaire">
    <w:name w:val="annotation reference"/>
    <w:basedOn w:val="Policepardfaut"/>
    <w:uiPriority w:val="99"/>
    <w:semiHidden/>
    <w:unhideWhenUsed/>
    <w:qFormat/>
    <w:rsid w:val="00136AF8"/>
    <w:rPr>
      <w:sz w:val="16"/>
      <w:szCs w:val="16"/>
    </w:rPr>
  </w:style>
  <w:style w:type="character" w:customStyle="1" w:styleId="CommentaireCar">
    <w:name w:val="Commentaire Car"/>
    <w:basedOn w:val="Policepardfaut"/>
    <w:link w:val="Commentaire"/>
    <w:uiPriority w:val="99"/>
    <w:qFormat/>
    <w:rsid w:val="00136AF8"/>
    <w:rPr>
      <w:lang w:val="en-US"/>
    </w:rPr>
  </w:style>
  <w:style w:type="paragraph" w:styleId="Commentaire">
    <w:name w:val="annotation text"/>
    <w:basedOn w:val="Normal"/>
    <w:link w:val="CommentaireCar"/>
    <w:uiPriority w:val="99"/>
    <w:unhideWhenUsed/>
    <w:qFormat/>
    <w:rsid w:val="00136AF8"/>
    <w:pPr>
      <w:spacing w:line="240" w:lineRule="auto"/>
    </w:pPr>
    <w:rPr>
      <w:rFonts w:asciiTheme="minorHAnsi" w:eastAsiaTheme="minorHAnsi" w:hAnsiTheme="minorHAnsi" w:cstheme="minorBidi"/>
    </w:rPr>
  </w:style>
  <w:style w:type="character" w:customStyle="1" w:styleId="CommentaireCar1">
    <w:name w:val="Commentaire Car1"/>
    <w:basedOn w:val="Policepardfaut"/>
    <w:uiPriority w:val="99"/>
    <w:semiHidden/>
    <w:rsid w:val="00136AF8"/>
    <w:rPr>
      <w:rFonts w:ascii="Calibri" w:eastAsia="Calibri" w:hAnsi="Calibri" w:cs="Times New Roman"/>
      <w:sz w:val="20"/>
      <w:szCs w:val="20"/>
      <w:lang w:val="en-US"/>
    </w:rPr>
  </w:style>
  <w:style w:type="character" w:customStyle="1" w:styleId="ObjetducommentaireCar">
    <w:name w:val="Objet du commentaire Car"/>
    <w:basedOn w:val="CommentaireCar"/>
    <w:link w:val="Objetducommentaire"/>
    <w:uiPriority w:val="99"/>
    <w:semiHidden/>
    <w:qFormat/>
    <w:rsid w:val="00136AF8"/>
    <w:rPr>
      <w:b/>
      <w:bCs/>
      <w:lang w:val="en-US"/>
    </w:rPr>
  </w:style>
  <w:style w:type="paragraph" w:styleId="Objetducommentaire">
    <w:name w:val="annotation subject"/>
    <w:basedOn w:val="Commentaire"/>
    <w:link w:val="ObjetducommentaireCar"/>
    <w:uiPriority w:val="99"/>
    <w:semiHidden/>
    <w:unhideWhenUsed/>
    <w:qFormat/>
    <w:rsid w:val="00136AF8"/>
    <w:rPr>
      <w:b/>
      <w:bCs/>
    </w:rPr>
  </w:style>
  <w:style w:type="character" w:customStyle="1" w:styleId="ObjetducommentaireCar1">
    <w:name w:val="Objet du commentaire Car1"/>
    <w:basedOn w:val="CommentaireCar1"/>
    <w:uiPriority w:val="99"/>
    <w:semiHidden/>
    <w:rsid w:val="00136AF8"/>
    <w:rPr>
      <w:rFonts w:ascii="Calibri" w:eastAsia="Calibri" w:hAnsi="Calibri" w:cs="Times New Roman"/>
      <w:b/>
      <w:bCs/>
      <w:sz w:val="20"/>
      <w:szCs w:val="20"/>
      <w:lang w:val="en-US"/>
    </w:rPr>
  </w:style>
  <w:style w:type="character" w:customStyle="1" w:styleId="LienInternet">
    <w:name w:val="Lien Internet"/>
    <w:basedOn w:val="Policepardfaut"/>
    <w:uiPriority w:val="99"/>
    <w:unhideWhenUsed/>
    <w:rsid w:val="00136AF8"/>
    <w:rPr>
      <w:color w:val="0563C1" w:themeColor="hyperlink"/>
      <w:u w:val="single"/>
    </w:rPr>
  </w:style>
  <w:style w:type="character" w:styleId="lev">
    <w:name w:val="Strong"/>
    <w:basedOn w:val="Policepardfaut"/>
    <w:uiPriority w:val="22"/>
    <w:qFormat/>
    <w:rsid w:val="00136AF8"/>
    <w:rPr>
      <w:b/>
      <w:bCs/>
    </w:rPr>
  </w:style>
  <w:style w:type="character" w:customStyle="1" w:styleId="TitreCar">
    <w:name w:val="Titre Car"/>
    <w:basedOn w:val="Policepardfaut"/>
    <w:link w:val="Titre"/>
    <w:uiPriority w:val="10"/>
    <w:qFormat/>
    <w:rsid w:val="00136AF8"/>
    <w:rPr>
      <w:rFonts w:asciiTheme="majorHAnsi" w:eastAsiaTheme="majorEastAsia" w:hAnsiTheme="majorHAnsi" w:cstheme="majorBidi"/>
      <w:color w:val="323E4F" w:themeColor="text2" w:themeShade="BF"/>
      <w:spacing w:val="5"/>
      <w:sz w:val="52"/>
      <w:szCs w:val="52"/>
      <w:lang w:val="en-US"/>
    </w:rPr>
  </w:style>
  <w:style w:type="paragraph" w:styleId="Titre">
    <w:name w:val="Title"/>
    <w:basedOn w:val="Normal"/>
    <w:next w:val="Corpsdetexte"/>
    <w:link w:val="TitreCar"/>
    <w:uiPriority w:val="10"/>
    <w:qFormat/>
    <w:rsid w:val="00136AF8"/>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reCar1">
    <w:name w:val="Titre Car1"/>
    <w:basedOn w:val="Policepardfaut"/>
    <w:uiPriority w:val="10"/>
    <w:rsid w:val="00136AF8"/>
    <w:rPr>
      <w:rFonts w:asciiTheme="majorHAnsi" w:eastAsiaTheme="majorEastAsia" w:hAnsiTheme="majorHAnsi" w:cstheme="majorBidi"/>
      <w:spacing w:val="-10"/>
      <w:kern w:val="28"/>
      <w:sz w:val="56"/>
      <w:szCs w:val="56"/>
      <w:lang w:val="en-US"/>
    </w:rPr>
  </w:style>
  <w:style w:type="paragraph" w:styleId="Corpsdetexte">
    <w:name w:val="Body Text"/>
    <w:basedOn w:val="Normal"/>
    <w:link w:val="CorpsdetexteCar"/>
    <w:rsid w:val="00136AF8"/>
    <w:pPr>
      <w:spacing w:after="140" w:line="288" w:lineRule="auto"/>
    </w:pPr>
  </w:style>
  <w:style w:type="character" w:customStyle="1" w:styleId="CorpsdetexteCar">
    <w:name w:val="Corps de texte Car"/>
    <w:basedOn w:val="Policepardfaut"/>
    <w:link w:val="Corpsdetexte"/>
    <w:rsid w:val="00136AF8"/>
    <w:rPr>
      <w:rFonts w:ascii="Calibri" w:eastAsia="Calibri" w:hAnsi="Calibri" w:cs="Times New Roman"/>
      <w:lang w:val="en-US"/>
    </w:rPr>
  </w:style>
  <w:style w:type="character" w:customStyle="1" w:styleId="En-tteCar">
    <w:name w:val="En-tête Car"/>
    <w:basedOn w:val="Policepardfaut"/>
    <w:uiPriority w:val="99"/>
    <w:qFormat/>
    <w:rsid w:val="00136AF8"/>
    <w:rPr>
      <w:sz w:val="22"/>
      <w:szCs w:val="22"/>
      <w:lang w:val="en-US" w:eastAsia="en-US"/>
    </w:rPr>
  </w:style>
  <w:style w:type="character" w:customStyle="1" w:styleId="PieddepageCar">
    <w:name w:val="Pied de page Car"/>
    <w:basedOn w:val="Policepardfaut"/>
    <w:link w:val="Pieddepage"/>
    <w:uiPriority w:val="99"/>
    <w:qFormat/>
    <w:rsid w:val="00136AF8"/>
    <w:rPr>
      <w:lang w:val="en-US"/>
    </w:rPr>
  </w:style>
  <w:style w:type="paragraph" w:styleId="Pieddepage">
    <w:name w:val="footer"/>
    <w:basedOn w:val="Normal"/>
    <w:link w:val="PieddepageCar"/>
    <w:uiPriority w:val="99"/>
    <w:unhideWhenUsed/>
    <w:rsid w:val="00136AF8"/>
    <w:pPr>
      <w:tabs>
        <w:tab w:val="center" w:pos="4536"/>
        <w:tab w:val="right" w:pos="9072"/>
      </w:tabs>
      <w:spacing w:after="0" w:line="240" w:lineRule="auto"/>
    </w:pPr>
    <w:rPr>
      <w:rFonts w:asciiTheme="minorHAnsi" w:eastAsiaTheme="minorHAnsi" w:hAnsiTheme="minorHAnsi" w:cstheme="minorBidi"/>
    </w:rPr>
  </w:style>
  <w:style w:type="character" w:customStyle="1" w:styleId="PieddepageCar1">
    <w:name w:val="Pied de page Car1"/>
    <w:basedOn w:val="Policepardfaut"/>
    <w:uiPriority w:val="99"/>
    <w:semiHidden/>
    <w:rsid w:val="00136AF8"/>
    <w:rPr>
      <w:rFonts w:ascii="Calibri" w:eastAsia="Calibri" w:hAnsi="Calibri" w:cs="Times New Roman"/>
      <w:lang w:val="en-US"/>
    </w:rPr>
  </w:style>
  <w:style w:type="character" w:customStyle="1" w:styleId="policeitalic">
    <w:name w:val="policeitalic"/>
    <w:basedOn w:val="Policepardfaut"/>
    <w:qFormat/>
    <w:rsid w:val="00136AF8"/>
  </w:style>
  <w:style w:type="character" w:customStyle="1" w:styleId="textegras">
    <w:name w:val="textegras"/>
    <w:basedOn w:val="Policepardfaut"/>
    <w:qFormat/>
    <w:rsid w:val="00136AF8"/>
  </w:style>
  <w:style w:type="character" w:styleId="Accentuation">
    <w:name w:val="Emphasis"/>
    <w:qFormat/>
    <w:rsid w:val="00136AF8"/>
    <w:rPr>
      <w:i/>
      <w:iCs/>
    </w:rPr>
  </w:style>
  <w:style w:type="character" w:customStyle="1" w:styleId="ListLabel1">
    <w:name w:val="ListLabel 1"/>
    <w:qFormat/>
    <w:rsid w:val="00136AF8"/>
    <w:rPr>
      <w:rFonts w:eastAsia="Calibri" w:cs="Times New Roman"/>
    </w:rPr>
  </w:style>
  <w:style w:type="character" w:customStyle="1" w:styleId="ListLabel2">
    <w:name w:val="ListLabel 2"/>
    <w:qFormat/>
    <w:rsid w:val="00136AF8"/>
    <w:rPr>
      <w:sz w:val="20"/>
    </w:rPr>
  </w:style>
  <w:style w:type="character" w:customStyle="1" w:styleId="ListLabel3">
    <w:name w:val="ListLabel 3"/>
    <w:qFormat/>
    <w:rsid w:val="00136AF8"/>
    <w:rPr>
      <w:sz w:val="20"/>
    </w:rPr>
  </w:style>
  <w:style w:type="character" w:customStyle="1" w:styleId="ListLabel4">
    <w:name w:val="ListLabel 4"/>
    <w:qFormat/>
    <w:rsid w:val="00136AF8"/>
    <w:rPr>
      <w:sz w:val="20"/>
    </w:rPr>
  </w:style>
  <w:style w:type="character" w:customStyle="1" w:styleId="ListLabel5">
    <w:name w:val="ListLabel 5"/>
    <w:qFormat/>
    <w:rsid w:val="00136AF8"/>
    <w:rPr>
      <w:sz w:val="20"/>
    </w:rPr>
  </w:style>
  <w:style w:type="character" w:customStyle="1" w:styleId="ListLabel6">
    <w:name w:val="ListLabel 6"/>
    <w:qFormat/>
    <w:rsid w:val="00136AF8"/>
    <w:rPr>
      <w:sz w:val="20"/>
    </w:rPr>
  </w:style>
  <w:style w:type="character" w:customStyle="1" w:styleId="ListLabel7">
    <w:name w:val="ListLabel 7"/>
    <w:qFormat/>
    <w:rsid w:val="00136AF8"/>
    <w:rPr>
      <w:sz w:val="20"/>
    </w:rPr>
  </w:style>
  <w:style w:type="character" w:customStyle="1" w:styleId="ListLabel8">
    <w:name w:val="ListLabel 8"/>
    <w:qFormat/>
    <w:rsid w:val="00136AF8"/>
    <w:rPr>
      <w:sz w:val="20"/>
    </w:rPr>
  </w:style>
  <w:style w:type="character" w:customStyle="1" w:styleId="ListLabel9">
    <w:name w:val="ListLabel 9"/>
    <w:qFormat/>
    <w:rsid w:val="00136AF8"/>
    <w:rPr>
      <w:sz w:val="20"/>
    </w:rPr>
  </w:style>
  <w:style w:type="character" w:customStyle="1" w:styleId="ListLabel10">
    <w:name w:val="ListLabel 10"/>
    <w:qFormat/>
    <w:rsid w:val="00136AF8"/>
    <w:rPr>
      <w:sz w:val="20"/>
    </w:rPr>
  </w:style>
  <w:style w:type="character" w:customStyle="1" w:styleId="ListLabel11">
    <w:name w:val="ListLabel 11"/>
    <w:qFormat/>
    <w:rsid w:val="00136AF8"/>
    <w:rPr>
      <w:rFonts w:eastAsia="Calibri" w:cs="Times New Roman"/>
    </w:rPr>
  </w:style>
  <w:style w:type="character" w:customStyle="1" w:styleId="ListLabel12">
    <w:name w:val="ListLabel 12"/>
    <w:qFormat/>
    <w:rsid w:val="00136AF8"/>
    <w:rPr>
      <w:rFonts w:cs="Courier New"/>
    </w:rPr>
  </w:style>
  <w:style w:type="character" w:customStyle="1" w:styleId="ListLabel13">
    <w:name w:val="ListLabel 13"/>
    <w:qFormat/>
    <w:rsid w:val="00136AF8"/>
    <w:rPr>
      <w:rFonts w:cs="Courier New"/>
    </w:rPr>
  </w:style>
  <w:style w:type="character" w:customStyle="1" w:styleId="ListLabel14">
    <w:name w:val="ListLabel 14"/>
    <w:qFormat/>
    <w:rsid w:val="00136AF8"/>
    <w:rPr>
      <w:rFonts w:cs="Courier New"/>
    </w:rPr>
  </w:style>
  <w:style w:type="character" w:customStyle="1" w:styleId="ListLabel15">
    <w:name w:val="ListLabel 15"/>
    <w:qFormat/>
    <w:rsid w:val="00136AF8"/>
    <w:rPr>
      <w:rFonts w:eastAsia="Calibri" w:cs="Calibri"/>
    </w:rPr>
  </w:style>
  <w:style w:type="character" w:customStyle="1" w:styleId="ListLabel16">
    <w:name w:val="ListLabel 16"/>
    <w:qFormat/>
    <w:rsid w:val="00136AF8"/>
    <w:rPr>
      <w:rFonts w:cs="Courier New"/>
    </w:rPr>
  </w:style>
  <w:style w:type="character" w:customStyle="1" w:styleId="ListLabel17">
    <w:name w:val="ListLabel 17"/>
    <w:qFormat/>
    <w:rsid w:val="00136AF8"/>
    <w:rPr>
      <w:rFonts w:cs="Courier New"/>
    </w:rPr>
  </w:style>
  <w:style w:type="character" w:customStyle="1" w:styleId="ListLabel18">
    <w:name w:val="ListLabel 18"/>
    <w:qFormat/>
    <w:rsid w:val="00136AF8"/>
    <w:rPr>
      <w:rFonts w:cs="Courier New"/>
    </w:rPr>
  </w:style>
  <w:style w:type="paragraph" w:styleId="Liste">
    <w:name w:val="List"/>
    <w:basedOn w:val="Corpsdetexte"/>
    <w:rsid w:val="00136AF8"/>
    <w:rPr>
      <w:rFonts w:cs="FreeSans"/>
    </w:rPr>
  </w:style>
  <w:style w:type="paragraph" w:styleId="Lgende">
    <w:name w:val="caption"/>
    <w:basedOn w:val="Normal"/>
    <w:qFormat/>
    <w:rsid w:val="00136AF8"/>
    <w:pPr>
      <w:suppressLineNumbers/>
      <w:spacing w:before="120" w:after="120"/>
    </w:pPr>
    <w:rPr>
      <w:rFonts w:cs="FreeSans"/>
      <w:i/>
      <w:iCs/>
      <w:sz w:val="24"/>
      <w:szCs w:val="24"/>
    </w:rPr>
  </w:style>
  <w:style w:type="paragraph" w:customStyle="1" w:styleId="Index">
    <w:name w:val="Index"/>
    <w:basedOn w:val="Normal"/>
    <w:qFormat/>
    <w:rsid w:val="00136AF8"/>
    <w:pPr>
      <w:suppressLineNumbers/>
    </w:pPr>
    <w:rPr>
      <w:rFonts w:cs="FreeSans"/>
    </w:rPr>
  </w:style>
  <w:style w:type="paragraph" w:styleId="Paragraphedeliste">
    <w:name w:val="List Paragraph"/>
    <w:basedOn w:val="Normal"/>
    <w:uiPriority w:val="34"/>
    <w:qFormat/>
    <w:rsid w:val="00136AF8"/>
    <w:pPr>
      <w:spacing w:after="0" w:line="240" w:lineRule="auto"/>
      <w:ind w:left="720"/>
    </w:pPr>
    <w:rPr>
      <w:lang w:val="fr-FR"/>
    </w:rPr>
  </w:style>
  <w:style w:type="paragraph" w:styleId="Rvision">
    <w:name w:val="Revision"/>
    <w:uiPriority w:val="99"/>
    <w:semiHidden/>
    <w:qFormat/>
    <w:rsid w:val="00136AF8"/>
    <w:pPr>
      <w:spacing w:after="0" w:line="240" w:lineRule="auto"/>
    </w:pPr>
    <w:rPr>
      <w:rFonts w:ascii="Calibri" w:eastAsia="Calibri" w:hAnsi="Calibri" w:cs="Times New Roman"/>
      <w:lang w:val="en-US"/>
    </w:rPr>
  </w:style>
  <w:style w:type="paragraph" w:styleId="NormalWeb">
    <w:name w:val="Normal (Web)"/>
    <w:basedOn w:val="Normal"/>
    <w:uiPriority w:val="99"/>
    <w:unhideWhenUsed/>
    <w:qFormat/>
    <w:rsid w:val="00136AF8"/>
    <w:pPr>
      <w:spacing w:beforeAutospacing="1" w:afterAutospacing="1" w:line="240" w:lineRule="auto"/>
    </w:pPr>
    <w:rPr>
      <w:rFonts w:ascii="Times New Roman" w:eastAsia="Times New Roman" w:hAnsi="Times New Roman"/>
      <w:sz w:val="24"/>
      <w:szCs w:val="24"/>
      <w:lang w:val="fr-FR" w:eastAsia="fr-FR"/>
    </w:rPr>
  </w:style>
  <w:style w:type="paragraph" w:styleId="En-tte">
    <w:name w:val="header"/>
    <w:basedOn w:val="Normal"/>
    <w:link w:val="En-tteCar1"/>
    <w:uiPriority w:val="99"/>
    <w:unhideWhenUsed/>
    <w:rsid w:val="00136AF8"/>
    <w:pPr>
      <w:tabs>
        <w:tab w:val="center" w:pos="4536"/>
        <w:tab w:val="right" w:pos="9072"/>
      </w:tabs>
      <w:spacing w:after="0" w:line="240" w:lineRule="auto"/>
    </w:pPr>
  </w:style>
  <w:style w:type="character" w:customStyle="1" w:styleId="En-tteCar1">
    <w:name w:val="En-tête Car1"/>
    <w:basedOn w:val="Policepardfaut"/>
    <w:link w:val="En-tte"/>
    <w:uiPriority w:val="99"/>
    <w:rsid w:val="00136AF8"/>
    <w:rPr>
      <w:rFonts w:ascii="Calibri" w:eastAsia="Calibri" w:hAnsi="Calibri" w:cs="Times New Roman"/>
      <w:lang w:val="en-US"/>
    </w:rPr>
  </w:style>
  <w:style w:type="paragraph" w:customStyle="1" w:styleId="Standard">
    <w:name w:val="Standard"/>
    <w:qFormat/>
    <w:rsid w:val="00136AF8"/>
    <w:pPr>
      <w:widowControl w:val="0"/>
      <w:suppressAutoHyphens/>
      <w:spacing w:after="0" w:line="240" w:lineRule="auto"/>
      <w:textAlignment w:val="baseline"/>
    </w:pPr>
    <w:rPr>
      <w:rFonts w:ascii="Liberation Serif" w:eastAsia="Droid Sans Fallback" w:hAnsi="Liberation Serif" w:cs="FreeSans"/>
      <w:sz w:val="24"/>
      <w:szCs w:val="24"/>
      <w:lang w:eastAsia="zh-CN" w:bidi="hi-IN"/>
    </w:rPr>
  </w:style>
  <w:style w:type="table" w:styleId="Grilledutableau">
    <w:name w:val="Table Grid"/>
    <w:basedOn w:val="TableauNormal"/>
    <w:uiPriority w:val="39"/>
    <w:rsid w:val="00136A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39"/>
    <w:rsid w:val="00136A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136AF8"/>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M1">
    <w:name w:val="toc 1"/>
    <w:basedOn w:val="Normal"/>
    <w:next w:val="Normal"/>
    <w:autoRedefine/>
    <w:uiPriority w:val="39"/>
    <w:unhideWhenUsed/>
    <w:rsid w:val="00136AF8"/>
    <w:pPr>
      <w:spacing w:after="100"/>
    </w:pPr>
  </w:style>
  <w:style w:type="paragraph" w:styleId="TM2">
    <w:name w:val="toc 2"/>
    <w:basedOn w:val="Normal"/>
    <w:next w:val="Normal"/>
    <w:autoRedefine/>
    <w:uiPriority w:val="39"/>
    <w:unhideWhenUsed/>
    <w:rsid w:val="00136AF8"/>
    <w:pPr>
      <w:spacing w:after="100"/>
      <w:ind w:left="220"/>
    </w:pPr>
  </w:style>
  <w:style w:type="paragraph" w:styleId="TM3">
    <w:name w:val="toc 3"/>
    <w:basedOn w:val="Normal"/>
    <w:next w:val="Normal"/>
    <w:autoRedefine/>
    <w:uiPriority w:val="39"/>
    <w:unhideWhenUsed/>
    <w:rsid w:val="00136AF8"/>
    <w:pPr>
      <w:spacing w:after="100"/>
      <w:ind w:left="440"/>
    </w:pPr>
  </w:style>
  <w:style w:type="character" w:styleId="Lienhypertexte">
    <w:name w:val="Hyperlink"/>
    <w:basedOn w:val="Policepardfaut"/>
    <w:uiPriority w:val="99"/>
    <w:unhideWhenUsed/>
    <w:rsid w:val="00136AF8"/>
    <w:rPr>
      <w:color w:val="0563C1" w:themeColor="hyperlink"/>
      <w:u w:val="single"/>
    </w:rPr>
  </w:style>
  <w:style w:type="paragraph" w:styleId="Sansinterligne">
    <w:name w:val="No Spacing"/>
    <w:uiPriority w:val="1"/>
    <w:qFormat/>
    <w:rsid w:val="00136AF8"/>
    <w:pPr>
      <w:spacing w:after="0" w:line="240" w:lineRule="auto"/>
    </w:pPr>
    <w:rPr>
      <w:rFonts w:ascii="Calibri" w:eastAsia="Calibri" w:hAnsi="Calibri" w:cs="Times New Roman"/>
      <w:lang w:val="en-US"/>
    </w:rPr>
  </w:style>
  <w:style w:type="paragraph" w:styleId="Citation">
    <w:name w:val="Quote"/>
    <w:basedOn w:val="Normal"/>
    <w:next w:val="Normal"/>
    <w:link w:val="CitationCar"/>
    <w:uiPriority w:val="29"/>
    <w:qFormat/>
    <w:rsid w:val="00136AF8"/>
    <w:rPr>
      <w:i/>
      <w:iCs/>
      <w:color w:val="000000" w:themeColor="text1"/>
    </w:rPr>
  </w:style>
  <w:style w:type="character" w:customStyle="1" w:styleId="CitationCar">
    <w:name w:val="Citation Car"/>
    <w:basedOn w:val="Policepardfaut"/>
    <w:link w:val="Citation"/>
    <w:uiPriority w:val="29"/>
    <w:rsid w:val="00136AF8"/>
    <w:rPr>
      <w:rFonts w:ascii="Calibri" w:eastAsia="Calibri" w:hAnsi="Calibri" w:cs="Times New Roman"/>
      <w:i/>
      <w:iCs/>
      <w:color w:val="000000" w:themeColor="text1"/>
      <w:lang w:val="en-US"/>
    </w:rPr>
  </w:style>
  <w:style w:type="character" w:styleId="Numrodeligne">
    <w:name w:val="line number"/>
    <w:basedOn w:val="Policepardfaut"/>
    <w:uiPriority w:val="99"/>
    <w:semiHidden/>
    <w:unhideWhenUsed/>
    <w:rsid w:val="00136AF8"/>
  </w:style>
  <w:style w:type="paragraph" w:styleId="TM5">
    <w:name w:val="toc 5"/>
    <w:basedOn w:val="Normal"/>
    <w:next w:val="Normal"/>
    <w:autoRedefine/>
    <w:uiPriority w:val="39"/>
    <w:unhideWhenUsed/>
    <w:rsid w:val="00136AF8"/>
    <w:pPr>
      <w:spacing w:after="100"/>
      <w:ind w:left="880"/>
    </w:pPr>
  </w:style>
  <w:style w:type="paragraph" w:styleId="TM4">
    <w:name w:val="toc 4"/>
    <w:basedOn w:val="Normal"/>
    <w:next w:val="Normal"/>
    <w:autoRedefine/>
    <w:uiPriority w:val="39"/>
    <w:unhideWhenUsed/>
    <w:rsid w:val="00136AF8"/>
    <w:pPr>
      <w:spacing w:after="100"/>
      <w:ind w:left="660"/>
    </w:pPr>
  </w:style>
  <w:style w:type="character" w:styleId="Textedelespacerserv">
    <w:name w:val="Placeholder Text"/>
    <w:basedOn w:val="Policepardfaut"/>
    <w:uiPriority w:val="99"/>
    <w:semiHidden/>
    <w:rsid w:val="00136AF8"/>
    <w:rPr>
      <w:color w:val="808080"/>
    </w:rPr>
  </w:style>
  <w:style w:type="paragraph" w:styleId="Bibliographie">
    <w:name w:val="Bibliography"/>
    <w:basedOn w:val="Normal"/>
    <w:next w:val="Normal"/>
    <w:uiPriority w:val="37"/>
    <w:unhideWhenUsed/>
    <w:rsid w:val="00136AF8"/>
    <w:pPr>
      <w:spacing w:after="0" w:line="240" w:lineRule="auto"/>
      <w:ind w:left="720" w:hanging="720"/>
    </w:pPr>
  </w:style>
  <w:style w:type="table" w:customStyle="1" w:styleId="Tableausimple21">
    <w:name w:val="Tableau simple 21"/>
    <w:basedOn w:val="TableauNormal"/>
    <w:uiPriority w:val="42"/>
    <w:rsid w:val="00136AF8"/>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xplorateurdedocuments">
    <w:name w:val="Document Map"/>
    <w:basedOn w:val="Normal"/>
    <w:link w:val="ExplorateurdedocumentsCar"/>
    <w:uiPriority w:val="99"/>
    <w:semiHidden/>
    <w:unhideWhenUsed/>
    <w:rsid w:val="00136AF8"/>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136AF8"/>
    <w:rPr>
      <w:rFonts w:ascii="Tahoma" w:eastAsia="Calibri" w:hAnsi="Tahoma" w:cs="Tahoma"/>
      <w:sz w:val="16"/>
      <w:szCs w:val="16"/>
      <w:lang w:val="en-US"/>
    </w:rPr>
  </w:style>
  <w:style w:type="paragraph" w:styleId="Notedefin">
    <w:name w:val="endnote text"/>
    <w:basedOn w:val="Normal"/>
    <w:link w:val="NotedefinCar"/>
    <w:uiPriority w:val="99"/>
    <w:semiHidden/>
    <w:unhideWhenUsed/>
    <w:rsid w:val="00136AF8"/>
    <w:pPr>
      <w:spacing w:after="0" w:line="240" w:lineRule="auto"/>
    </w:pPr>
    <w:rPr>
      <w:sz w:val="20"/>
      <w:szCs w:val="20"/>
    </w:rPr>
  </w:style>
  <w:style w:type="character" w:customStyle="1" w:styleId="NotedefinCar">
    <w:name w:val="Note de fin Car"/>
    <w:basedOn w:val="Policepardfaut"/>
    <w:link w:val="Notedefin"/>
    <w:uiPriority w:val="99"/>
    <w:semiHidden/>
    <w:rsid w:val="00136AF8"/>
    <w:rPr>
      <w:rFonts w:ascii="Calibri" w:eastAsia="Calibri" w:hAnsi="Calibri" w:cs="Times New Roman"/>
      <w:sz w:val="20"/>
      <w:szCs w:val="20"/>
      <w:lang w:val="en-US"/>
    </w:rPr>
  </w:style>
  <w:style w:type="character" w:styleId="Appeldenotedefin">
    <w:name w:val="endnote reference"/>
    <w:basedOn w:val="Policepardfaut"/>
    <w:uiPriority w:val="99"/>
    <w:semiHidden/>
    <w:unhideWhenUsed/>
    <w:rsid w:val="00136AF8"/>
    <w:rPr>
      <w:vertAlign w:val="superscript"/>
    </w:rPr>
  </w:style>
  <w:style w:type="paragraph" w:styleId="Tabledesillustrations">
    <w:name w:val="table of figures"/>
    <w:basedOn w:val="Normal"/>
    <w:next w:val="Normal"/>
    <w:uiPriority w:val="99"/>
    <w:unhideWhenUsed/>
    <w:rsid w:val="0063209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1697">
      <w:bodyDiv w:val="1"/>
      <w:marLeft w:val="0"/>
      <w:marRight w:val="0"/>
      <w:marTop w:val="0"/>
      <w:marBottom w:val="0"/>
      <w:divBdr>
        <w:top w:val="none" w:sz="0" w:space="0" w:color="auto"/>
        <w:left w:val="none" w:sz="0" w:space="0" w:color="auto"/>
        <w:bottom w:val="none" w:sz="0" w:space="0" w:color="auto"/>
        <w:right w:val="none" w:sz="0" w:space="0" w:color="auto"/>
      </w:divBdr>
    </w:div>
    <w:div w:id="43533030">
      <w:bodyDiv w:val="1"/>
      <w:marLeft w:val="0"/>
      <w:marRight w:val="0"/>
      <w:marTop w:val="0"/>
      <w:marBottom w:val="0"/>
      <w:divBdr>
        <w:top w:val="none" w:sz="0" w:space="0" w:color="auto"/>
        <w:left w:val="none" w:sz="0" w:space="0" w:color="auto"/>
        <w:bottom w:val="none" w:sz="0" w:space="0" w:color="auto"/>
        <w:right w:val="none" w:sz="0" w:space="0" w:color="auto"/>
      </w:divBdr>
    </w:div>
    <w:div w:id="302388126">
      <w:bodyDiv w:val="1"/>
      <w:marLeft w:val="0"/>
      <w:marRight w:val="0"/>
      <w:marTop w:val="0"/>
      <w:marBottom w:val="0"/>
      <w:divBdr>
        <w:top w:val="none" w:sz="0" w:space="0" w:color="auto"/>
        <w:left w:val="none" w:sz="0" w:space="0" w:color="auto"/>
        <w:bottom w:val="none" w:sz="0" w:space="0" w:color="auto"/>
        <w:right w:val="none" w:sz="0" w:space="0" w:color="auto"/>
      </w:divBdr>
    </w:div>
    <w:div w:id="894198344">
      <w:bodyDiv w:val="1"/>
      <w:marLeft w:val="0"/>
      <w:marRight w:val="0"/>
      <w:marTop w:val="0"/>
      <w:marBottom w:val="0"/>
      <w:divBdr>
        <w:top w:val="none" w:sz="0" w:space="0" w:color="auto"/>
        <w:left w:val="none" w:sz="0" w:space="0" w:color="auto"/>
        <w:bottom w:val="none" w:sz="0" w:space="0" w:color="auto"/>
        <w:right w:val="none" w:sz="0" w:space="0" w:color="auto"/>
      </w:divBdr>
    </w:div>
    <w:div w:id="133707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file:///E:\03_Prod_Scien\ArticleEncours\SVArrays\Soumission\SoumissionBMCGenomics\DEF\190916_AdditionnalFile2_SuppFigure_OK.docx" TargetMode="External"/><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hyperlink" Target="file:///E:\03_Prod_Scien\ArticleEncours\SVArrays\Soumission\SoumissionBMCGenomics\DEF\190916_AdditionnalFile2_SuppFigure_OK.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BFF0A-44FA-460D-9D77-3C84F5A62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1532</Words>
  <Characters>8431</Characters>
  <Application>Microsoft Office Word</Application>
  <DocSecurity>0</DocSecurity>
  <Lines>70</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dc:creator>
  <cp:keywords/>
  <dc:description/>
  <cp:lastModifiedBy>snicolas</cp:lastModifiedBy>
  <cp:revision>5</cp:revision>
  <cp:lastPrinted>2019-09-16T14:37:00Z</cp:lastPrinted>
  <dcterms:created xsi:type="dcterms:W3CDTF">2019-09-16T15:14:00Z</dcterms:created>
  <dcterms:modified xsi:type="dcterms:W3CDTF">2019-09-16T20:39:00Z</dcterms:modified>
</cp:coreProperties>
</file>