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3DC75" w14:textId="77777777" w:rsidR="00EA5149" w:rsidRPr="00EA5149" w:rsidRDefault="00EA5149" w:rsidP="00EA5149">
      <w:pPr>
        <w:spacing w:after="0"/>
        <w:rPr>
          <w:rFonts w:ascii="Times New Roman" w:eastAsia="Calibri" w:hAnsi="Times New Roman" w:cs="Times New Roman"/>
          <w:b/>
          <w:sz w:val="24"/>
        </w:rPr>
      </w:pPr>
      <w:r w:rsidRPr="00EA5149">
        <w:rPr>
          <w:rFonts w:ascii="Times New Roman" w:eastAsia="Calibri" w:hAnsi="Times New Roman" w:cs="Times New Roman"/>
          <w:b/>
          <w:sz w:val="24"/>
        </w:rPr>
        <w:t>Additional file 3</w:t>
      </w:r>
    </w:p>
    <w:p w14:paraId="4FED2475" w14:textId="77777777" w:rsidR="00EA5149" w:rsidRPr="00EA5149" w:rsidRDefault="00EA5149" w:rsidP="00EA5149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p w14:paraId="579C7FEF" w14:textId="797F7395" w:rsidR="00EA5149" w:rsidRDefault="00EA5149" w:rsidP="00EA514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A5149">
        <w:rPr>
          <w:rFonts w:ascii="Times New Roman" w:eastAsia="Calibri" w:hAnsi="Times New Roman" w:cs="Times New Roman"/>
          <w:sz w:val="24"/>
          <w:szCs w:val="24"/>
        </w:rPr>
        <w:t xml:space="preserve">Candidate genes and their functional annotation identified using the Glyma2.1 gene </w:t>
      </w:r>
      <w:proofErr w:type="gramStart"/>
      <w:r w:rsidRPr="00EA5149">
        <w:rPr>
          <w:rFonts w:ascii="Times New Roman" w:eastAsia="Calibri" w:hAnsi="Times New Roman" w:cs="Times New Roman"/>
          <w:sz w:val="24"/>
          <w:szCs w:val="24"/>
        </w:rPr>
        <w:t>models</w:t>
      </w:r>
      <w:proofErr w:type="gramEnd"/>
      <w:r w:rsidRPr="00EA5149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EA5149">
        <w:rPr>
          <w:rFonts w:ascii="Times New Roman" w:eastAsia="Calibri" w:hAnsi="Times New Roman" w:cs="Times New Roman"/>
          <w:sz w:val="24"/>
          <w:szCs w:val="24"/>
        </w:rPr>
        <w:t>SoyBase</w:t>
      </w:r>
      <w:proofErr w:type="spellEnd"/>
      <w:r w:rsidRPr="00EA5149">
        <w:rPr>
          <w:rFonts w:ascii="Times New Roman" w:eastAsia="Calibri" w:hAnsi="Times New Roman" w:cs="Times New Roman"/>
          <w:sz w:val="24"/>
          <w:szCs w:val="24"/>
        </w:rPr>
        <w:t xml:space="preserve"> (www.soybase.org) within plus or minus 10 kb of </w:t>
      </w:r>
      <w:r w:rsidR="0098690E">
        <w:rPr>
          <w:rFonts w:ascii="Times New Roman" w:eastAsia="Calibri" w:hAnsi="Times New Roman" w:cs="Times New Roman"/>
          <w:sz w:val="24"/>
          <w:szCs w:val="24"/>
        </w:rPr>
        <w:t xml:space="preserve">the most significant </w:t>
      </w:r>
      <w:r w:rsidRPr="00EA5149">
        <w:rPr>
          <w:rFonts w:ascii="Times New Roman" w:eastAsia="Calibri" w:hAnsi="Times New Roman" w:cs="Times New Roman"/>
          <w:sz w:val="24"/>
          <w:szCs w:val="24"/>
        </w:rPr>
        <w:t>SNP</w:t>
      </w:r>
      <w:r w:rsidR="0098690E"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r w:rsidRPr="00EA5149">
        <w:rPr>
          <w:rFonts w:ascii="Times New Roman" w:eastAsia="Calibri" w:hAnsi="Times New Roman" w:cs="Times New Roman"/>
          <w:sz w:val="24"/>
          <w:szCs w:val="24"/>
        </w:rPr>
        <w:t xml:space="preserve">carbon and nitrogen related traits from </w:t>
      </w:r>
      <w:r w:rsidR="0098690E">
        <w:rPr>
          <w:rFonts w:ascii="Times New Roman" w:eastAsia="Calibri" w:hAnsi="Times New Roman" w:cs="Times New Roman"/>
          <w:sz w:val="24"/>
          <w:szCs w:val="24"/>
        </w:rPr>
        <w:t>GWAS in each environment and using across environments data.</w:t>
      </w:r>
    </w:p>
    <w:p w14:paraId="49E961F9" w14:textId="49FE6290" w:rsidR="00EA5149" w:rsidRDefault="00EA5149" w:rsidP="00EA5149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608"/>
        <w:gridCol w:w="1061"/>
        <w:gridCol w:w="1412"/>
        <w:gridCol w:w="2302"/>
        <w:gridCol w:w="3137"/>
      </w:tblGrid>
      <w:tr w:rsidR="0098690E" w:rsidRPr="0098690E" w14:paraId="023C8652" w14:textId="77777777" w:rsidTr="0098690E">
        <w:trPr>
          <w:trHeight w:val="210"/>
        </w:trPr>
        <w:tc>
          <w:tcPr>
            <w:tcW w:w="8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89FF0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Carbon Isotope Composition</w:t>
            </w:r>
          </w:p>
        </w:tc>
      </w:tr>
      <w:tr w:rsidR="0098690E" w:rsidRPr="0098690E" w14:paraId="1054FEEB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999E1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13F62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959A3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 Name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07D2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F4C0A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 Terms</w:t>
            </w:r>
          </w:p>
        </w:tc>
      </w:tr>
      <w:tr w:rsidR="0098690E" w:rsidRPr="0098690E" w14:paraId="53A4E486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4245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2BC1A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ss715607234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7088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Glyma.10g047500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E65FA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Protein phosphatase 2C 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B003D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Protein dephosphorylation; catalytic activity; hydrolase activity; cation binding; metal ion binding</w:t>
            </w:r>
          </w:p>
        </w:tc>
      </w:tr>
      <w:tr w:rsidR="0098690E" w:rsidRPr="0098690E" w14:paraId="670CF1EE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C3A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580C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ACBC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Glyma.10g047600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E831C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Integral membrane </w:t>
            </w: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TerC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8A8B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Membrane; integral component of membrane</w:t>
            </w:r>
          </w:p>
        </w:tc>
      </w:tr>
      <w:tr w:rsidR="0098690E" w:rsidRPr="0098690E" w14:paraId="33B139B3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30EB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9211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ss715612828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7893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Glyma.12g221000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6EFB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Peroxisomal membrane 22 </w:t>
            </w: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kDa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(Mpv17/PMP22) 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4F2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Cytoplasm; integral component of membrane</w:t>
            </w:r>
          </w:p>
        </w:tc>
      </w:tr>
      <w:tr w:rsidR="0098690E" w:rsidRPr="0098690E" w14:paraId="0767AC2B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F5A26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40A4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6AF70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Glyma.12g221100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5500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Purple acid phosphatase 10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DFE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Dephosphorylation; acid phosphatase activity; hydrolase activity; metal ion binding</w:t>
            </w:r>
          </w:p>
        </w:tc>
      </w:tr>
      <w:tr w:rsidR="0098690E" w:rsidRPr="0098690E" w14:paraId="35C01AC2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A70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2389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82BDD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Glyma.12g221200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7A91B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5942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690E" w:rsidRPr="0098690E" w14:paraId="440B3F07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5FE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E7862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D172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Glyma.12g221300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EF70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909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690E" w:rsidRPr="0098690E" w14:paraId="6059A3EC" w14:textId="77777777" w:rsidTr="0098690E">
        <w:trPr>
          <w:trHeight w:val="4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DD165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71870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ss715622149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14732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Glyma.15g248200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52016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Ubiquitin-specific protease 15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C941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Ubiquitin-dependent protein catabolic process; protein </w:t>
            </w: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deubiquitination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membrane; integral component of membrane; ubiquitin </w:t>
            </w: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thiolesterase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activity; metal ion binding</w:t>
            </w:r>
          </w:p>
        </w:tc>
      </w:tr>
      <w:tr w:rsidR="0098690E" w:rsidRPr="0098690E" w14:paraId="47A09E03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27AB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A7A20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BE79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Glyma.15g248300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FFD5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SOUL heme-binding 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6037D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690E" w:rsidRPr="0098690E" w14:paraId="5D9D8D6D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BD7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73E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F126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B6B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B2DEC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690E" w:rsidRPr="0098690E" w14:paraId="4F6737E2" w14:textId="77777777" w:rsidTr="0098690E">
        <w:trPr>
          <w:trHeight w:val="210"/>
        </w:trPr>
        <w:tc>
          <w:tcPr>
            <w:tcW w:w="8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76E83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Nitrogen Isotope Composition</w:t>
            </w:r>
          </w:p>
        </w:tc>
      </w:tr>
      <w:tr w:rsidR="0098690E" w:rsidRPr="0098690E" w14:paraId="4B5B182A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7BDF5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F349A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1AE31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 Name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47B20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43A3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 Terms</w:t>
            </w:r>
          </w:p>
        </w:tc>
      </w:tr>
      <w:tr w:rsidR="0098690E" w:rsidRPr="0098690E" w14:paraId="5BC5E74C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AF394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32F5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ss715578694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2B1B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Glyma.01g021000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1D6C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Elicitor-activated gene 3-2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D7DF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Oxidation-reduction process; zinc ion binding; oxidoreductase activity; metal ion binding</w:t>
            </w:r>
          </w:p>
        </w:tc>
      </w:tr>
      <w:tr w:rsidR="0098690E" w:rsidRPr="0098690E" w14:paraId="479D06A8" w14:textId="77777777" w:rsidTr="0098690E">
        <w:trPr>
          <w:trHeight w:val="4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351C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5F99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ss715603834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1DB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Glyma.09g043700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D01C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3-ketoacyl-CoA synthase 21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C6F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Fatty acid biosynthetic process; metabolic process; lipid biosynthetic process; membrane; integral component of membrane; catalytic activity; transferase activity</w:t>
            </w:r>
          </w:p>
        </w:tc>
      </w:tr>
      <w:tr w:rsidR="0098690E" w:rsidRPr="0098690E" w14:paraId="7CC443DD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5459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23D8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AF0A8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Glyma.09g043800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390A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Pleiotropic regulatory locus 1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36E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Protein binding</w:t>
            </w:r>
          </w:p>
        </w:tc>
      </w:tr>
      <w:tr w:rsidR="0098690E" w:rsidRPr="0098690E" w14:paraId="566BE5B3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C7BB6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2A380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729B0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Glyma.09g043900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703A8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Transducin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/WD40 repeat-like superfamily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3F8C7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Signal transduction; binding; protein binding</w:t>
            </w:r>
          </w:p>
        </w:tc>
      </w:tr>
      <w:tr w:rsidR="0098690E" w:rsidRPr="0098690E" w14:paraId="561557BE" w14:textId="77777777" w:rsidTr="0098690E">
        <w:trPr>
          <w:trHeight w:val="4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7E42A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D475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ss715618124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B64F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Glyma.14g144700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51F7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 acid permease 8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6DF0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 acid transmembrane transport; plasma membrane; membrane; integral component of membrane; amino acid transmembrane transporter activity</w:t>
            </w:r>
          </w:p>
        </w:tc>
      </w:tr>
      <w:tr w:rsidR="0098690E" w:rsidRPr="0098690E" w14:paraId="53EBED3E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3FFC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80A0C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765443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Glyma.14g144800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B696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67C5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690E" w:rsidRPr="0098690E" w14:paraId="556A761E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937B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C5429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55E18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9736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B9F3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690E" w:rsidRPr="0098690E" w14:paraId="3A3A3FCD" w14:textId="77777777" w:rsidTr="0098690E">
        <w:trPr>
          <w:trHeight w:val="210"/>
        </w:trPr>
        <w:tc>
          <w:tcPr>
            <w:tcW w:w="8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24ABE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Nitrogen Content</w:t>
            </w:r>
          </w:p>
        </w:tc>
      </w:tr>
      <w:tr w:rsidR="0098690E" w:rsidRPr="0098690E" w14:paraId="33829B49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E812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D7B4D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SNP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0136A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 Name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58634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A314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 Terms</w:t>
            </w:r>
          </w:p>
        </w:tc>
      </w:tr>
      <w:tr w:rsidR="0098690E" w:rsidRPr="0098690E" w14:paraId="37B7D1EF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1577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036D1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ss715613118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DFCB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Glyma.12g065700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D4FED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277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690E" w:rsidRPr="0098690E" w14:paraId="415CD2D1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8A67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35D53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ECB3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Glyma.12g065800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88E08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C2H2-type zinc finger 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D9E4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Nucleic acid binding</w:t>
            </w:r>
          </w:p>
        </w:tc>
      </w:tr>
      <w:tr w:rsidR="0098690E" w:rsidRPr="0098690E" w14:paraId="27FAF0C4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8667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D52B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E8B7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Glyma.12g065900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357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113A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</w:tr>
      <w:tr w:rsidR="0098690E" w:rsidRPr="0098690E" w14:paraId="2C6A9611" w14:textId="77777777" w:rsidTr="0098690E">
        <w:trPr>
          <w:trHeight w:val="4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4A9F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2912C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ss715616699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35E6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Glyma.13g070200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AE9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Polynucleotidyl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transferase, ribonuclease H-like superfamily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DCDBC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RNA phosphodiester bond hydrolysis; nucleic acid binding; RNA-DNA hybrid ribonuclease activity</w:t>
            </w:r>
          </w:p>
        </w:tc>
      </w:tr>
      <w:tr w:rsidR="0098690E" w:rsidRPr="0098690E" w14:paraId="198291EE" w14:textId="77777777" w:rsidTr="0098690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BCBD1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C8E6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5ED5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Glyma.13g070300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E9E2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Cellulose-synthase-like C4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755C8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Membrane; integral component of membrane; transferase activity; transferring glycosyl groups</w:t>
            </w:r>
          </w:p>
        </w:tc>
      </w:tr>
      <w:tr w:rsidR="0098690E" w:rsidRPr="0098690E" w14:paraId="6C187A73" w14:textId="77777777" w:rsidTr="0098690E">
        <w:trPr>
          <w:trHeight w:val="8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51ABF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EF92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ss715638016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69A3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Glyma.20g153600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0D13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Phosphoglucomutase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A4F7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Carbohydrate metabolic process; glycogen biosynthetic process; glucose metabolic process; detection of gravity; starch biosynthetic process; galactose catabolic process; organic substance metabolic process; cytosol; chloroplast stroma; </w:t>
            </w:r>
            <w:proofErr w:type="spellStart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stromule</w:t>
            </w:r>
            <w:proofErr w:type="spellEnd"/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magnesium ion binding; </w:t>
            </w: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phosphoglucomutase activity; intramolecular transferase activity; metal ion binding</w:t>
            </w:r>
          </w:p>
        </w:tc>
      </w:tr>
      <w:tr w:rsidR="0098690E" w:rsidRPr="0098690E" w14:paraId="5CE5FA6A" w14:textId="77777777" w:rsidTr="0098690E">
        <w:trPr>
          <w:trHeight w:val="630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E7A47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45A9DE" w14:textId="77777777" w:rsidR="0098690E" w:rsidRPr="0098690E" w:rsidRDefault="0098690E" w:rsidP="0098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28CB5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Glyma.20g153700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CCB2E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K-box region and MADS-box transcription factor family protein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B6BDF" w14:textId="77777777" w:rsidR="0098690E" w:rsidRPr="0098690E" w:rsidRDefault="0098690E" w:rsidP="0098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69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Transcription, DNA-templated; regulation of transcription; positive regulation of transcription by RNA polymerase II; nucleus; DNA binding; DNA binding transcription factor activity; protein dimerization activity</w:t>
            </w:r>
          </w:p>
        </w:tc>
      </w:tr>
    </w:tbl>
    <w:p w14:paraId="3F181437" w14:textId="77777777" w:rsidR="0098690E" w:rsidRDefault="0098690E" w:rsidP="00EA5149">
      <w:pPr>
        <w:spacing w:after="0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</w:p>
    <w:p w14:paraId="221A03C6" w14:textId="77777777" w:rsidR="00EA5149" w:rsidRPr="00EA5149" w:rsidRDefault="00EA5149" w:rsidP="00EA5149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p w14:paraId="2B509B79" w14:textId="77777777" w:rsidR="00F170F0" w:rsidRDefault="00F170F0"/>
    <w:sectPr w:rsidR="00F17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CA"/>
    <w:rsid w:val="00690DCA"/>
    <w:rsid w:val="0098690E"/>
    <w:rsid w:val="00AC2444"/>
    <w:rsid w:val="00EA5149"/>
    <w:rsid w:val="00F1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9581"/>
  <w15:chartTrackingRefBased/>
  <w15:docId w15:val="{19203019-577A-4D11-BE98-C4DA5AB3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 James Steketee</dc:creator>
  <cp:keywords/>
  <dc:description/>
  <cp:lastModifiedBy>Clinton James Steketee</cp:lastModifiedBy>
  <cp:revision>3</cp:revision>
  <dcterms:created xsi:type="dcterms:W3CDTF">2018-10-22T01:28:00Z</dcterms:created>
  <dcterms:modified xsi:type="dcterms:W3CDTF">2018-11-01T00:14:00Z</dcterms:modified>
</cp:coreProperties>
</file>