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77D0C" w14:textId="77777777" w:rsidR="00256AC0" w:rsidRDefault="00256AC0" w:rsidP="00256AC0">
      <w:pPr>
        <w:rPr>
          <w:rFonts w:ascii="Times New Roman" w:hAnsi="Times New Roman" w:cs="Times New Roman"/>
          <w:b/>
        </w:rPr>
      </w:pPr>
      <w:r w:rsidRPr="00B361C9">
        <w:rPr>
          <w:rFonts w:ascii="Times New Roman" w:hAnsi="Times New Roman" w:cs="Times New Roman"/>
          <w:b/>
        </w:rPr>
        <w:t>Supplemental Information</w:t>
      </w:r>
    </w:p>
    <w:p w14:paraId="3D878E30" w14:textId="77777777" w:rsidR="005837A0" w:rsidRPr="00B361C9" w:rsidRDefault="005837A0" w:rsidP="00256AC0">
      <w:pPr>
        <w:rPr>
          <w:rFonts w:ascii="Times New Roman" w:hAnsi="Times New Roman" w:cs="Times New Roman"/>
          <w:b/>
        </w:rPr>
      </w:pPr>
    </w:p>
    <w:p w14:paraId="0D350388" w14:textId="50762B1C" w:rsidR="005837A0" w:rsidRDefault="005837A0" w:rsidP="00256AC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2CBD460A" wp14:editId="4D1FA1D9">
            <wp:extent cx="5943600" cy="2234174"/>
            <wp:effectExtent l="0" t="0" r="0" b="0"/>
            <wp:docPr id="1" name="Picture 1" descr="D:\WorkDIR\Operators\IG27_myangski\jan_files_2020\jan_02\RTV\BGM96231\RTV2\FigureS1_BW_EMM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DIR\Operators\IG27_myangski\jan_files_2020\jan_02\RTV\BGM96231\RTV2\FigureS1_BW_EMMAX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7E8A6" w14:textId="17F1246C" w:rsidR="00256AC0" w:rsidRDefault="00256AC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361C9">
        <w:rPr>
          <w:rFonts w:ascii="Times New Roman" w:hAnsi="Times New Roman" w:cs="Times New Roman"/>
          <w:b/>
        </w:rPr>
        <w:t>Figure S</w:t>
      </w:r>
      <w:r w:rsidR="00DB26BF">
        <w:rPr>
          <w:rFonts w:ascii="Times New Roman" w:hAnsi="Times New Roman" w:cs="Times New Roman"/>
          <w:b/>
        </w:rPr>
        <w:t>1</w:t>
      </w:r>
      <w:r w:rsidRPr="00B361C9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EMMAX birth weight (BW) analysis. </w:t>
      </w:r>
      <w:r w:rsidRPr="00B361C9">
        <w:rPr>
          <w:rFonts w:ascii="Times New Roman" w:hAnsi="Times New Roman" w:cs="Times New Roman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>The top pane reveals a Manhattan plot of –log</w:t>
      </w:r>
      <w:r w:rsidRPr="00B361C9">
        <w:rPr>
          <w:rFonts w:ascii="Times New Roman" w:hAnsi="Times New Roman" w:cs="Times New Roman"/>
          <w:shd w:val="clear" w:color="auto" w:fill="FFFFFF"/>
          <w:vertAlign w:val="subscript"/>
        </w:rPr>
        <w:t>10</w:t>
      </w:r>
      <w:r w:rsidRPr="00B361C9">
        <w:rPr>
          <w:rFonts w:ascii="Times New Roman" w:hAnsi="Times New Roman" w:cs="Times New Roman"/>
          <w:shd w:val="clear" w:color="auto" w:fill="FFFFFF"/>
        </w:rPr>
        <w:t> </w:t>
      </w:r>
      <w:r w:rsidRPr="00B361C9">
        <w:rPr>
          <w:rStyle w:val="Emphasis"/>
          <w:rFonts w:ascii="Times New Roman" w:hAnsi="Times New Roman" w:cs="Times New Roman"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>-values from EMMAX analysis, whereas the bottom pane reflects the estimated proportion of variance explained (PVE) by marker effects for n = 10,837 Gelbvieh cattle.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 A summary of all markers passing the nominal significance threshold [31] are presented in </w:t>
      </w:r>
      <w:r w:rsidR="00F97C96">
        <w:rPr>
          <w:rFonts w:ascii="Times New Roman" w:hAnsi="Times New Roman" w:cs="Times New Roman"/>
          <w:shd w:val="clear" w:color="auto" w:fill="FFFFFF"/>
        </w:rPr>
        <w:t xml:space="preserve">Table </w:t>
      </w:r>
      <w:r w:rsidRPr="00B361C9">
        <w:rPr>
          <w:rFonts w:ascii="Times New Roman" w:hAnsi="Times New Roman" w:cs="Times New Roman"/>
          <w:shd w:val="clear" w:color="auto" w:fill="FFFFFF"/>
        </w:rPr>
        <w:t>S1.</w:t>
      </w:r>
    </w:p>
    <w:p w14:paraId="1466AF37" w14:textId="77777777" w:rsidR="005837A0" w:rsidRDefault="005837A0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3C43E4CC" w14:textId="77777777" w:rsidR="005837A0" w:rsidRDefault="005837A0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5190E915" w14:textId="1C98E47C" w:rsidR="005837A0" w:rsidRDefault="005837A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0DF0712C" wp14:editId="16E0770D">
            <wp:extent cx="5943600" cy="2018220"/>
            <wp:effectExtent l="0" t="0" r="0" b="1270"/>
            <wp:docPr id="2" name="Picture 2" descr="D:\WorkDIR\Operators\IG27_myangski\jan_files_2020\jan_02\RTV\BGM96231\RTV2\FigureS2_WW_EMM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orkDIR\Operators\IG27_myangski\jan_files_2020\jan_02\RTV\BGM96231\RTV2\FigureS2_WW_EMMAX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DF47A" w14:textId="72454F24" w:rsidR="00256AC0" w:rsidRDefault="00256AC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361C9">
        <w:rPr>
          <w:rFonts w:ascii="Times New Roman" w:hAnsi="Times New Roman" w:cs="Times New Roman"/>
          <w:b/>
        </w:rPr>
        <w:t>Figure S</w:t>
      </w:r>
      <w:r w:rsidR="00C45A33">
        <w:rPr>
          <w:rFonts w:ascii="Times New Roman" w:hAnsi="Times New Roman" w:cs="Times New Roman"/>
          <w:b/>
        </w:rPr>
        <w:t>2</w:t>
      </w:r>
      <w:r w:rsidRPr="00B361C9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EMMAX weaning weight (WW) analysis</w:t>
      </w:r>
      <w:r w:rsidRPr="00B361C9">
        <w:rPr>
          <w:rFonts w:ascii="Times New Roman" w:hAnsi="Times New Roman" w:cs="Times New Roman"/>
          <w:b/>
        </w:rPr>
        <w:t>.</w:t>
      </w:r>
      <w:r w:rsidRPr="00B361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>The top pane reveals a Manhattan plot of –log</w:t>
      </w:r>
      <w:r w:rsidRPr="00B361C9">
        <w:rPr>
          <w:rFonts w:ascii="Times New Roman" w:hAnsi="Times New Roman" w:cs="Times New Roman"/>
          <w:shd w:val="clear" w:color="auto" w:fill="FFFFFF"/>
          <w:vertAlign w:val="subscript"/>
        </w:rPr>
        <w:t>10</w:t>
      </w:r>
      <w:r w:rsidRPr="00B361C9">
        <w:rPr>
          <w:rFonts w:ascii="Times New Roman" w:hAnsi="Times New Roman" w:cs="Times New Roman"/>
          <w:shd w:val="clear" w:color="auto" w:fill="FFFFFF"/>
        </w:rPr>
        <w:t> </w:t>
      </w:r>
      <w:r w:rsidRPr="00B361C9">
        <w:rPr>
          <w:rStyle w:val="Emphasis"/>
          <w:rFonts w:ascii="Times New Roman" w:hAnsi="Times New Roman" w:cs="Times New Roman"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>-values from EMMAX analysis, whereas the bottom pane reflects the estimated proportion of variance explained (PVE) by marker effects for n = 10,837 Gelbvieh cattle.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 A summary of all markers passing the nominal significance threshold [31] are presented in </w:t>
      </w:r>
      <w:r w:rsidR="00F97C96">
        <w:rPr>
          <w:rFonts w:ascii="Times New Roman" w:hAnsi="Times New Roman" w:cs="Times New Roman"/>
          <w:shd w:val="clear" w:color="auto" w:fill="FFFFFF"/>
        </w:rPr>
        <w:t>Table S4</w:t>
      </w:r>
      <w:r w:rsidRPr="00B361C9">
        <w:rPr>
          <w:rFonts w:ascii="Times New Roman" w:hAnsi="Times New Roman" w:cs="Times New Roman"/>
          <w:shd w:val="clear" w:color="auto" w:fill="FFFFFF"/>
        </w:rPr>
        <w:t>.</w:t>
      </w:r>
    </w:p>
    <w:p w14:paraId="13AD2CFF" w14:textId="77777777" w:rsidR="005837A0" w:rsidRDefault="005837A0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75A3DFAA" w14:textId="61424D34" w:rsidR="005837A0" w:rsidRDefault="005837A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noProof/>
          <w:shd w:val="clear" w:color="auto" w:fill="FFFFFF"/>
        </w:rPr>
        <w:lastRenderedPageBreak/>
        <w:drawing>
          <wp:inline distT="0" distB="0" distL="0" distR="0" wp14:anchorId="6CD07DA3" wp14:editId="4FAD1190">
            <wp:extent cx="5943600" cy="2040571"/>
            <wp:effectExtent l="0" t="0" r="0" b="0"/>
            <wp:docPr id="3" name="Picture 3" descr="D:\WorkDIR\Operators\IG27_myangski\jan_files_2020\jan_02\RTV\BGM96231\RTV2\FigureS3_YW_EMM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WorkDIR\Operators\IG27_myangski\jan_files_2020\jan_02\RTV\BGM96231\RTV2\FigureS3_YW_EMMAX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988BE" w14:textId="1E0F9BAA" w:rsidR="00256AC0" w:rsidRDefault="00256AC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361C9">
        <w:rPr>
          <w:rFonts w:ascii="Times New Roman" w:hAnsi="Times New Roman" w:cs="Times New Roman"/>
          <w:b/>
        </w:rPr>
        <w:t>Figure S</w:t>
      </w:r>
      <w:r w:rsidR="00C45A33">
        <w:rPr>
          <w:rFonts w:ascii="Times New Roman" w:hAnsi="Times New Roman" w:cs="Times New Roman"/>
          <w:b/>
        </w:rPr>
        <w:t>3</w:t>
      </w:r>
      <w:r w:rsidRPr="00B361C9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EMMAX yearling weight (YW) analysis</w:t>
      </w:r>
      <w:r w:rsidRPr="00B361C9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B361C9">
        <w:rPr>
          <w:rFonts w:ascii="Times New Roman" w:hAnsi="Times New Roman" w:cs="Times New Roman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>The top pane reveals a Manhattan plot of –log</w:t>
      </w:r>
      <w:r w:rsidRPr="00B361C9">
        <w:rPr>
          <w:rFonts w:ascii="Times New Roman" w:hAnsi="Times New Roman" w:cs="Times New Roman"/>
          <w:shd w:val="clear" w:color="auto" w:fill="FFFFFF"/>
          <w:vertAlign w:val="subscript"/>
        </w:rPr>
        <w:t>10</w:t>
      </w:r>
      <w:r w:rsidRPr="00B361C9">
        <w:rPr>
          <w:rFonts w:ascii="Times New Roman" w:hAnsi="Times New Roman" w:cs="Times New Roman"/>
          <w:shd w:val="clear" w:color="auto" w:fill="FFFFFF"/>
        </w:rPr>
        <w:t> </w:t>
      </w:r>
      <w:r w:rsidRPr="00B361C9">
        <w:rPr>
          <w:rStyle w:val="Emphasis"/>
          <w:rFonts w:ascii="Times New Roman" w:hAnsi="Times New Roman" w:cs="Times New Roman"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>-values from EMMAX analysis, whereas the bottom pane reflects the estimated proportion of variance explained (PVE) by marker effects for n = 10,837 Gelbvieh cattle.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 A summary of all markers passing the nominal significance threshold [31] are presented in </w:t>
      </w:r>
      <w:r w:rsidR="00F97C96">
        <w:rPr>
          <w:rFonts w:ascii="Times New Roman" w:hAnsi="Times New Roman" w:cs="Times New Roman"/>
          <w:shd w:val="clear" w:color="auto" w:fill="FFFFFF"/>
        </w:rPr>
        <w:t>Table S5</w:t>
      </w:r>
      <w:r w:rsidRPr="00B361C9">
        <w:rPr>
          <w:rFonts w:ascii="Times New Roman" w:hAnsi="Times New Roman" w:cs="Times New Roman"/>
          <w:shd w:val="clear" w:color="auto" w:fill="FFFFFF"/>
        </w:rPr>
        <w:t>.</w:t>
      </w:r>
    </w:p>
    <w:p w14:paraId="55473100" w14:textId="77777777" w:rsidR="00633465" w:rsidRDefault="00633465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449C9555" w14:textId="77777777" w:rsidR="00633465" w:rsidRDefault="00633465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4619BF36" w14:textId="73E211EB" w:rsidR="00633465" w:rsidRPr="00B361C9" w:rsidRDefault="00633465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5E1274D1" wp14:editId="500119CA">
            <wp:extent cx="5943600" cy="2018220"/>
            <wp:effectExtent l="0" t="0" r="0" b="1270"/>
            <wp:docPr id="4" name="Picture 4" descr="D:\WorkDIR\Operators\IG27_myangski\jan_files_2020\jan_02\RTV\BGM96231\RTV2\FigureS4_BWGxE_EMM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orkDIR\Operators\IG27_myangski\jan_files_2020\jan_02\RTV\BGM96231\RTV2\FigureS4_BWGxE_EMMAX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64BD6" w14:textId="49CA25D0" w:rsidR="00256AC0" w:rsidRDefault="00256AC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361C9">
        <w:rPr>
          <w:rFonts w:ascii="Times New Roman" w:hAnsi="Times New Roman" w:cs="Times New Roman"/>
          <w:b/>
        </w:rPr>
        <w:t>Figure S</w:t>
      </w:r>
      <w:r w:rsidR="00C45A33">
        <w:rPr>
          <w:rFonts w:ascii="Times New Roman" w:hAnsi="Times New Roman" w:cs="Times New Roman"/>
          <w:b/>
        </w:rPr>
        <w:t>4</w:t>
      </w:r>
      <w:r w:rsidRPr="00B361C9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EMMAX birth weight (BW) </w:t>
      </w:r>
      <w:r w:rsidRPr="00B361C9">
        <w:rPr>
          <w:rFonts w:ascii="Times New Roman" w:hAnsi="Times New Roman" w:cs="Times New Roman"/>
          <w:b/>
        </w:rPr>
        <w:t>genotype-by-environment (GxE) analysis.</w:t>
      </w:r>
      <w:r>
        <w:rPr>
          <w:rFonts w:ascii="Times New Roman" w:hAnsi="Times New Roman" w:cs="Times New Roman"/>
          <w:b/>
        </w:rPr>
        <w:t xml:space="preserve"> </w:t>
      </w:r>
      <w:r w:rsidRPr="00B361C9">
        <w:rPr>
          <w:rFonts w:ascii="Times New Roman" w:hAnsi="Times New Roman" w:cs="Times New Roman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>The top pane reveals a Manhattan plot of –log</w:t>
      </w:r>
      <w:r w:rsidRPr="00B361C9">
        <w:rPr>
          <w:rFonts w:ascii="Times New Roman" w:hAnsi="Times New Roman" w:cs="Times New Roman"/>
          <w:shd w:val="clear" w:color="auto" w:fill="FFFFFF"/>
          <w:vertAlign w:val="subscript"/>
        </w:rPr>
        <w:t>10</w:t>
      </w:r>
      <w:r w:rsidRPr="00B361C9">
        <w:rPr>
          <w:rFonts w:ascii="Times New Roman" w:hAnsi="Times New Roman" w:cs="Times New Roman"/>
          <w:shd w:val="clear" w:color="auto" w:fill="FFFFFF"/>
        </w:rPr>
        <w:t> </w:t>
      </w:r>
      <w:r w:rsidRPr="00B361C9">
        <w:rPr>
          <w:rStyle w:val="Emphasis"/>
          <w:rFonts w:ascii="Times New Roman" w:hAnsi="Times New Roman" w:cs="Times New Roman"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>-values from EMMAX analysis, whereas the bottom pane reflects the estimated proportion of variance explained (PVE) by marker effects for n = 10,837 Gelbvieh cattle.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 A summary of all markers passing the nominal significance threshold [31] are presented in </w:t>
      </w:r>
      <w:r w:rsidR="00F97C96">
        <w:rPr>
          <w:rFonts w:ascii="Times New Roman" w:hAnsi="Times New Roman" w:cs="Times New Roman"/>
          <w:shd w:val="clear" w:color="auto" w:fill="FFFFFF"/>
        </w:rPr>
        <w:t>Table S6</w:t>
      </w:r>
      <w:r w:rsidRPr="00B361C9">
        <w:rPr>
          <w:rFonts w:ascii="Times New Roman" w:hAnsi="Times New Roman" w:cs="Times New Roman"/>
          <w:shd w:val="clear" w:color="auto" w:fill="FFFFFF"/>
        </w:rPr>
        <w:t>.</w:t>
      </w:r>
    </w:p>
    <w:p w14:paraId="73C30163" w14:textId="77777777" w:rsidR="00313B55" w:rsidRDefault="00313B55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1B191AF8" w14:textId="77777777" w:rsidR="00313B55" w:rsidRDefault="00313B55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2D2C5411" w14:textId="40133FF5" w:rsidR="00313B55" w:rsidRDefault="00313B55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noProof/>
          <w:shd w:val="clear" w:color="auto" w:fill="FFFFFF"/>
        </w:rPr>
        <w:lastRenderedPageBreak/>
        <w:drawing>
          <wp:inline distT="0" distB="0" distL="0" distR="0" wp14:anchorId="4E777D08" wp14:editId="073A0629">
            <wp:extent cx="5943600" cy="2018220"/>
            <wp:effectExtent l="0" t="0" r="0" b="1270"/>
            <wp:docPr id="5" name="Picture 5" descr="D:\WorkDIR\Operators\IG27_myangski\jan_files_2020\jan_02\RTV\BGM96231\RTV2\FigureS5_WWGxE_EMM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WorkDIR\Operators\IG27_myangski\jan_files_2020\jan_02\RTV\BGM96231\RTV2\FigureS5_WWGxE_EMMAX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2F71F5D" w14:textId="3A84D24C" w:rsidR="00256AC0" w:rsidRDefault="00256AC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361C9">
        <w:rPr>
          <w:rFonts w:ascii="Times New Roman" w:hAnsi="Times New Roman" w:cs="Times New Roman"/>
          <w:b/>
        </w:rPr>
        <w:t xml:space="preserve">Figure S5. </w:t>
      </w:r>
      <w:r>
        <w:rPr>
          <w:rFonts w:ascii="Times New Roman" w:hAnsi="Times New Roman" w:cs="Times New Roman"/>
          <w:b/>
        </w:rPr>
        <w:t xml:space="preserve">EMMAX weaning weight (WW) </w:t>
      </w:r>
      <w:r w:rsidRPr="00B361C9">
        <w:rPr>
          <w:rFonts w:ascii="Times New Roman" w:hAnsi="Times New Roman" w:cs="Times New Roman"/>
          <w:b/>
        </w:rPr>
        <w:t>genotype-by-environment (GxE).</w:t>
      </w:r>
      <w:r w:rsidRPr="00B361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>The top pane reveals a Manhattan plot of –log</w:t>
      </w:r>
      <w:r w:rsidRPr="00B361C9">
        <w:rPr>
          <w:rFonts w:ascii="Times New Roman" w:hAnsi="Times New Roman" w:cs="Times New Roman"/>
          <w:shd w:val="clear" w:color="auto" w:fill="FFFFFF"/>
          <w:vertAlign w:val="subscript"/>
        </w:rPr>
        <w:t>10</w:t>
      </w:r>
      <w:r w:rsidRPr="00B361C9">
        <w:rPr>
          <w:rFonts w:ascii="Times New Roman" w:hAnsi="Times New Roman" w:cs="Times New Roman"/>
          <w:shd w:val="clear" w:color="auto" w:fill="FFFFFF"/>
        </w:rPr>
        <w:t> </w:t>
      </w:r>
      <w:r w:rsidRPr="00B361C9">
        <w:rPr>
          <w:rStyle w:val="Emphasis"/>
          <w:rFonts w:ascii="Times New Roman" w:hAnsi="Times New Roman" w:cs="Times New Roman"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>-values from EMMAX analysis, whereas the bottom pane reflects the estimated proportion of variance explained (PVE) by marker effects for n = 10,837 Gelbvieh cattle.</w:t>
      </w:r>
      <w:r w:rsidR="00F97C96">
        <w:rPr>
          <w:rFonts w:ascii="Times New Roman" w:hAnsi="Times New Roman" w:cs="Times New Roman"/>
          <w:shd w:val="clear" w:color="auto" w:fill="FFFFFF"/>
        </w:rPr>
        <w:t xml:space="preserve">  No QTL signals met our criteria for reporting (see Methods). </w:t>
      </w:r>
    </w:p>
    <w:p w14:paraId="035E2B7E" w14:textId="77777777" w:rsidR="00B877E1" w:rsidRDefault="00B877E1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54B01D67" w14:textId="77777777" w:rsidR="00B877E1" w:rsidRDefault="00B877E1" w:rsidP="00256AC0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0364D99B" w14:textId="7EB690B5" w:rsidR="00B877E1" w:rsidRDefault="00B877E1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 wp14:anchorId="190EF6BF" wp14:editId="4C94CBE0">
            <wp:extent cx="5943600" cy="2040571"/>
            <wp:effectExtent l="0" t="0" r="0" b="0"/>
            <wp:docPr id="6" name="Picture 6" descr="D:\WorkDIR\Operators\IG27_myangski\jan_files_2020\jan_02\RTV\BGM96231\RTV2\FigureS6_YWGxE_EMM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WorkDIR\Operators\IG27_myangski\jan_files_2020\jan_02\RTV\BGM96231\RTV2\FigureS6_YWGxE_EMMAX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33726" w14:textId="1D839678" w:rsidR="00256AC0" w:rsidRPr="00B361C9" w:rsidRDefault="00256AC0" w:rsidP="00256AC0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361C9">
        <w:rPr>
          <w:rFonts w:ascii="Times New Roman" w:hAnsi="Times New Roman" w:cs="Times New Roman"/>
          <w:b/>
        </w:rPr>
        <w:t>Figure S</w:t>
      </w:r>
      <w:r w:rsidR="00C45A33">
        <w:rPr>
          <w:rFonts w:ascii="Times New Roman" w:hAnsi="Times New Roman" w:cs="Times New Roman"/>
          <w:b/>
        </w:rPr>
        <w:t>6</w:t>
      </w:r>
      <w:r w:rsidRPr="00B361C9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EMMAX yearling weight (YW) </w:t>
      </w:r>
      <w:r w:rsidRPr="00B361C9">
        <w:rPr>
          <w:rFonts w:ascii="Times New Roman" w:hAnsi="Times New Roman" w:cs="Times New Roman"/>
          <w:b/>
        </w:rPr>
        <w:t>genotype-by-environment (GxE) analysis.</w:t>
      </w:r>
      <w:r w:rsidRPr="00B361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>The top pane reveals a Manhattan plot of –log</w:t>
      </w:r>
      <w:r w:rsidRPr="00B361C9">
        <w:rPr>
          <w:rFonts w:ascii="Times New Roman" w:hAnsi="Times New Roman" w:cs="Times New Roman"/>
          <w:shd w:val="clear" w:color="auto" w:fill="FFFFFF"/>
          <w:vertAlign w:val="subscript"/>
        </w:rPr>
        <w:t>10</w:t>
      </w:r>
      <w:r w:rsidRPr="00B361C9">
        <w:rPr>
          <w:rFonts w:ascii="Times New Roman" w:hAnsi="Times New Roman" w:cs="Times New Roman"/>
          <w:shd w:val="clear" w:color="auto" w:fill="FFFFFF"/>
        </w:rPr>
        <w:t> </w:t>
      </w:r>
      <w:r w:rsidRPr="00B361C9">
        <w:rPr>
          <w:rStyle w:val="Emphasis"/>
          <w:rFonts w:ascii="Times New Roman" w:hAnsi="Times New Roman" w:cs="Times New Roman"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-values from EMMAX analysis, whereas the bottom pane reflects the estimated proportion of variance explained (PVE) by marker effects for n = 10,837 Gelbvieh cattle. 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A summary of all markers passing the nominal significance threshold [31] are presented in Table </w:t>
      </w:r>
      <w:r w:rsidR="00F97C96">
        <w:rPr>
          <w:rFonts w:ascii="Times New Roman" w:hAnsi="Times New Roman" w:cs="Times New Roman"/>
          <w:shd w:val="clear" w:color="auto" w:fill="FFFFFF"/>
        </w:rPr>
        <w:t>S7</w:t>
      </w:r>
      <w:r w:rsidRPr="00B361C9">
        <w:rPr>
          <w:rFonts w:ascii="Times New Roman" w:hAnsi="Times New Roman" w:cs="Times New Roman"/>
          <w:shd w:val="clear" w:color="auto" w:fill="FFFFFF"/>
        </w:rPr>
        <w:t>.</w:t>
      </w:r>
    </w:p>
    <w:p w14:paraId="63376599" w14:textId="77777777" w:rsidR="00256AC0" w:rsidRDefault="00256AC0">
      <w:r>
        <w:br w:type="page"/>
      </w:r>
    </w:p>
    <w:p w14:paraId="5F4192A5" w14:textId="6B3C70D4" w:rsidR="00470374" w:rsidRPr="00B361C9" w:rsidRDefault="00470374" w:rsidP="00470374">
      <w:pPr>
        <w:rPr>
          <w:rFonts w:ascii="Times New Roman" w:hAnsi="Times New Roman"/>
        </w:rPr>
      </w:pPr>
      <w:bookmarkStart w:id="1" w:name="_Hlk15387120"/>
      <w:bookmarkStart w:id="2" w:name="_Hlk20817849"/>
      <w:r w:rsidRPr="00B361C9">
        <w:rPr>
          <w:rFonts w:ascii="Times New Roman" w:hAnsi="Times New Roman"/>
          <w:b/>
        </w:rPr>
        <w:lastRenderedPageBreak/>
        <w:t xml:space="preserve">Table S1. </w:t>
      </w:r>
      <w:r w:rsidRPr="00B361C9">
        <w:rPr>
          <w:rFonts w:ascii="Times New Roman" w:hAnsi="Times New Roman"/>
        </w:rPr>
        <w:t>Summary of</w:t>
      </w:r>
      <w:r w:rsidRPr="00B361C9">
        <w:rPr>
          <w:rFonts w:ascii="Times New Roman" w:hAnsi="Times New Roman"/>
          <w:b/>
        </w:rPr>
        <w:t xml:space="preserve"> </w:t>
      </w:r>
      <w:r w:rsidRPr="00B361C9">
        <w:rPr>
          <w:rFonts w:ascii="Times New Roman" w:hAnsi="Times New Roman"/>
        </w:rPr>
        <w:t>QTL detected by EMMAX for BW in U.S. Gelbvieh cattle.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1015"/>
        <w:gridCol w:w="1197"/>
        <w:gridCol w:w="737"/>
        <w:gridCol w:w="1199"/>
        <w:gridCol w:w="1659"/>
        <w:gridCol w:w="1107"/>
        <w:gridCol w:w="1653"/>
      </w:tblGrid>
      <w:tr w:rsidR="00470374" w:rsidRPr="00B105D9" w14:paraId="6074ABB7" w14:textId="77777777" w:rsidTr="005E5A59"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3ABA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Chr_Mb</w:t>
            </w:r>
            <w:proofErr w:type="spellEnd"/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EFC9B6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EMMAX</w:t>
            </w:r>
          </w:p>
          <w:p w14:paraId="2BE29CC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-log</w:t>
            </w: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bscript"/>
              </w:rPr>
              <w:t>10</w:t>
            </w:r>
          </w:p>
          <w:p w14:paraId="2FA465E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P-value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0E5A42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Regression</w:t>
            </w:r>
          </w:p>
          <w:p w14:paraId="14D6910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Beta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687A4B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PVE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CC7107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Supporting</w:t>
            </w:r>
          </w:p>
          <w:p w14:paraId="1BD08FF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SNPs</w:t>
            </w: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B2F903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Positional</w:t>
            </w:r>
          </w:p>
          <w:p w14:paraId="5ABC11C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Candidate</w:t>
            </w:r>
          </w:p>
          <w:p w14:paraId="7C03C96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Genes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853404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Lead SNP</w:t>
            </w:r>
          </w:p>
          <w:p w14:paraId="6CD5AA0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Location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7A36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Scientific Precedence [reference]; organism; trait</w:t>
            </w:r>
          </w:p>
        </w:tc>
      </w:tr>
      <w:tr w:rsidR="00470374" w:rsidRPr="00B105D9" w14:paraId="72BFEEDA" w14:textId="77777777" w:rsidTr="005E5A59">
        <w:tc>
          <w:tcPr>
            <w:tcW w:w="5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C6AA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F30293" w14:textId="6FB3E064" w:rsidR="00470374" w:rsidRPr="00B105D9" w:rsidRDefault="0085655A" w:rsidP="00856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29.66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</w:tcPr>
          <w:p w14:paraId="1CB6647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-1.795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auto"/>
          </w:tcPr>
          <w:p w14:paraId="1C3929BC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0.013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802D87A" w14:textId="2022BCDB" w:rsidR="00470374" w:rsidRPr="00B105D9" w:rsidRDefault="0085655A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152</w:t>
            </w:r>
          </w:p>
        </w:tc>
        <w:tc>
          <w:tcPr>
            <w:tcW w:w="866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0037AF9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NCAPG</w:t>
            </w:r>
          </w:p>
        </w:tc>
        <w:tc>
          <w:tcPr>
            <w:tcW w:w="57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3580394" w14:textId="03288670" w:rsidR="00470374" w:rsidRPr="00654645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105D9">
              <w:rPr>
                <w:rFonts w:ascii="Times New Roman" w:hAnsi="Times New Roman"/>
                <w:sz w:val="20"/>
                <w:szCs w:val="20"/>
              </w:rPr>
              <w:t>Exon</w:t>
            </w:r>
            <w:r w:rsidR="00654645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E28CD" w14:textId="1AB0ADB1" w:rsidR="00470374" w:rsidRPr="00B105D9" w:rsidRDefault="00470374" w:rsidP="003E63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[18, 21,</w:t>
            </w:r>
            <w:r w:rsidR="00222EFA">
              <w:rPr>
                <w:rFonts w:ascii="Times New Roman" w:hAnsi="Times New Roman"/>
                <w:noProof/>
                <w:sz w:val="20"/>
                <w:szCs w:val="20"/>
              </w:rPr>
              <w:t xml:space="preserve"> 30,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 35–39]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chicken; stature, calving ease and growth traits association,</w:t>
            </w:r>
            <w:r w:rsidR="00222EFA">
              <w:rPr>
                <w:rFonts w:ascii="Times New Roman" w:hAnsi="Times New Roman"/>
                <w:sz w:val="20"/>
                <w:szCs w:val="20"/>
              </w:rPr>
              <w:t xml:space="preserve"> SimAngus mid-test metabolic weight association,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 fetal growth, carcass trait association, average daily gain and </w:t>
            </w:r>
            <w:r w:rsidR="003E63DE">
              <w:rPr>
                <w:rFonts w:ascii="Times New Roman" w:hAnsi="Times New Roman"/>
                <w:sz w:val="20"/>
                <w:szCs w:val="20"/>
              </w:rPr>
              <w:t>daily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 feed intake, muscle mass</w:t>
            </w:r>
          </w:p>
        </w:tc>
      </w:tr>
      <w:tr w:rsidR="00470374" w:rsidRPr="00B105D9" w14:paraId="4B1EC3D9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B0BB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14_25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  <w:hideMark/>
          </w:tcPr>
          <w:p w14:paraId="1C3E5D4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28.93</w:t>
            </w:r>
          </w:p>
        </w:tc>
        <w:tc>
          <w:tcPr>
            <w:tcW w:w="625" w:type="pct"/>
            <w:shd w:val="clear" w:color="auto" w:fill="auto"/>
            <w:hideMark/>
          </w:tcPr>
          <w:p w14:paraId="1F8C494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-1.623</w:t>
            </w:r>
          </w:p>
        </w:tc>
        <w:tc>
          <w:tcPr>
            <w:tcW w:w="385" w:type="pct"/>
            <w:shd w:val="clear" w:color="auto" w:fill="auto"/>
            <w:hideMark/>
          </w:tcPr>
          <w:p w14:paraId="63E4DBC6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0.012</w:t>
            </w:r>
          </w:p>
        </w:tc>
        <w:tc>
          <w:tcPr>
            <w:tcW w:w="626" w:type="pct"/>
            <w:shd w:val="clear" w:color="auto" w:fill="auto"/>
          </w:tcPr>
          <w:p w14:paraId="5DD01BB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67</w:t>
            </w:r>
          </w:p>
        </w:tc>
        <w:tc>
          <w:tcPr>
            <w:tcW w:w="866" w:type="pct"/>
            <w:shd w:val="clear" w:color="auto" w:fill="auto"/>
            <w:hideMark/>
          </w:tcPr>
          <w:p w14:paraId="13C4EF3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PLAG1</w:t>
            </w:r>
          </w:p>
        </w:tc>
        <w:tc>
          <w:tcPr>
            <w:tcW w:w="578" w:type="pct"/>
            <w:shd w:val="clear" w:color="auto" w:fill="auto"/>
            <w:hideMark/>
          </w:tcPr>
          <w:p w14:paraId="0519C46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3’UTR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488FAE4E" w14:textId="76A7A4D4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[2, 14, 18, 21, 30, 32–34]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SimAngus mid-test metabolic weight association, carcass weight, stature, body weight and milk</w:t>
            </w:r>
          </w:p>
        </w:tc>
      </w:tr>
      <w:tr w:rsidR="00470374" w:rsidRPr="00B105D9" w14:paraId="50C3949F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C29A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14_26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62E7EDD9" w14:textId="77777777" w:rsidR="00470374" w:rsidRPr="00B105D9" w:rsidDel="009F0A5A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14.32</w:t>
            </w:r>
          </w:p>
        </w:tc>
        <w:tc>
          <w:tcPr>
            <w:tcW w:w="625" w:type="pct"/>
            <w:shd w:val="clear" w:color="auto" w:fill="auto"/>
          </w:tcPr>
          <w:p w14:paraId="769C7E9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-1.037</w:t>
            </w:r>
          </w:p>
        </w:tc>
        <w:tc>
          <w:tcPr>
            <w:tcW w:w="385" w:type="pct"/>
            <w:shd w:val="clear" w:color="auto" w:fill="auto"/>
          </w:tcPr>
          <w:p w14:paraId="6CB04741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0.006</w:t>
            </w:r>
          </w:p>
        </w:tc>
        <w:tc>
          <w:tcPr>
            <w:tcW w:w="626" w:type="pct"/>
            <w:shd w:val="clear" w:color="auto" w:fill="auto"/>
          </w:tcPr>
          <w:p w14:paraId="41AA8D0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52</w:t>
            </w:r>
          </w:p>
        </w:tc>
        <w:tc>
          <w:tcPr>
            <w:tcW w:w="866" w:type="pct"/>
            <w:shd w:val="clear" w:color="auto" w:fill="auto"/>
          </w:tcPr>
          <w:p w14:paraId="46F0846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IMPAD1,</w:t>
            </w:r>
          </w:p>
          <w:p w14:paraId="14154FB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FAM110B</w:t>
            </w:r>
          </w:p>
        </w:tc>
        <w:tc>
          <w:tcPr>
            <w:tcW w:w="578" w:type="pct"/>
            <w:shd w:val="clear" w:color="auto" w:fill="auto"/>
          </w:tcPr>
          <w:p w14:paraId="10A024E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6AB58531" w14:textId="25F84980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[30, 32, 34, 40]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SimAngus mid-test metabolic weight association, carcass weight association, stature and body weight association, bone and cartilage system</w:t>
            </w:r>
          </w:p>
        </w:tc>
      </w:tr>
      <w:tr w:rsidR="00470374" w:rsidRPr="00B105D9" w14:paraId="7455D211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9803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14_24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  <w:hideMark/>
          </w:tcPr>
          <w:p w14:paraId="2528796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12.83</w:t>
            </w:r>
          </w:p>
        </w:tc>
        <w:tc>
          <w:tcPr>
            <w:tcW w:w="625" w:type="pct"/>
            <w:shd w:val="clear" w:color="auto" w:fill="auto"/>
            <w:hideMark/>
          </w:tcPr>
          <w:p w14:paraId="1CC6198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-0.947</w:t>
            </w:r>
          </w:p>
        </w:tc>
        <w:tc>
          <w:tcPr>
            <w:tcW w:w="385" w:type="pct"/>
            <w:shd w:val="clear" w:color="auto" w:fill="auto"/>
            <w:hideMark/>
          </w:tcPr>
          <w:p w14:paraId="76CEBB04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0.005</w:t>
            </w:r>
          </w:p>
        </w:tc>
        <w:tc>
          <w:tcPr>
            <w:tcW w:w="626" w:type="pct"/>
            <w:shd w:val="clear" w:color="auto" w:fill="auto"/>
            <w:hideMark/>
          </w:tcPr>
          <w:p w14:paraId="73E97A4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49</w:t>
            </w:r>
          </w:p>
        </w:tc>
        <w:tc>
          <w:tcPr>
            <w:tcW w:w="866" w:type="pct"/>
            <w:shd w:val="clear" w:color="auto" w:fill="auto"/>
            <w:hideMark/>
          </w:tcPr>
          <w:p w14:paraId="5F047F9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RP1, XKR4</w:t>
            </w:r>
          </w:p>
        </w:tc>
        <w:tc>
          <w:tcPr>
            <w:tcW w:w="578" w:type="pct"/>
            <w:shd w:val="clear" w:color="auto" w:fill="auto"/>
            <w:hideMark/>
          </w:tcPr>
          <w:p w14:paraId="4AA055B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040549B7" w14:textId="26F1D154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[2, 30, 43, 44, 57]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Cattle; birth weight association, SimAngus mid-test metabolic weight association, growth trait association, feed intake and growth traits, retina </w:t>
            </w:r>
            <w:r w:rsidRPr="00B105D9">
              <w:rPr>
                <w:rFonts w:ascii="Times New Roman" w:hAnsi="Times New Roman"/>
                <w:sz w:val="20"/>
                <w:szCs w:val="20"/>
              </w:rPr>
              <w:lastRenderedPageBreak/>
              <w:t>development</w:t>
            </w:r>
          </w:p>
          <w:p w14:paraId="59E9AB1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0374" w:rsidRPr="00B105D9" w14:paraId="7306B1C0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DD4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6_42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  <w:hideMark/>
          </w:tcPr>
          <w:p w14:paraId="20FD8D1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12.65</w:t>
            </w:r>
          </w:p>
        </w:tc>
        <w:tc>
          <w:tcPr>
            <w:tcW w:w="625" w:type="pct"/>
            <w:shd w:val="clear" w:color="auto" w:fill="auto"/>
          </w:tcPr>
          <w:p w14:paraId="3A1A69D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-1.266</w:t>
            </w:r>
          </w:p>
        </w:tc>
        <w:tc>
          <w:tcPr>
            <w:tcW w:w="385" w:type="pct"/>
            <w:shd w:val="clear" w:color="auto" w:fill="auto"/>
          </w:tcPr>
          <w:p w14:paraId="225B700B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0.005</w:t>
            </w:r>
          </w:p>
        </w:tc>
        <w:tc>
          <w:tcPr>
            <w:tcW w:w="626" w:type="pct"/>
            <w:shd w:val="clear" w:color="auto" w:fill="auto"/>
          </w:tcPr>
          <w:p w14:paraId="28E6110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27</w:t>
            </w:r>
          </w:p>
        </w:tc>
        <w:tc>
          <w:tcPr>
            <w:tcW w:w="866" w:type="pct"/>
            <w:shd w:val="clear" w:color="auto" w:fill="auto"/>
            <w:hideMark/>
          </w:tcPr>
          <w:p w14:paraId="1D288B9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KCNIP4</w:t>
            </w:r>
          </w:p>
        </w:tc>
        <w:tc>
          <w:tcPr>
            <w:tcW w:w="578" w:type="pct"/>
            <w:shd w:val="clear" w:color="auto" w:fill="auto"/>
            <w:hideMark/>
          </w:tcPr>
          <w:p w14:paraId="377F18D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21E8977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[39, 41, 42]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Chicken, cattle, human; growth and muscle mass trait association, potassium channel activity</w:t>
            </w:r>
          </w:p>
        </w:tc>
      </w:tr>
      <w:tr w:rsidR="00470374" w:rsidRPr="00B105D9" w14:paraId="545E69AD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FB9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6_38</w:t>
            </w:r>
          </w:p>
          <w:p w14:paraId="790914B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  <w:hideMark/>
          </w:tcPr>
          <w:p w14:paraId="6C6D646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10.34</w:t>
            </w:r>
          </w:p>
        </w:tc>
        <w:tc>
          <w:tcPr>
            <w:tcW w:w="625" w:type="pct"/>
            <w:shd w:val="clear" w:color="auto" w:fill="auto"/>
            <w:hideMark/>
          </w:tcPr>
          <w:p w14:paraId="3BB2E52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-1.096</w:t>
            </w:r>
          </w:p>
        </w:tc>
        <w:tc>
          <w:tcPr>
            <w:tcW w:w="385" w:type="pct"/>
            <w:shd w:val="clear" w:color="auto" w:fill="auto"/>
          </w:tcPr>
          <w:p w14:paraId="590D88CB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6" w:type="pct"/>
            <w:shd w:val="clear" w:color="auto" w:fill="auto"/>
          </w:tcPr>
          <w:p w14:paraId="7745B11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49</w:t>
            </w:r>
          </w:p>
        </w:tc>
        <w:tc>
          <w:tcPr>
            <w:tcW w:w="866" w:type="pct"/>
            <w:shd w:val="clear" w:color="auto" w:fill="auto"/>
            <w:hideMark/>
          </w:tcPr>
          <w:p w14:paraId="47A83F1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HERC6,</w:t>
            </w:r>
          </w:p>
          <w:p w14:paraId="1C89069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PPM1K</w:t>
            </w:r>
          </w:p>
        </w:tc>
        <w:tc>
          <w:tcPr>
            <w:tcW w:w="578" w:type="pct"/>
            <w:shd w:val="clear" w:color="auto" w:fill="auto"/>
            <w:hideMark/>
          </w:tcPr>
          <w:p w14:paraId="4FCE68E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3C9C5465" w14:textId="72152BB5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[49, 5</w:t>
            </w:r>
            <w:r w:rsidR="00D16963"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, </w:t>
            </w:r>
            <w:r w:rsidR="00D16963">
              <w:rPr>
                <w:rFonts w:ascii="Times New Roman" w:hAnsi="Times New Roman"/>
                <w:noProof/>
                <w:sz w:val="20"/>
                <w:szCs w:val="20"/>
              </w:rPr>
              <w:t>59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milk, fat, and protein yield, metabolic processes, feed efficiency association</w:t>
            </w:r>
          </w:p>
        </w:tc>
      </w:tr>
      <w:tr w:rsidR="00470374" w:rsidRPr="00B105D9" w14:paraId="3E6B0C2E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8FA8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6_41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047FB70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8.97</w:t>
            </w:r>
          </w:p>
        </w:tc>
        <w:tc>
          <w:tcPr>
            <w:tcW w:w="625" w:type="pct"/>
            <w:shd w:val="clear" w:color="auto" w:fill="auto"/>
          </w:tcPr>
          <w:p w14:paraId="329C706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0.944</w:t>
            </w:r>
          </w:p>
        </w:tc>
        <w:tc>
          <w:tcPr>
            <w:tcW w:w="385" w:type="pct"/>
            <w:shd w:val="clear" w:color="auto" w:fill="auto"/>
          </w:tcPr>
          <w:p w14:paraId="36915E30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6" w:type="pct"/>
            <w:shd w:val="clear" w:color="auto" w:fill="auto"/>
          </w:tcPr>
          <w:p w14:paraId="01D71C7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23</w:t>
            </w:r>
          </w:p>
        </w:tc>
        <w:tc>
          <w:tcPr>
            <w:tcW w:w="866" w:type="pct"/>
            <w:shd w:val="clear" w:color="auto" w:fill="auto"/>
          </w:tcPr>
          <w:p w14:paraId="346B266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LOC782905,</w:t>
            </w:r>
          </w:p>
          <w:p w14:paraId="0DADAB0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SLIT2</w:t>
            </w:r>
          </w:p>
        </w:tc>
        <w:tc>
          <w:tcPr>
            <w:tcW w:w="578" w:type="pct"/>
            <w:shd w:val="clear" w:color="auto" w:fill="auto"/>
          </w:tcPr>
          <w:p w14:paraId="5A86A89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7AFFB26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[39, 49–53]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chicken, human; milk fat and protein association, organ and muscle weight, development of central nervous system, tumor suppressor activity</w:t>
            </w:r>
          </w:p>
        </w:tc>
      </w:tr>
      <w:tr w:rsidR="00470374" w:rsidRPr="00B105D9" w14:paraId="7515C767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F0B9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7_93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5B2B7EC2" w14:textId="77777777" w:rsidR="00470374" w:rsidRPr="00B105D9" w:rsidDel="008F0B34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8.65</w:t>
            </w:r>
          </w:p>
        </w:tc>
        <w:tc>
          <w:tcPr>
            <w:tcW w:w="625" w:type="pct"/>
            <w:shd w:val="clear" w:color="auto" w:fill="auto"/>
          </w:tcPr>
          <w:p w14:paraId="2EAAC47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0.952</w:t>
            </w:r>
          </w:p>
        </w:tc>
        <w:tc>
          <w:tcPr>
            <w:tcW w:w="385" w:type="pct"/>
            <w:shd w:val="clear" w:color="auto" w:fill="auto"/>
          </w:tcPr>
          <w:p w14:paraId="683F3FCC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5D7F750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31</w:t>
            </w:r>
          </w:p>
        </w:tc>
        <w:tc>
          <w:tcPr>
            <w:tcW w:w="866" w:type="pct"/>
            <w:shd w:val="clear" w:color="auto" w:fill="auto"/>
          </w:tcPr>
          <w:p w14:paraId="7DB8D04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LOC101905238, ARRDC3</w:t>
            </w:r>
          </w:p>
        </w:tc>
        <w:tc>
          <w:tcPr>
            <w:tcW w:w="578" w:type="pct"/>
            <w:shd w:val="clear" w:color="auto" w:fill="auto"/>
          </w:tcPr>
          <w:p w14:paraId="361A112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210FC56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[14, 22, 30, 46]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body and carcass weight association, calving ease, average daily gain in Hereford, growth and muscularity, birth weight, weaning weight, yearling weight, and ribeye area in Angus</w:t>
            </w:r>
          </w:p>
        </w:tc>
      </w:tr>
      <w:tr w:rsidR="00470374" w:rsidRPr="00B105D9" w14:paraId="30BDC425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FAE5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20_05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261FCCB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8.13</w:t>
            </w:r>
          </w:p>
        </w:tc>
        <w:tc>
          <w:tcPr>
            <w:tcW w:w="625" w:type="pct"/>
            <w:shd w:val="clear" w:color="auto" w:fill="auto"/>
          </w:tcPr>
          <w:p w14:paraId="2CFD808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0.925</w:t>
            </w:r>
          </w:p>
        </w:tc>
        <w:tc>
          <w:tcPr>
            <w:tcW w:w="385" w:type="pct"/>
            <w:shd w:val="clear" w:color="auto" w:fill="auto"/>
          </w:tcPr>
          <w:p w14:paraId="14382158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4863FB3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17</w:t>
            </w:r>
          </w:p>
        </w:tc>
        <w:tc>
          <w:tcPr>
            <w:tcW w:w="866" w:type="pct"/>
            <w:shd w:val="clear" w:color="auto" w:fill="auto"/>
          </w:tcPr>
          <w:p w14:paraId="3EA878E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LOC104975192,</w:t>
            </w:r>
          </w:p>
          <w:p w14:paraId="60339B5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STC2</w:t>
            </w:r>
          </w:p>
        </w:tc>
        <w:tc>
          <w:tcPr>
            <w:tcW w:w="578" w:type="pct"/>
            <w:shd w:val="clear" w:color="auto" w:fill="auto"/>
          </w:tcPr>
          <w:p w14:paraId="36DB863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1EB8C08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[30, 45]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mouse; mid-test metabolic weight in Hereford and SimAngus, developing and adult tissue maintenance, body size, related to post-natal growth</w:t>
            </w:r>
          </w:p>
        </w:tc>
      </w:tr>
      <w:tr w:rsidR="00470374" w:rsidRPr="00B105D9" w14:paraId="5C214019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A8A8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6_40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4440EA4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7.49</w:t>
            </w:r>
          </w:p>
        </w:tc>
        <w:tc>
          <w:tcPr>
            <w:tcW w:w="625" w:type="pct"/>
            <w:shd w:val="clear" w:color="auto" w:fill="auto"/>
          </w:tcPr>
          <w:p w14:paraId="0969920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-0.852</w:t>
            </w:r>
          </w:p>
        </w:tc>
        <w:tc>
          <w:tcPr>
            <w:tcW w:w="385" w:type="pct"/>
            <w:shd w:val="clear" w:color="auto" w:fill="auto"/>
          </w:tcPr>
          <w:p w14:paraId="3213A1EF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363818A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2117904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LCORL,</w:t>
            </w:r>
          </w:p>
          <w:p w14:paraId="2007793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LOC782905</w:t>
            </w:r>
          </w:p>
        </w:tc>
        <w:tc>
          <w:tcPr>
            <w:tcW w:w="578" w:type="pct"/>
            <w:shd w:val="clear" w:color="auto" w:fill="auto"/>
          </w:tcPr>
          <w:p w14:paraId="59C2295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08B9D4B1" w14:textId="4B594E20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[18, 21, 37–39, 50, 55, 56]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Cattle, sheep; </w:t>
            </w:r>
            <w:r w:rsidRPr="00B105D9">
              <w:rPr>
                <w:rFonts w:ascii="Times New Roman" w:hAnsi="Times New Roman"/>
                <w:sz w:val="20"/>
                <w:szCs w:val="20"/>
              </w:rPr>
              <w:lastRenderedPageBreak/>
              <w:t>stature, muscle and organ growth, feed intake and gain association, growth and carcass traits, skeletal growth and muscle mass</w:t>
            </w:r>
          </w:p>
        </w:tc>
      </w:tr>
      <w:tr w:rsidR="00470374" w:rsidRPr="00B105D9" w14:paraId="11914C8D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4E8F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6_34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0B89CBB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625" w:type="pct"/>
            <w:shd w:val="clear" w:color="auto" w:fill="auto"/>
          </w:tcPr>
          <w:p w14:paraId="40599EC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-1.591</w:t>
            </w:r>
          </w:p>
        </w:tc>
        <w:tc>
          <w:tcPr>
            <w:tcW w:w="385" w:type="pct"/>
            <w:shd w:val="clear" w:color="auto" w:fill="auto"/>
          </w:tcPr>
          <w:p w14:paraId="492CFA98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5D96809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71D120B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LOC104972717, LOC526089</w:t>
            </w:r>
          </w:p>
        </w:tc>
        <w:tc>
          <w:tcPr>
            <w:tcW w:w="578" w:type="pct"/>
            <w:shd w:val="clear" w:color="auto" w:fill="auto"/>
          </w:tcPr>
          <w:p w14:paraId="7EE0D4D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1252E7B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 w:rsidR="00470374" w:rsidRPr="00B105D9" w14:paraId="364C4EC4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27F9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6_36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42565AF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6.44</w:t>
            </w:r>
          </w:p>
        </w:tc>
        <w:tc>
          <w:tcPr>
            <w:tcW w:w="625" w:type="pct"/>
            <w:shd w:val="clear" w:color="auto" w:fill="auto"/>
          </w:tcPr>
          <w:p w14:paraId="05EC80A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-0.782</w:t>
            </w:r>
          </w:p>
        </w:tc>
        <w:tc>
          <w:tcPr>
            <w:tcW w:w="385" w:type="pct"/>
            <w:shd w:val="clear" w:color="auto" w:fill="auto"/>
          </w:tcPr>
          <w:p w14:paraId="5D109F72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61C1C04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15</w:t>
            </w:r>
          </w:p>
        </w:tc>
        <w:tc>
          <w:tcPr>
            <w:tcW w:w="866" w:type="pct"/>
            <w:shd w:val="clear" w:color="auto" w:fill="auto"/>
          </w:tcPr>
          <w:p w14:paraId="60F9C11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CCSER1</w:t>
            </w:r>
          </w:p>
        </w:tc>
        <w:tc>
          <w:tcPr>
            <w:tcW w:w="578" w:type="pct"/>
            <w:shd w:val="clear" w:color="auto" w:fill="auto"/>
          </w:tcPr>
          <w:p w14:paraId="6871D87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728A14C9" w14:textId="0D1441C1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[14, </w:t>
            </w:r>
            <w:r w:rsidR="00D16963">
              <w:rPr>
                <w:rFonts w:ascii="Times New Roman" w:hAnsi="Times New Roman"/>
                <w:noProof/>
                <w:sz w:val="20"/>
                <w:szCs w:val="20"/>
              </w:rPr>
              <w:t>60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human; body and carcass weight association, regulator of mitosis</w:t>
            </w:r>
          </w:p>
        </w:tc>
      </w:tr>
      <w:tr w:rsidR="00470374" w:rsidRPr="00B105D9" w14:paraId="3538107B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696D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14_23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68855D3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5.89</w:t>
            </w:r>
          </w:p>
        </w:tc>
        <w:tc>
          <w:tcPr>
            <w:tcW w:w="625" w:type="pct"/>
            <w:shd w:val="clear" w:color="auto" w:fill="auto"/>
          </w:tcPr>
          <w:p w14:paraId="5F56002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0.584</w:t>
            </w:r>
          </w:p>
        </w:tc>
        <w:tc>
          <w:tcPr>
            <w:tcW w:w="385" w:type="pct"/>
            <w:shd w:val="clear" w:color="auto" w:fill="auto"/>
          </w:tcPr>
          <w:p w14:paraId="015033E8" w14:textId="77777777" w:rsidR="00470374" w:rsidRPr="00B105D9" w:rsidRDefault="00470374" w:rsidP="005E5A59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0.002</w:t>
            </w:r>
          </w:p>
        </w:tc>
        <w:tc>
          <w:tcPr>
            <w:tcW w:w="626" w:type="pct"/>
            <w:shd w:val="clear" w:color="auto" w:fill="auto"/>
          </w:tcPr>
          <w:p w14:paraId="7CE4020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522FA47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ST18</w:t>
            </w:r>
          </w:p>
        </w:tc>
        <w:tc>
          <w:tcPr>
            <w:tcW w:w="578" w:type="pct"/>
            <w:shd w:val="clear" w:color="auto" w:fill="auto"/>
          </w:tcPr>
          <w:p w14:paraId="08C50BE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0A673A6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[54]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Human; regulation of apoptosis and inflammatory response</w:t>
            </w:r>
          </w:p>
        </w:tc>
      </w:tr>
      <w:tr w:rsidR="00470374" w:rsidRPr="00B105D9" w14:paraId="3A6362C7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D05B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6_29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34311ED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5.09</w:t>
            </w:r>
          </w:p>
        </w:tc>
        <w:tc>
          <w:tcPr>
            <w:tcW w:w="625" w:type="pct"/>
            <w:shd w:val="clear" w:color="auto" w:fill="auto"/>
          </w:tcPr>
          <w:p w14:paraId="5B77E98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-0.602</w:t>
            </w:r>
          </w:p>
        </w:tc>
        <w:tc>
          <w:tcPr>
            <w:tcW w:w="385" w:type="pct"/>
            <w:shd w:val="clear" w:color="auto" w:fill="auto"/>
          </w:tcPr>
          <w:p w14:paraId="2246C35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color w:val="000000"/>
                <w:sz w:val="20"/>
                <w:szCs w:val="20"/>
              </w:rPr>
              <w:t>0.002</w:t>
            </w:r>
          </w:p>
          <w:p w14:paraId="0FC0147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56DE778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</w:t>
            </w:r>
          </w:p>
        </w:tc>
        <w:tc>
          <w:tcPr>
            <w:tcW w:w="866" w:type="pct"/>
            <w:shd w:val="clear" w:color="auto" w:fill="auto"/>
          </w:tcPr>
          <w:p w14:paraId="2F9CE69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LOC530285, LOC100296313</w:t>
            </w:r>
          </w:p>
        </w:tc>
        <w:tc>
          <w:tcPr>
            <w:tcW w:w="578" w:type="pct"/>
            <w:shd w:val="clear" w:color="auto" w:fill="auto"/>
          </w:tcPr>
          <w:p w14:paraId="3145FEB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63" w:type="pct"/>
            <w:tcBorders>
              <w:right w:val="single" w:sz="4" w:space="0" w:color="auto"/>
            </w:tcBorders>
            <w:shd w:val="clear" w:color="auto" w:fill="auto"/>
          </w:tcPr>
          <w:p w14:paraId="6548F17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</w:tbl>
    <w:bookmarkEnd w:id="1"/>
    <w:p w14:paraId="11D14742" w14:textId="0D9B615C" w:rsidR="00470374" w:rsidRDefault="00654645" w:rsidP="00256AC0">
      <w:pPr>
        <w:jc w:val="both"/>
      </w:pPr>
      <w:r>
        <w:rPr>
          <w:vertAlign w:val="superscript"/>
        </w:rPr>
        <w:t>a</w:t>
      </w:r>
      <w:r>
        <w:t xml:space="preserve"> Indicates a predicted </w:t>
      </w:r>
      <w:r w:rsidR="005E5A59">
        <w:t xml:space="preserve">nonsynonymous </w:t>
      </w:r>
      <w:r w:rsidR="001F4003">
        <w:t>mutation Ile</w:t>
      </w:r>
      <w:r w:rsidR="001F4003">
        <w:sym w:font="Wingdings" w:char="F0E0"/>
      </w:r>
      <w:r w:rsidR="005E5A59">
        <w:t>Met, exon 9</w:t>
      </w:r>
    </w:p>
    <w:p w14:paraId="57077610" w14:textId="77777777" w:rsidR="00AF5BEC" w:rsidRDefault="00AF5BEC" w:rsidP="00256AC0">
      <w:pPr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2AFE0143" w14:textId="77777777" w:rsidR="009D24E3" w:rsidRDefault="009D24E3" w:rsidP="009449D4">
      <w:pPr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4750735D" w14:textId="1E2F2133" w:rsidR="009449D4" w:rsidRPr="00B361C9" w:rsidRDefault="009449D4" w:rsidP="009449D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361C9">
        <w:rPr>
          <w:rFonts w:ascii="Times New Roman" w:hAnsi="Times New Roman" w:cs="Times New Roman"/>
          <w:b/>
          <w:shd w:val="clear" w:color="auto" w:fill="FFFFFF"/>
        </w:rPr>
        <w:t>Table S</w:t>
      </w:r>
      <w:r>
        <w:rPr>
          <w:rFonts w:ascii="Times New Roman" w:hAnsi="Times New Roman" w:cs="Times New Roman"/>
          <w:b/>
          <w:shd w:val="clear" w:color="auto" w:fill="FFFFFF"/>
        </w:rPr>
        <w:t>2</w:t>
      </w:r>
      <w:r w:rsidRPr="00B361C9">
        <w:rPr>
          <w:rFonts w:ascii="Times New Roman" w:hAnsi="Times New Roman" w:cs="Times New Roman"/>
          <w:b/>
          <w:shd w:val="clear" w:color="auto" w:fill="FFFFFF"/>
        </w:rPr>
        <w:t>.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 Genomic inflation factors (λ) calculated using </w:t>
      </w:r>
      <w:r w:rsidR="0058190F">
        <w:rPr>
          <w:rFonts w:ascii="Times New Roman" w:hAnsi="Times New Roman" w:cs="Times New Roman"/>
          <w:shd w:val="clear" w:color="auto" w:fill="FFFFFF"/>
        </w:rPr>
        <w:t xml:space="preserve">observed </w:t>
      </w:r>
      <w:r w:rsidRPr="000144BA">
        <w:rPr>
          <w:rFonts w:ascii="Times New Roman" w:hAnsi="Times New Roman" w:cs="Times New Roman"/>
          <w:i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 xml:space="preserve">-values and expected </w:t>
      </w:r>
      <w:r w:rsidRPr="000144BA">
        <w:rPr>
          <w:rFonts w:ascii="Times New Roman" w:hAnsi="Times New Roman" w:cs="Times New Roman"/>
          <w:i/>
          <w:shd w:val="clear" w:color="auto" w:fill="FFFFFF"/>
        </w:rPr>
        <w:t>P</w:t>
      </w:r>
      <w:r w:rsidRPr="00B361C9">
        <w:rPr>
          <w:rFonts w:ascii="Times New Roman" w:hAnsi="Times New Roman" w:cs="Times New Roman"/>
          <w:shd w:val="clear" w:color="auto" w:fill="FFFFFF"/>
        </w:rPr>
        <w:t>-values.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4"/>
        <w:gridCol w:w="1517"/>
        <w:gridCol w:w="1758"/>
        <w:gridCol w:w="2061"/>
        <w:gridCol w:w="2256"/>
      </w:tblGrid>
      <w:tr w:rsidR="009449D4" w:rsidRPr="00B361C9" w14:paraId="7547A8AD" w14:textId="77777777" w:rsidTr="005E5A59">
        <w:tc>
          <w:tcPr>
            <w:tcW w:w="1036" w:type="pct"/>
          </w:tcPr>
          <w:p w14:paraId="746684DC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2" w:type="pct"/>
          </w:tcPr>
          <w:p w14:paraId="1C03DB91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GEMMA λ</w:t>
            </w:r>
          </w:p>
        </w:tc>
        <w:tc>
          <w:tcPr>
            <w:tcW w:w="918" w:type="pct"/>
          </w:tcPr>
          <w:p w14:paraId="5B0B1607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GEMMA SE of λ</w:t>
            </w:r>
          </w:p>
        </w:tc>
        <w:tc>
          <w:tcPr>
            <w:tcW w:w="1076" w:type="pct"/>
          </w:tcPr>
          <w:p w14:paraId="5358E7E7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EMMAX λ</w:t>
            </w:r>
          </w:p>
        </w:tc>
        <w:tc>
          <w:tcPr>
            <w:tcW w:w="1178" w:type="pct"/>
          </w:tcPr>
          <w:p w14:paraId="14C56F33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EMMAX SE of λ</w:t>
            </w:r>
          </w:p>
        </w:tc>
      </w:tr>
      <w:tr w:rsidR="009449D4" w:rsidRPr="00B361C9" w14:paraId="1D661DED" w14:textId="77777777" w:rsidTr="005E5A59">
        <w:tc>
          <w:tcPr>
            <w:tcW w:w="1036" w:type="pct"/>
          </w:tcPr>
          <w:p w14:paraId="591EFB0B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BW</w:t>
            </w:r>
          </w:p>
        </w:tc>
        <w:tc>
          <w:tcPr>
            <w:tcW w:w="792" w:type="pct"/>
          </w:tcPr>
          <w:p w14:paraId="1491BB20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918" w:type="pct"/>
          </w:tcPr>
          <w:p w14:paraId="35C48435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1.06E-03</w:t>
            </w:r>
          </w:p>
        </w:tc>
        <w:tc>
          <w:tcPr>
            <w:tcW w:w="1076" w:type="pct"/>
          </w:tcPr>
          <w:p w14:paraId="4F10A6F7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178" w:type="pct"/>
          </w:tcPr>
          <w:p w14:paraId="4CE23708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7.10E-04</w:t>
            </w:r>
          </w:p>
        </w:tc>
      </w:tr>
      <w:tr w:rsidR="009449D4" w:rsidRPr="00B361C9" w14:paraId="7E9A77D1" w14:textId="77777777" w:rsidTr="005E5A59">
        <w:tc>
          <w:tcPr>
            <w:tcW w:w="1036" w:type="pct"/>
          </w:tcPr>
          <w:p w14:paraId="7196D5C7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WW</w:t>
            </w:r>
          </w:p>
        </w:tc>
        <w:tc>
          <w:tcPr>
            <w:tcW w:w="792" w:type="pct"/>
          </w:tcPr>
          <w:p w14:paraId="4294147A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918" w:type="pct"/>
          </w:tcPr>
          <w:p w14:paraId="45E2566D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6.38E-04</w:t>
            </w:r>
          </w:p>
        </w:tc>
        <w:tc>
          <w:tcPr>
            <w:tcW w:w="1076" w:type="pct"/>
          </w:tcPr>
          <w:p w14:paraId="171A5FBA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178" w:type="pct"/>
          </w:tcPr>
          <w:p w14:paraId="69D72B06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3.87E-04</w:t>
            </w:r>
          </w:p>
        </w:tc>
      </w:tr>
      <w:tr w:rsidR="009449D4" w:rsidRPr="00B361C9" w14:paraId="7A28AA60" w14:textId="77777777" w:rsidTr="005E5A59">
        <w:tc>
          <w:tcPr>
            <w:tcW w:w="1036" w:type="pct"/>
          </w:tcPr>
          <w:p w14:paraId="06F389AF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YW</w:t>
            </w:r>
          </w:p>
        </w:tc>
        <w:tc>
          <w:tcPr>
            <w:tcW w:w="792" w:type="pct"/>
          </w:tcPr>
          <w:p w14:paraId="47F5C2AF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918" w:type="pct"/>
          </w:tcPr>
          <w:p w14:paraId="3A3A91AF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7.35E-04</w:t>
            </w:r>
          </w:p>
        </w:tc>
        <w:tc>
          <w:tcPr>
            <w:tcW w:w="1076" w:type="pct"/>
          </w:tcPr>
          <w:p w14:paraId="73F3C5CE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178" w:type="pct"/>
          </w:tcPr>
          <w:p w14:paraId="69F86ADE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4.92E-04</w:t>
            </w:r>
          </w:p>
        </w:tc>
      </w:tr>
      <w:tr w:rsidR="009449D4" w:rsidRPr="00B361C9" w14:paraId="1D160795" w14:textId="77777777" w:rsidTr="005E5A59">
        <w:tc>
          <w:tcPr>
            <w:tcW w:w="1036" w:type="pct"/>
          </w:tcPr>
          <w:p w14:paraId="051D1C04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BW GxE</w:t>
            </w:r>
          </w:p>
        </w:tc>
        <w:tc>
          <w:tcPr>
            <w:tcW w:w="792" w:type="pct"/>
          </w:tcPr>
          <w:p w14:paraId="48C871BC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918" w:type="pct"/>
          </w:tcPr>
          <w:p w14:paraId="4CC0208C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1.72E-05</w:t>
            </w:r>
          </w:p>
        </w:tc>
        <w:tc>
          <w:tcPr>
            <w:tcW w:w="1076" w:type="pct"/>
          </w:tcPr>
          <w:p w14:paraId="01AD803E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178" w:type="pct"/>
          </w:tcPr>
          <w:p w14:paraId="781D74C8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1.12E-04</w:t>
            </w:r>
          </w:p>
        </w:tc>
      </w:tr>
      <w:tr w:rsidR="009449D4" w:rsidRPr="00B361C9" w14:paraId="120F765C" w14:textId="77777777" w:rsidTr="005E5A59">
        <w:tc>
          <w:tcPr>
            <w:tcW w:w="1036" w:type="pct"/>
          </w:tcPr>
          <w:p w14:paraId="712DB153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WW GxE</w:t>
            </w:r>
          </w:p>
        </w:tc>
        <w:tc>
          <w:tcPr>
            <w:tcW w:w="792" w:type="pct"/>
          </w:tcPr>
          <w:p w14:paraId="00F8A0F6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18" w:type="pct"/>
          </w:tcPr>
          <w:p w14:paraId="5D43AEBE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1.60E-05</w:t>
            </w:r>
          </w:p>
        </w:tc>
        <w:tc>
          <w:tcPr>
            <w:tcW w:w="1076" w:type="pct"/>
          </w:tcPr>
          <w:p w14:paraId="0893A3C4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178" w:type="pct"/>
          </w:tcPr>
          <w:p w14:paraId="22FE54FF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1.06E-04</w:t>
            </w:r>
          </w:p>
        </w:tc>
      </w:tr>
      <w:tr w:rsidR="009449D4" w:rsidRPr="00B361C9" w14:paraId="3386B292" w14:textId="77777777" w:rsidTr="005E5A59">
        <w:tc>
          <w:tcPr>
            <w:tcW w:w="1036" w:type="pct"/>
          </w:tcPr>
          <w:p w14:paraId="763C51FA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1C9">
              <w:rPr>
                <w:rFonts w:ascii="Times New Roman" w:hAnsi="Times New Roman" w:cs="Times New Roman"/>
                <w:b/>
              </w:rPr>
              <w:t>YW GxE</w:t>
            </w:r>
          </w:p>
        </w:tc>
        <w:tc>
          <w:tcPr>
            <w:tcW w:w="792" w:type="pct"/>
          </w:tcPr>
          <w:p w14:paraId="0321EA9F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918" w:type="pct"/>
          </w:tcPr>
          <w:p w14:paraId="4732808C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1.81E-05</w:t>
            </w:r>
          </w:p>
        </w:tc>
        <w:tc>
          <w:tcPr>
            <w:tcW w:w="1076" w:type="pct"/>
          </w:tcPr>
          <w:p w14:paraId="777A49D5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178" w:type="pct"/>
          </w:tcPr>
          <w:p w14:paraId="296F7275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</w:rPr>
            </w:pPr>
            <w:r w:rsidRPr="00B361C9">
              <w:rPr>
                <w:rFonts w:ascii="Times New Roman" w:hAnsi="Times New Roman" w:cs="Times New Roman"/>
              </w:rPr>
              <w:t>1.26E-04</w:t>
            </w:r>
          </w:p>
        </w:tc>
      </w:tr>
    </w:tbl>
    <w:p w14:paraId="517D4A21" w14:textId="549618F8" w:rsidR="009449D4" w:rsidRDefault="009449D4" w:rsidP="009449D4">
      <w:pPr>
        <w:rPr>
          <w:rFonts w:ascii="Times New Roman" w:hAnsi="Times New Roman" w:cs="Times New Roman"/>
        </w:rPr>
      </w:pPr>
    </w:p>
    <w:p w14:paraId="1D48CB25" w14:textId="77777777" w:rsidR="00AF5BEC" w:rsidRPr="00B361C9" w:rsidRDefault="00AF5BEC" w:rsidP="009449D4">
      <w:pPr>
        <w:rPr>
          <w:rFonts w:ascii="Times New Roman" w:hAnsi="Times New Roman" w:cs="Times New Roman"/>
        </w:rPr>
      </w:pPr>
    </w:p>
    <w:p w14:paraId="4E91AB94" w14:textId="77777777" w:rsidR="009449D4" w:rsidRPr="00B361C9" w:rsidRDefault="009449D4" w:rsidP="009449D4">
      <w:pPr>
        <w:rPr>
          <w:rFonts w:ascii="Times New Roman" w:hAnsi="Times New Roman" w:cs="Times New Roman"/>
        </w:rPr>
      </w:pPr>
      <w:r w:rsidRPr="00AF5BEC">
        <w:rPr>
          <w:rFonts w:ascii="Times New Roman" w:hAnsi="Times New Roman" w:cs="Times New Roman"/>
          <w:b/>
        </w:rPr>
        <w:t xml:space="preserve">Table S3. </w:t>
      </w:r>
      <w:r w:rsidRPr="00AF5BEC">
        <w:rPr>
          <w:rFonts w:ascii="Times New Roman" w:hAnsi="Times New Roman" w:cs="Times New Roman"/>
        </w:rPr>
        <w:t>Correlation coefficients for GEMMA</w:t>
      </w:r>
      <w:r>
        <w:rPr>
          <w:rFonts w:ascii="Times New Roman" w:hAnsi="Times New Roman" w:cs="Times New Roman"/>
        </w:rPr>
        <w:t xml:space="preserve"> versus EMMAX </w:t>
      </w:r>
      <w:r w:rsidRPr="000144BA">
        <w:rPr>
          <w:rFonts w:ascii="Times New Roman" w:hAnsi="Times New Roman" w:cs="Times New Roman"/>
          <w:i/>
        </w:rPr>
        <w:t>P</w:t>
      </w:r>
      <w:r w:rsidRPr="00B361C9">
        <w:rPr>
          <w:rFonts w:ascii="Times New Roman" w:hAnsi="Times New Roman" w:cs="Times New Roman"/>
        </w:rPr>
        <w:t>-value</w:t>
      </w:r>
      <w:r>
        <w:rPr>
          <w:rFonts w:ascii="Times New Roman" w:hAnsi="Times New Roman" w:cs="Times New Roman"/>
        </w:rPr>
        <w:t>s</w:t>
      </w:r>
      <w:r w:rsidRPr="00B361C9">
        <w:rPr>
          <w:rFonts w:ascii="Times New Roman" w:hAnsi="Times New Roman" w:cs="Times New Roman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94"/>
        <w:gridCol w:w="3193"/>
        <w:gridCol w:w="3189"/>
      </w:tblGrid>
      <w:tr w:rsidR="009449D4" w:rsidRPr="00B361C9" w14:paraId="1FDA47DC" w14:textId="77777777" w:rsidTr="00222EFA">
        <w:tc>
          <w:tcPr>
            <w:tcW w:w="1668" w:type="pct"/>
          </w:tcPr>
          <w:p w14:paraId="45703391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1667" w:type="pct"/>
          </w:tcPr>
          <w:p w14:paraId="7C77239B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Pearson Correlation</w:t>
            </w:r>
          </w:p>
        </w:tc>
        <w:tc>
          <w:tcPr>
            <w:tcW w:w="1666" w:type="pct"/>
          </w:tcPr>
          <w:p w14:paraId="019DDAA9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Spearman Correlation</w:t>
            </w:r>
          </w:p>
        </w:tc>
      </w:tr>
      <w:tr w:rsidR="009449D4" w:rsidRPr="00B361C9" w14:paraId="2E9F35BC" w14:textId="77777777" w:rsidTr="00222EFA">
        <w:tc>
          <w:tcPr>
            <w:tcW w:w="1668" w:type="pct"/>
          </w:tcPr>
          <w:p w14:paraId="14037AD3" w14:textId="63E0A62D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  <w:vertAlign w:val="superscript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BW</w:t>
            </w:r>
          </w:p>
        </w:tc>
        <w:tc>
          <w:tcPr>
            <w:tcW w:w="1667" w:type="pct"/>
          </w:tcPr>
          <w:p w14:paraId="648B9C99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666" w:type="pct"/>
          </w:tcPr>
          <w:p w14:paraId="5B0374A8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0.95</w:t>
            </w:r>
          </w:p>
        </w:tc>
      </w:tr>
      <w:tr w:rsidR="009449D4" w:rsidRPr="00B361C9" w14:paraId="2F000443" w14:textId="77777777" w:rsidTr="00222EFA">
        <w:tc>
          <w:tcPr>
            <w:tcW w:w="1668" w:type="pct"/>
          </w:tcPr>
          <w:p w14:paraId="2CDD4BEF" w14:textId="3C53F506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  <w:vertAlign w:val="superscript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WW</w:t>
            </w:r>
          </w:p>
        </w:tc>
        <w:tc>
          <w:tcPr>
            <w:tcW w:w="1667" w:type="pct"/>
          </w:tcPr>
          <w:p w14:paraId="40B6D31C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666" w:type="pct"/>
          </w:tcPr>
          <w:p w14:paraId="40CDB75B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0.80</w:t>
            </w:r>
          </w:p>
        </w:tc>
      </w:tr>
      <w:tr w:rsidR="009449D4" w:rsidRPr="00B361C9" w14:paraId="41760B5B" w14:textId="77777777" w:rsidTr="00222EFA">
        <w:tc>
          <w:tcPr>
            <w:tcW w:w="1668" w:type="pct"/>
          </w:tcPr>
          <w:p w14:paraId="2EB04EE4" w14:textId="7BEBB780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  <w:vertAlign w:val="superscript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YW</w:t>
            </w:r>
          </w:p>
        </w:tc>
        <w:tc>
          <w:tcPr>
            <w:tcW w:w="1667" w:type="pct"/>
          </w:tcPr>
          <w:p w14:paraId="3CCF3E6B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666" w:type="pct"/>
          </w:tcPr>
          <w:p w14:paraId="759A748C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0.95</w:t>
            </w:r>
          </w:p>
        </w:tc>
      </w:tr>
      <w:tr w:rsidR="009449D4" w:rsidRPr="00B361C9" w14:paraId="3305D8B7" w14:textId="77777777" w:rsidTr="00222EFA">
        <w:tc>
          <w:tcPr>
            <w:tcW w:w="1668" w:type="pct"/>
          </w:tcPr>
          <w:p w14:paraId="689E7C7F" w14:textId="1CEB9EEA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  <w:vertAlign w:val="superscript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BW GxE</w:t>
            </w:r>
          </w:p>
        </w:tc>
        <w:tc>
          <w:tcPr>
            <w:tcW w:w="1667" w:type="pct"/>
          </w:tcPr>
          <w:p w14:paraId="231AF732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666" w:type="pct"/>
          </w:tcPr>
          <w:p w14:paraId="5C89F195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0.34</w:t>
            </w:r>
          </w:p>
        </w:tc>
      </w:tr>
      <w:tr w:rsidR="009449D4" w:rsidRPr="00B361C9" w14:paraId="78A9CFA8" w14:textId="77777777" w:rsidTr="00222EFA">
        <w:tc>
          <w:tcPr>
            <w:tcW w:w="1668" w:type="pct"/>
          </w:tcPr>
          <w:p w14:paraId="0257BA6D" w14:textId="163C42C3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  <w:vertAlign w:val="superscript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WW GxE</w:t>
            </w:r>
          </w:p>
        </w:tc>
        <w:tc>
          <w:tcPr>
            <w:tcW w:w="1667" w:type="pct"/>
          </w:tcPr>
          <w:p w14:paraId="7A97A82F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666" w:type="pct"/>
          </w:tcPr>
          <w:p w14:paraId="271C02F2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0.31</w:t>
            </w:r>
          </w:p>
        </w:tc>
      </w:tr>
      <w:tr w:rsidR="009449D4" w:rsidRPr="00B361C9" w14:paraId="7A1E1231" w14:textId="77777777" w:rsidTr="00222EFA">
        <w:tc>
          <w:tcPr>
            <w:tcW w:w="1668" w:type="pct"/>
          </w:tcPr>
          <w:p w14:paraId="259066C1" w14:textId="20D9FED2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  <w:vertAlign w:val="superscript"/>
              </w:rPr>
            </w:pPr>
            <w:r w:rsidRPr="00B361C9">
              <w:rPr>
                <w:rFonts w:ascii="Times New Roman" w:hAnsi="Times New Roman" w:cs="Times New Roman"/>
                <w:b/>
                <w:shd w:val="clear" w:color="auto" w:fill="FFFFFF"/>
              </w:rPr>
              <w:t>YW GxE</w:t>
            </w:r>
          </w:p>
        </w:tc>
        <w:tc>
          <w:tcPr>
            <w:tcW w:w="1667" w:type="pct"/>
          </w:tcPr>
          <w:p w14:paraId="2FC2C45E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666" w:type="pct"/>
          </w:tcPr>
          <w:p w14:paraId="5DF42436" w14:textId="77777777" w:rsidR="009449D4" w:rsidRPr="00B361C9" w:rsidRDefault="009449D4" w:rsidP="005E5A5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61C9">
              <w:rPr>
                <w:rFonts w:ascii="Times New Roman" w:hAnsi="Times New Roman" w:cs="Times New Roman"/>
              </w:rPr>
              <w:t>0.37</w:t>
            </w:r>
          </w:p>
        </w:tc>
      </w:tr>
    </w:tbl>
    <w:p w14:paraId="2BE71EB3" w14:textId="77777777" w:rsidR="00256AC0" w:rsidRDefault="00256AC0" w:rsidP="00256AC0">
      <w:pPr>
        <w:pStyle w:val="NormalWeb"/>
        <w:shd w:val="clear" w:color="auto" w:fill="FFFFFF"/>
        <w:spacing w:before="0" w:beforeAutospacing="0" w:after="173" w:afterAutospacing="0"/>
        <w:rPr>
          <w:b/>
          <w:sz w:val="22"/>
          <w:szCs w:val="22"/>
        </w:rPr>
      </w:pPr>
    </w:p>
    <w:p w14:paraId="48E98EDE" w14:textId="77777777" w:rsidR="00D6294E" w:rsidRDefault="00D6294E" w:rsidP="00470374">
      <w:pPr>
        <w:rPr>
          <w:rFonts w:ascii="Times New Roman" w:hAnsi="Times New Roman"/>
          <w:b/>
        </w:rPr>
      </w:pPr>
      <w:bookmarkStart w:id="3" w:name="_Hlk20474705"/>
    </w:p>
    <w:p w14:paraId="5C917E09" w14:textId="41B9A24D" w:rsidR="00470374" w:rsidRPr="00B361C9" w:rsidRDefault="00470374" w:rsidP="00470374">
      <w:pPr>
        <w:rPr>
          <w:rFonts w:ascii="Times New Roman" w:hAnsi="Times New Roman"/>
        </w:rPr>
      </w:pPr>
      <w:r w:rsidRPr="00B361C9">
        <w:rPr>
          <w:rFonts w:ascii="Times New Roman" w:hAnsi="Times New Roman"/>
          <w:b/>
        </w:rPr>
        <w:t>Table S</w:t>
      </w:r>
      <w:r>
        <w:rPr>
          <w:rFonts w:ascii="Times New Roman" w:hAnsi="Times New Roman"/>
          <w:b/>
        </w:rPr>
        <w:t>4</w:t>
      </w:r>
      <w:r w:rsidRPr="00B361C9">
        <w:rPr>
          <w:rFonts w:ascii="Times New Roman" w:hAnsi="Times New Roman"/>
          <w:b/>
        </w:rPr>
        <w:t xml:space="preserve">. </w:t>
      </w:r>
      <w:r w:rsidRPr="00B361C9">
        <w:rPr>
          <w:rFonts w:ascii="Times New Roman" w:hAnsi="Times New Roman"/>
        </w:rPr>
        <w:t>Summary of</w:t>
      </w:r>
      <w:r w:rsidRPr="00B361C9">
        <w:rPr>
          <w:rFonts w:ascii="Times New Roman" w:hAnsi="Times New Roman"/>
          <w:b/>
        </w:rPr>
        <w:t xml:space="preserve"> </w:t>
      </w:r>
      <w:r w:rsidRPr="00B361C9">
        <w:rPr>
          <w:rFonts w:ascii="Times New Roman" w:hAnsi="Times New Roman"/>
        </w:rPr>
        <w:t>QTL detected by EMMAX for WW in U.S. Gelbvieh cattle.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1013"/>
        <w:gridCol w:w="1201"/>
        <w:gridCol w:w="735"/>
        <w:gridCol w:w="1197"/>
        <w:gridCol w:w="1752"/>
        <w:gridCol w:w="1107"/>
        <w:gridCol w:w="1561"/>
      </w:tblGrid>
      <w:tr w:rsidR="00470374" w:rsidRPr="00B105D9" w14:paraId="4EFDD93C" w14:textId="77777777" w:rsidTr="005E5A59"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4" w:space="0" w:color="auto"/>
            </w:tcBorders>
            <w:shd w:val="clear" w:color="auto" w:fill="auto"/>
            <w:hideMark/>
          </w:tcPr>
          <w:p w14:paraId="549D044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Chr_Mb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12" w:space="0" w:color="666666"/>
            </w:tcBorders>
            <w:shd w:val="clear" w:color="auto" w:fill="auto"/>
            <w:hideMark/>
          </w:tcPr>
          <w:p w14:paraId="26B9C59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EMMAX</w:t>
            </w:r>
          </w:p>
          <w:p w14:paraId="3FDD719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-log</w:t>
            </w: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bscript"/>
              </w:rPr>
              <w:t>10</w:t>
            </w:r>
          </w:p>
          <w:p w14:paraId="2D5AA75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P-value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hideMark/>
          </w:tcPr>
          <w:p w14:paraId="09D34C8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Regression Beta</w:t>
            </w:r>
          </w:p>
        </w:tc>
        <w:tc>
          <w:tcPr>
            <w:tcW w:w="384" w:type="pct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hideMark/>
          </w:tcPr>
          <w:p w14:paraId="0A2C14F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PVE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hideMark/>
          </w:tcPr>
          <w:p w14:paraId="582DF2F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Supporting SNPs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hideMark/>
          </w:tcPr>
          <w:p w14:paraId="75CFE63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Positional Candidate Genes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hideMark/>
          </w:tcPr>
          <w:p w14:paraId="43C0CEE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Lead SNP Location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12" w:space="0" w:color="666666"/>
              <w:right w:val="single" w:sz="4" w:space="0" w:color="auto"/>
            </w:tcBorders>
            <w:shd w:val="clear" w:color="auto" w:fill="auto"/>
            <w:hideMark/>
          </w:tcPr>
          <w:p w14:paraId="56CE9A2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Scientific Precedence [reference]; organism; trait</w:t>
            </w:r>
          </w:p>
        </w:tc>
      </w:tr>
      <w:tr w:rsidR="00470374" w:rsidRPr="00B105D9" w14:paraId="54D6F7AC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3BCA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6_39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  <w:hideMark/>
          </w:tcPr>
          <w:p w14:paraId="07E9DF3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20.43</w:t>
            </w:r>
          </w:p>
        </w:tc>
        <w:tc>
          <w:tcPr>
            <w:tcW w:w="627" w:type="pct"/>
            <w:shd w:val="clear" w:color="auto" w:fill="auto"/>
          </w:tcPr>
          <w:p w14:paraId="3224F47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-11.205</w:t>
            </w:r>
          </w:p>
        </w:tc>
        <w:tc>
          <w:tcPr>
            <w:tcW w:w="384" w:type="pct"/>
            <w:shd w:val="clear" w:color="auto" w:fill="auto"/>
          </w:tcPr>
          <w:p w14:paraId="4EC2FE2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0.008</w:t>
            </w:r>
          </w:p>
        </w:tc>
        <w:tc>
          <w:tcPr>
            <w:tcW w:w="625" w:type="pct"/>
            <w:shd w:val="clear" w:color="auto" w:fill="auto"/>
            <w:hideMark/>
          </w:tcPr>
          <w:p w14:paraId="299DDDB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112</w:t>
            </w:r>
          </w:p>
        </w:tc>
        <w:tc>
          <w:tcPr>
            <w:tcW w:w="915" w:type="pct"/>
            <w:shd w:val="clear" w:color="auto" w:fill="auto"/>
            <w:hideMark/>
          </w:tcPr>
          <w:p w14:paraId="285069E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NCAPG</w:t>
            </w:r>
          </w:p>
        </w:tc>
        <w:tc>
          <w:tcPr>
            <w:tcW w:w="578" w:type="pct"/>
            <w:shd w:val="clear" w:color="auto" w:fill="auto"/>
            <w:hideMark/>
          </w:tcPr>
          <w:p w14:paraId="2FFAF538" w14:textId="6DE308D2" w:rsidR="00470374" w:rsidRPr="00654645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105D9">
              <w:rPr>
                <w:rFonts w:ascii="Times New Roman" w:hAnsi="Times New Roman"/>
                <w:sz w:val="20"/>
                <w:szCs w:val="20"/>
              </w:rPr>
              <w:t>Exon</w:t>
            </w:r>
            <w:r w:rsidR="00654645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499E3152" w14:textId="7E80072D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[18, 21,</w:t>
            </w:r>
            <w:r w:rsidR="00C331C9">
              <w:rPr>
                <w:rFonts w:ascii="Times New Roman" w:hAnsi="Times New Roman"/>
                <w:noProof/>
                <w:sz w:val="20"/>
                <w:szCs w:val="20"/>
              </w:rPr>
              <w:t xml:space="preserve"> 30,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 35–39]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Cattle, chicken; stature, calving ease and growth traits association, </w:t>
            </w:r>
            <w:r w:rsidR="00C331C9">
              <w:rPr>
                <w:rFonts w:ascii="Times New Roman" w:hAnsi="Times New Roman"/>
                <w:sz w:val="20"/>
                <w:szCs w:val="20"/>
              </w:rPr>
              <w:t>SimAngus mid-test metabolic weight association,</w:t>
            </w:r>
            <w:r w:rsidR="00C331C9" w:rsidRPr="00B105D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fetal growth, carcass trait association, average daily gain and daily feed intake, muscle mass</w:t>
            </w:r>
          </w:p>
        </w:tc>
      </w:tr>
      <w:tr w:rsidR="00470374" w:rsidRPr="00B105D9" w14:paraId="05ED6F01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8560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14_25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  <w:hideMark/>
          </w:tcPr>
          <w:p w14:paraId="4D383A0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10.77</w:t>
            </w:r>
          </w:p>
        </w:tc>
        <w:tc>
          <w:tcPr>
            <w:tcW w:w="627" w:type="pct"/>
            <w:shd w:val="clear" w:color="auto" w:fill="auto"/>
          </w:tcPr>
          <w:p w14:paraId="011629C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-7.299</w:t>
            </w:r>
          </w:p>
        </w:tc>
        <w:tc>
          <w:tcPr>
            <w:tcW w:w="384" w:type="pct"/>
            <w:shd w:val="clear" w:color="auto" w:fill="auto"/>
          </w:tcPr>
          <w:p w14:paraId="4A4E9DD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5" w:type="pct"/>
            <w:shd w:val="clear" w:color="auto" w:fill="auto"/>
            <w:hideMark/>
          </w:tcPr>
          <w:p w14:paraId="4509874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8</w:t>
            </w:r>
          </w:p>
        </w:tc>
        <w:tc>
          <w:tcPr>
            <w:tcW w:w="915" w:type="pct"/>
            <w:shd w:val="clear" w:color="auto" w:fill="auto"/>
            <w:hideMark/>
          </w:tcPr>
          <w:p w14:paraId="1996F1F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PLAG1</w:t>
            </w:r>
          </w:p>
        </w:tc>
        <w:tc>
          <w:tcPr>
            <w:tcW w:w="578" w:type="pct"/>
            <w:shd w:val="clear" w:color="auto" w:fill="auto"/>
            <w:hideMark/>
          </w:tcPr>
          <w:p w14:paraId="4ECCE49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3’UTR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256A9BF3" w14:textId="2A15F201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[2, 14, 18, 21, 30, 32–34]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SimAngus mid-test metabolic weight association, carcass weight, stature, body weight and milk</w:t>
            </w:r>
          </w:p>
        </w:tc>
      </w:tr>
      <w:tr w:rsidR="00470374" w:rsidRPr="00B105D9" w14:paraId="119B2FED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835E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6_36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1BC8D62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9.32</w:t>
            </w:r>
          </w:p>
        </w:tc>
        <w:tc>
          <w:tcPr>
            <w:tcW w:w="627" w:type="pct"/>
            <w:shd w:val="clear" w:color="auto" w:fill="auto"/>
          </w:tcPr>
          <w:p w14:paraId="02CB897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-7.686</w:t>
            </w:r>
          </w:p>
        </w:tc>
        <w:tc>
          <w:tcPr>
            <w:tcW w:w="384" w:type="pct"/>
            <w:shd w:val="clear" w:color="auto" w:fill="auto"/>
          </w:tcPr>
          <w:p w14:paraId="556507D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5" w:type="pct"/>
            <w:shd w:val="clear" w:color="auto" w:fill="auto"/>
          </w:tcPr>
          <w:p w14:paraId="1FEA730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32</w:t>
            </w:r>
          </w:p>
        </w:tc>
        <w:tc>
          <w:tcPr>
            <w:tcW w:w="915" w:type="pct"/>
            <w:shd w:val="clear" w:color="auto" w:fill="auto"/>
            <w:hideMark/>
          </w:tcPr>
          <w:p w14:paraId="004B90E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CCSER1</w:t>
            </w:r>
          </w:p>
        </w:tc>
        <w:tc>
          <w:tcPr>
            <w:tcW w:w="578" w:type="pct"/>
            <w:shd w:val="clear" w:color="auto" w:fill="auto"/>
            <w:hideMark/>
          </w:tcPr>
          <w:p w14:paraId="6E030B6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05D9DA5F" w14:textId="1C41C600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[14, </w:t>
            </w:r>
            <w:r w:rsidR="00FF01A1">
              <w:rPr>
                <w:rFonts w:ascii="Times New Roman" w:hAnsi="Times New Roman"/>
                <w:noProof/>
                <w:sz w:val="20"/>
                <w:szCs w:val="20"/>
              </w:rPr>
              <w:t>60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human; body and carcass weight association, regulator of mitosis</w:t>
            </w:r>
          </w:p>
        </w:tc>
      </w:tr>
      <w:tr w:rsidR="00470374" w:rsidRPr="00B105D9" w14:paraId="395DB5A3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A608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6_42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1CA5F52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9.31</w:t>
            </w:r>
          </w:p>
        </w:tc>
        <w:tc>
          <w:tcPr>
            <w:tcW w:w="627" w:type="pct"/>
            <w:shd w:val="clear" w:color="auto" w:fill="auto"/>
          </w:tcPr>
          <w:p w14:paraId="25BBD34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-7.191</w:t>
            </w:r>
          </w:p>
        </w:tc>
        <w:tc>
          <w:tcPr>
            <w:tcW w:w="384" w:type="pct"/>
            <w:shd w:val="clear" w:color="auto" w:fill="auto"/>
          </w:tcPr>
          <w:p w14:paraId="31A453E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5" w:type="pct"/>
            <w:shd w:val="clear" w:color="auto" w:fill="auto"/>
          </w:tcPr>
          <w:p w14:paraId="0832D4D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</w:t>
            </w:r>
          </w:p>
        </w:tc>
        <w:tc>
          <w:tcPr>
            <w:tcW w:w="915" w:type="pct"/>
            <w:shd w:val="clear" w:color="auto" w:fill="auto"/>
          </w:tcPr>
          <w:p w14:paraId="211B86A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KCNIP4</w:t>
            </w:r>
          </w:p>
        </w:tc>
        <w:tc>
          <w:tcPr>
            <w:tcW w:w="578" w:type="pct"/>
            <w:shd w:val="clear" w:color="auto" w:fill="auto"/>
          </w:tcPr>
          <w:p w14:paraId="380AADD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0CBC92F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[39, 41, 42]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Chicken, cattle, human; growth and muscle mass trait association, potassium channel activity</w:t>
            </w:r>
          </w:p>
        </w:tc>
      </w:tr>
      <w:tr w:rsidR="00470374" w:rsidRPr="00B105D9" w14:paraId="1FAB9185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E0DB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6_38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453248E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8.66</w:t>
            </w:r>
          </w:p>
        </w:tc>
        <w:tc>
          <w:tcPr>
            <w:tcW w:w="627" w:type="pct"/>
            <w:shd w:val="clear" w:color="auto" w:fill="auto"/>
          </w:tcPr>
          <w:p w14:paraId="3524A58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-7.574</w:t>
            </w:r>
          </w:p>
        </w:tc>
        <w:tc>
          <w:tcPr>
            <w:tcW w:w="384" w:type="pct"/>
            <w:shd w:val="clear" w:color="auto" w:fill="auto"/>
          </w:tcPr>
          <w:p w14:paraId="59F0234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5" w:type="pct"/>
            <w:shd w:val="clear" w:color="auto" w:fill="auto"/>
          </w:tcPr>
          <w:p w14:paraId="6C86742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14</w:t>
            </w:r>
          </w:p>
        </w:tc>
        <w:tc>
          <w:tcPr>
            <w:tcW w:w="915" w:type="pct"/>
            <w:shd w:val="clear" w:color="auto" w:fill="auto"/>
            <w:hideMark/>
          </w:tcPr>
          <w:p w14:paraId="7D238ED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HERC6, PPM1K</w:t>
            </w:r>
          </w:p>
        </w:tc>
        <w:tc>
          <w:tcPr>
            <w:tcW w:w="578" w:type="pct"/>
            <w:shd w:val="clear" w:color="auto" w:fill="auto"/>
            <w:hideMark/>
          </w:tcPr>
          <w:p w14:paraId="582C3D8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34403E87" w14:textId="4EE8E241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[49, </w:t>
            </w:r>
            <w:r w:rsidR="005A040A">
              <w:rPr>
                <w:rFonts w:ascii="Times New Roman" w:hAnsi="Times New Roman"/>
                <w:noProof/>
                <w:sz w:val="20"/>
                <w:szCs w:val="20"/>
              </w:rPr>
              <w:t>58, 59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milk, fat, and protein yield, metabolic processes, feed efficiency association</w:t>
            </w:r>
          </w:p>
        </w:tc>
      </w:tr>
      <w:tr w:rsidR="00470374" w:rsidRPr="00B105D9" w14:paraId="2D34C5E6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A51F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14_26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05264DF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8.37</w:t>
            </w:r>
          </w:p>
        </w:tc>
        <w:tc>
          <w:tcPr>
            <w:tcW w:w="627" w:type="pct"/>
            <w:shd w:val="clear" w:color="auto" w:fill="auto"/>
          </w:tcPr>
          <w:p w14:paraId="298AA8A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-5.655</w:t>
            </w:r>
          </w:p>
        </w:tc>
        <w:tc>
          <w:tcPr>
            <w:tcW w:w="384" w:type="pct"/>
            <w:shd w:val="clear" w:color="auto" w:fill="auto"/>
          </w:tcPr>
          <w:p w14:paraId="4775861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5" w:type="pct"/>
            <w:shd w:val="clear" w:color="auto" w:fill="auto"/>
          </w:tcPr>
          <w:p w14:paraId="02A5A4E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16</w:t>
            </w:r>
          </w:p>
        </w:tc>
        <w:tc>
          <w:tcPr>
            <w:tcW w:w="915" w:type="pct"/>
            <w:shd w:val="clear" w:color="auto" w:fill="auto"/>
          </w:tcPr>
          <w:p w14:paraId="27B4F50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IMPAD1, FAM110B</w:t>
            </w:r>
          </w:p>
        </w:tc>
        <w:tc>
          <w:tcPr>
            <w:tcW w:w="578" w:type="pct"/>
            <w:shd w:val="clear" w:color="auto" w:fill="auto"/>
          </w:tcPr>
          <w:p w14:paraId="6428308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74DBBED4" w14:textId="3CCDAF04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[30, 32, 34, 40]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SimAngus mid-test metabolic weight association, carcass weight association, stature and body weight association, bone and cartilage system</w:t>
            </w:r>
          </w:p>
        </w:tc>
      </w:tr>
      <w:tr w:rsidR="00470374" w:rsidRPr="00B105D9" w14:paraId="0D6D1BEB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8DE3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6_37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6F91159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7.74</w:t>
            </w:r>
          </w:p>
        </w:tc>
        <w:tc>
          <w:tcPr>
            <w:tcW w:w="627" w:type="pct"/>
            <w:shd w:val="clear" w:color="auto" w:fill="auto"/>
          </w:tcPr>
          <w:p w14:paraId="2BF6B54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-6.556</w:t>
            </w:r>
          </w:p>
        </w:tc>
        <w:tc>
          <w:tcPr>
            <w:tcW w:w="384" w:type="pct"/>
            <w:shd w:val="clear" w:color="auto" w:fill="auto"/>
          </w:tcPr>
          <w:p w14:paraId="3296044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5" w:type="pct"/>
            <w:shd w:val="clear" w:color="auto" w:fill="auto"/>
          </w:tcPr>
          <w:p w14:paraId="402F895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</w:t>
            </w:r>
          </w:p>
        </w:tc>
        <w:tc>
          <w:tcPr>
            <w:tcW w:w="915" w:type="pct"/>
            <w:shd w:val="clear" w:color="auto" w:fill="auto"/>
          </w:tcPr>
          <w:p w14:paraId="7AB57FA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SNCA, GPRIN3</w:t>
            </w:r>
          </w:p>
        </w:tc>
        <w:tc>
          <w:tcPr>
            <w:tcW w:w="578" w:type="pct"/>
            <w:shd w:val="clear" w:color="auto" w:fill="auto"/>
          </w:tcPr>
          <w:p w14:paraId="1FEE7BA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1B0AEE85" w14:textId="70C5135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[61–64]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Human, goat, equine; neurological regulation, milk and meat associations, </w:t>
            </w:r>
            <w:r w:rsidR="000D2575">
              <w:rPr>
                <w:rFonts w:ascii="Times New Roman" w:hAnsi="Times New Roman"/>
                <w:sz w:val="20"/>
                <w:szCs w:val="20"/>
              </w:rPr>
              <w:t>tendon tissue association</w:t>
            </w:r>
          </w:p>
        </w:tc>
      </w:tr>
      <w:tr w:rsidR="00470374" w:rsidRPr="00B105D9" w14:paraId="47B568F2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4B14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5_60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53A2DA3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7.27</w:t>
            </w:r>
          </w:p>
        </w:tc>
        <w:tc>
          <w:tcPr>
            <w:tcW w:w="627" w:type="pct"/>
            <w:shd w:val="clear" w:color="auto" w:fill="auto"/>
          </w:tcPr>
          <w:p w14:paraId="299B85B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9.486</w:t>
            </w:r>
          </w:p>
        </w:tc>
        <w:tc>
          <w:tcPr>
            <w:tcW w:w="384" w:type="pct"/>
            <w:shd w:val="clear" w:color="auto" w:fill="auto"/>
          </w:tcPr>
          <w:p w14:paraId="4E65ADB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5" w:type="pct"/>
            <w:shd w:val="clear" w:color="auto" w:fill="auto"/>
          </w:tcPr>
          <w:p w14:paraId="2DC66FC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</w:t>
            </w:r>
          </w:p>
        </w:tc>
        <w:tc>
          <w:tcPr>
            <w:tcW w:w="915" w:type="pct"/>
            <w:shd w:val="clear" w:color="auto" w:fill="auto"/>
          </w:tcPr>
          <w:p w14:paraId="30BB9391" w14:textId="77777777" w:rsidR="00470374" w:rsidRPr="000905D7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</w:pPr>
            <w:r w:rsidRPr="00C331C9">
              <w:rPr>
                <w:rFonts w:ascii="Times New Roman" w:hAnsi="Times New Roman"/>
                <w:i/>
                <w:sz w:val="20"/>
                <w:szCs w:val="20"/>
              </w:rPr>
              <w:t>LOC511753, LOC527216</w:t>
            </w:r>
          </w:p>
        </w:tc>
        <w:tc>
          <w:tcPr>
            <w:tcW w:w="578" w:type="pct"/>
            <w:shd w:val="clear" w:color="auto" w:fill="auto"/>
          </w:tcPr>
          <w:p w14:paraId="2718ECD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024261F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 w:rsidR="00470374" w:rsidRPr="00B105D9" w14:paraId="54FAD6A3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7DD7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6_41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1846F42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7.23</w:t>
            </w:r>
          </w:p>
        </w:tc>
        <w:tc>
          <w:tcPr>
            <w:tcW w:w="627" w:type="pct"/>
            <w:shd w:val="clear" w:color="auto" w:fill="auto"/>
          </w:tcPr>
          <w:p w14:paraId="7510FCD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-6.294</w:t>
            </w:r>
          </w:p>
        </w:tc>
        <w:tc>
          <w:tcPr>
            <w:tcW w:w="384" w:type="pct"/>
            <w:shd w:val="clear" w:color="auto" w:fill="auto"/>
          </w:tcPr>
          <w:p w14:paraId="27C0B64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5" w:type="pct"/>
            <w:shd w:val="clear" w:color="auto" w:fill="auto"/>
          </w:tcPr>
          <w:p w14:paraId="271E548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</w:t>
            </w:r>
          </w:p>
        </w:tc>
        <w:tc>
          <w:tcPr>
            <w:tcW w:w="915" w:type="pct"/>
            <w:shd w:val="clear" w:color="auto" w:fill="auto"/>
          </w:tcPr>
          <w:p w14:paraId="519EA85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LOC782905, SLIT2</w:t>
            </w:r>
          </w:p>
        </w:tc>
        <w:tc>
          <w:tcPr>
            <w:tcW w:w="578" w:type="pct"/>
            <w:shd w:val="clear" w:color="auto" w:fill="auto"/>
          </w:tcPr>
          <w:p w14:paraId="4EAD333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65930A3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[39, 49–53]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chicken, human; milk fat and protein association, organ and muscle weight, development of central nervous system, tumor suppressor activity</w:t>
            </w:r>
          </w:p>
        </w:tc>
      </w:tr>
      <w:tr w:rsidR="00470374" w:rsidRPr="00B105D9" w14:paraId="0BA4FEC6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9071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6_31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1361584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7.08</w:t>
            </w:r>
          </w:p>
        </w:tc>
        <w:tc>
          <w:tcPr>
            <w:tcW w:w="627" w:type="pct"/>
            <w:shd w:val="clear" w:color="auto" w:fill="auto"/>
          </w:tcPr>
          <w:p w14:paraId="188405E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-6.583</w:t>
            </w:r>
          </w:p>
        </w:tc>
        <w:tc>
          <w:tcPr>
            <w:tcW w:w="384" w:type="pct"/>
            <w:shd w:val="clear" w:color="auto" w:fill="auto"/>
          </w:tcPr>
          <w:p w14:paraId="1BE3BA5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5" w:type="pct"/>
            <w:shd w:val="clear" w:color="auto" w:fill="auto"/>
          </w:tcPr>
          <w:p w14:paraId="0A70C81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</w:t>
            </w:r>
          </w:p>
        </w:tc>
        <w:tc>
          <w:tcPr>
            <w:tcW w:w="915" w:type="pct"/>
            <w:shd w:val="clear" w:color="auto" w:fill="auto"/>
          </w:tcPr>
          <w:p w14:paraId="23B8F97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C331C9">
              <w:rPr>
                <w:rFonts w:ascii="Times New Roman" w:hAnsi="Times New Roman"/>
                <w:i/>
                <w:sz w:val="20"/>
                <w:szCs w:val="20"/>
              </w:rPr>
              <w:t>UNC5C</w:t>
            </w:r>
          </w:p>
        </w:tc>
        <w:tc>
          <w:tcPr>
            <w:tcW w:w="578" w:type="pct"/>
            <w:shd w:val="clear" w:color="auto" w:fill="auto"/>
          </w:tcPr>
          <w:p w14:paraId="0A462AC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3’UTR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40E4267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[65, 66]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axon migration and embryonic development</w:t>
            </w:r>
          </w:p>
        </w:tc>
      </w:tr>
      <w:tr w:rsidR="00470374" w:rsidRPr="00B105D9" w14:paraId="317C019B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EAD5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20_05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3ADD0AB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6.98</w:t>
            </w:r>
          </w:p>
        </w:tc>
        <w:tc>
          <w:tcPr>
            <w:tcW w:w="627" w:type="pct"/>
            <w:shd w:val="clear" w:color="auto" w:fill="auto"/>
          </w:tcPr>
          <w:p w14:paraId="4CF20BF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5.211</w:t>
            </w:r>
          </w:p>
        </w:tc>
        <w:tc>
          <w:tcPr>
            <w:tcW w:w="384" w:type="pct"/>
            <w:shd w:val="clear" w:color="auto" w:fill="auto"/>
          </w:tcPr>
          <w:p w14:paraId="7CC0EC1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5" w:type="pct"/>
            <w:shd w:val="clear" w:color="auto" w:fill="auto"/>
          </w:tcPr>
          <w:p w14:paraId="102F5DB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3</w:t>
            </w:r>
          </w:p>
        </w:tc>
        <w:tc>
          <w:tcPr>
            <w:tcW w:w="915" w:type="pct"/>
            <w:shd w:val="clear" w:color="auto" w:fill="auto"/>
          </w:tcPr>
          <w:p w14:paraId="042B2A7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ERGIC1</w:t>
            </w:r>
          </w:p>
        </w:tc>
        <w:tc>
          <w:tcPr>
            <w:tcW w:w="578" w:type="pct"/>
            <w:shd w:val="clear" w:color="auto" w:fill="auto"/>
          </w:tcPr>
          <w:p w14:paraId="07081FA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5DB2DAA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[14, 30]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Cattle; transport between endoplasmic reticulum and </w:t>
            </w:r>
            <w:proofErr w:type="spellStart"/>
            <w:r w:rsidRPr="00B105D9">
              <w:rPr>
                <w:rFonts w:ascii="Times New Roman" w:hAnsi="Times New Roman"/>
                <w:sz w:val="20"/>
                <w:szCs w:val="20"/>
              </w:rPr>
              <w:t>golgi</w:t>
            </w:r>
            <w:proofErr w:type="spellEnd"/>
            <w:r w:rsidRPr="00B105D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105D9">
              <w:rPr>
                <w:rFonts w:ascii="Times New Roman" w:hAnsi="Times New Roman"/>
                <w:sz w:val="20"/>
                <w:szCs w:val="20"/>
              </w:rPr>
              <w:t>SimAngus</w:t>
            </w:r>
            <w:proofErr w:type="spellEnd"/>
            <w:r w:rsidRPr="00B105D9">
              <w:rPr>
                <w:rFonts w:ascii="Times New Roman" w:hAnsi="Times New Roman"/>
                <w:sz w:val="20"/>
                <w:szCs w:val="20"/>
              </w:rPr>
              <w:t xml:space="preserve"> and Hereford mid-test metabolic weight test association</w:t>
            </w:r>
          </w:p>
        </w:tc>
      </w:tr>
      <w:tr w:rsidR="00470374" w:rsidRPr="00B105D9" w14:paraId="4A719218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65A3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6_34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74CFF80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6.53</w:t>
            </w:r>
          </w:p>
        </w:tc>
        <w:tc>
          <w:tcPr>
            <w:tcW w:w="627" w:type="pct"/>
            <w:shd w:val="clear" w:color="auto" w:fill="auto"/>
          </w:tcPr>
          <w:p w14:paraId="696BDF2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5.690</w:t>
            </w:r>
          </w:p>
        </w:tc>
        <w:tc>
          <w:tcPr>
            <w:tcW w:w="384" w:type="pct"/>
            <w:shd w:val="clear" w:color="auto" w:fill="auto"/>
          </w:tcPr>
          <w:p w14:paraId="6A5D435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0.002</w:t>
            </w:r>
          </w:p>
        </w:tc>
        <w:tc>
          <w:tcPr>
            <w:tcW w:w="625" w:type="pct"/>
            <w:shd w:val="clear" w:color="auto" w:fill="auto"/>
          </w:tcPr>
          <w:p w14:paraId="16EE69A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</w:t>
            </w:r>
          </w:p>
        </w:tc>
        <w:tc>
          <w:tcPr>
            <w:tcW w:w="915" w:type="pct"/>
            <w:shd w:val="clear" w:color="auto" w:fill="auto"/>
          </w:tcPr>
          <w:p w14:paraId="53590DB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LOC100336621, LOC104972717</w:t>
            </w:r>
          </w:p>
        </w:tc>
        <w:tc>
          <w:tcPr>
            <w:tcW w:w="578" w:type="pct"/>
            <w:shd w:val="clear" w:color="auto" w:fill="auto"/>
          </w:tcPr>
          <w:p w14:paraId="1A6F95E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45D6546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 w:rsidR="00470374" w:rsidRPr="00B105D9" w14:paraId="418D3F15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E7AE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14_24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1ABE0E7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5.52</w:t>
            </w:r>
          </w:p>
        </w:tc>
        <w:tc>
          <w:tcPr>
            <w:tcW w:w="627" w:type="pct"/>
            <w:shd w:val="clear" w:color="auto" w:fill="auto"/>
          </w:tcPr>
          <w:p w14:paraId="083DD29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-5.237</w:t>
            </w:r>
          </w:p>
        </w:tc>
        <w:tc>
          <w:tcPr>
            <w:tcW w:w="384" w:type="pct"/>
            <w:shd w:val="clear" w:color="auto" w:fill="auto"/>
          </w:tcPr>
          <w:p w14:paraId="46C394E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0.002</w:t>
            </w:r>
          </w:p>
        </w:tc>
        <w:tc>
          <w:tcPr>
            <w:tcW w:w="625" w:type="pct"/>
            <w:shd w:val="clear" w:color="auto" w:fill="auto"/>
          </w:tcPr>
          <w:p w14:paraId="58357E9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4</w:t>
            </w:r>
          </w:p>
        </w:tc>
        <w:tc>
          <w:tcPr>
            <w:tcW w:w="915" w:type="pct"/>
            <w:shd w:val="clear" w:color="auto" w:fill="auto"/>
          </w:tcPr>
          <w:p w14:paraId="174785E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XKR4</w:t>
            </w:r>
          </w:p>
        </w:tc>
        <w:tc>
          <w:tcPr>
            <w:tcW w:w="578" w:type="pct"/>
            <w:shd w:val="clear" w:color="auto" w:fill="auto"/>
          </w:tcPr>
          <w:p w14:paraId="2DE80D1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3A49F01C" w14:textId="2B6872EA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[2, 30, 43, 44]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Cattle; birth </w:t>
            </w:r>
            <w:r w:rsidRPr="00B105D9">
              <w:rPr>
                <w:rFonts w:ascii="Times New Roman" w:hAnsi="Times New Roman"/>
                <w:sz w:val="20"/>
                <w:szCs w:val="20"/>
              </w:rPr>
              <w:lastRenderedPageBreak/>
              <w:t>weight association, SimAngus mid-test metabolic weight association, growth trait association, feed intake and growth traits</w:t>
            </w:r>
          </w:p>
        </w:tc>
      </w:tr>
      <w:tr w:rsidR="00470374" w:rsidRPr="00B105D9" w14:paraId="0B4B29A3" w14:textId="77777777" w:rsidTr="005E5A59"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9EB7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28_37</w:t>
            </w:r>
          </w:p>
        </w:tc>
        <w:tc>
          <w:tcPr>
            <w:tcW w:w="529" w:type="pct"/>
            <w:tcBorders>
              <w:left w:val="single" w:sz="4" w:space="0" w:color="auto"/>
            </w:tcBorders>
            <w:shd w:val="clear" w:color="auto" w:fill="auto"/>
          </w:tcPr>
          <w:p w14:paraId="118AD7C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5.16</w:t>
            </w:r>
          </w:p>
        </w:tc>
        <w:tc>
          <w:tcPr>
            <w:tcW w:w="627" w:type="pct"/>
            <w:shd w:val="clear" w:color="auto" w:fill="auto"/>
          </w:tcPr>
          <w:p w14:paraId="168397F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4.348</w:t>
            </w:r>
          </w:p>
        </w:tc>
        <w:tc>
          <w:tcPr>
            <w:tcW w:w="384" w:type="pct"/>
            <w:shd w:val="clear" w:color="auto" w:fill="auto"/>
          </w:tcPr>
          <w:p w14:paraId="516A004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0.002</w:t>
            </w:r>
          </w:p>
        </w:tc>
        <w:tc>
          <w:tcPr>
            <w:tcW w:w="625" w:type="pct"/>
            <w:shd w:val="clear" w:color="auto" w:fill="auto"/>
          </w:tcPr>
          <w:p w14:paraId="6A996EF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</w:t>
            </w:r>
          </w:p>
        </w:tc>
        <w:tc>
          <w:tcPr>
            <w:tcW w:w="915" w:type="pct"/>
            <w:shd w:val="clear" w:color="auto" w:fill="auto"/>
          </w:tcPr>
          <w:p w14:paraId="1B421AE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D54D0">
              <w:rPr>
                <w:rFonts w:ascii="Times New Roman" w:hAnsi="Times New Roman"/>
                <w:i/>
                <w:sz w:val="20"/>
                <w:szCs w:val="20"/>
              </w:rPr>
              <w:t>SH2D4B, LOC787215</w:t>
            </w:r>
          </w:p>
        </w:tc>
        <w:tc>
          <w:tcPr>
            <w:tcW w:w="578" w:type="pct"/>
            <w:shd w:val="clear" w:color="auto" w:fill="auto"/>
          </w:tcPr>
          <w:p w14:paraId="520DB88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736BD80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[67]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Mouse; immunological response</w:t>
            </w:r>
          </w:p>
        </w:tc>
      </w:tr>
    </w:tbl>
    <w:p w14:paraId="5D890264" w14:textId="0582FE0A" w:rsidR="00256AC0" w:rsidRDefault="00654645" w:rsidP="00256AC0">
      <w:pPr>
        <w:rPr>
          <w:rFonts w:ascii="Times New Roman" w:hAnsi="Times New Roman" w:cs="Times New Roman"/>
          <w:vertAlign w:val="superscript"/>
        </w:rPr>
      </w:pPr>
      <w:r>
        <w:rPr>
          <w:vertAlign w:val="superscript"/>
        </w:rPr>
        <w:t>a</w:t>
      </w:r>
      <w:r>
        <w:t xml:space="preserve"> Indicates a predicted </w:t>
      </w:r>
      <w:r w:rsidR="001F4003">
        <w:t>nonsynonymous mutation Ile</w:t>
      </w:r>
      <w:r w:rsidR="001F4003">
        <w:sym w:font="Wingdings" w:char="F0E0"/>
      </w:r>
      <w:r w:rsidR="005E5A59">
        <w:t>Met, exon 9</w:t>
      </w:r>
    </w:p>
    <w:p w14:paraId="674C0DE7" w14:textId="77777777" w:rsidR="00AF5BEC" w:rsidRDefault="00AF5BEC" w:rsidP="00470374">
      <w:pPr>
        <w:rPr>
          <w:rFonts w:ascii="Times New Roman" w:hAnsi="Times New Roman"/>
          <w:b/>
        </w:rPr>
      </w:pPr>
      <w:bookmarkStart w:id="4" w:name="_Hlk20474719"/>
      <w:bookmarkEnd w:id="3"/>
    </w:p>
    <w:p w14:paraId="4DA41672" w14:textId="77777777" w:rsidR="009D24E3" w:rsidRDefault="009D24E3" w:rsidP="00470374">
      <w:pPr>
        <w:rPr>
          <w:rFonts w:ascii="Times New Roman" w:hAnsi="Times New Roman"/>
          <w:b/>
        </w:rPr>
      </w:pPr>
    </w:p>
    <w:p w14:paraId="6C2DAEA9" w14:textId="176A625B" w:rsidR="00470374" w:rsidRPr="00B361C9" w:rsidRDefault="00470374" w:rsidP="00470374">
      <w:pPr>
        <w:rPr>
          <w:rFonts w:ascii="Times New Roman" w:hAnsi="Times New Roman"/>
        </w:rPr>
      </w:pPr>
      <w:r w:rsidRPr="00B361C9">
        <w:rPr>
          <w:rFonts w:ascii="Times New Roman" w:hAnsi="Times New Roman"/>
          <w:b/>
        </w:rPr>
        <w:t>Table S</w:t>
      </w:r>
      <w:r>
        <w:rPr>
          <w:rFonts w:ascii="Times New Roman" w:hAnsi="Times New Roman"/>
          <w:b/>
        </w:rPr>
        <w:t>5</w:t>
      </w:r>
      <w:r w:rsidRPr="00B361C9">
        <w:rPr>
          <w:rFonts w:ascii="Times New Roman" w:hAnsi="Times New Roman"/>
          <w:b/>
        </w:rPr>
        <w:t xml:space="preserve">. </w:t>
      </w:r>
      <w:r w:rsidRPr="00B361C9">
        <w:rPr>
          <w:rFonts w:ascii="Times New Roman" w:hAnsi="Times New Roman"/>
        </w:rPr>
        <w:t>Summary of</w:t>
      </w:r>
      <w:r w:rsidRPr="00B361C9">
        <w:rPr>
          <w:rFonts w:ascii="Times New Roman" w:hAnsi="Times New Roman"/>
          <w:b/>
        </w:rPr>
        <w:t xml:space="preserve"> </w:t>
      </w:r>
      <w:r w:rsidRPr="00B361C9">
        <w:rPr>
          <w:rFonts w:ascii="Times New Roman" w:hAnsi="Times New Roman"/>
        </w:rPr>
        <w:t>QTL detected by EMMAX for YW in U.S. Gelbvieh cattle.</w:t>
      </w:r>
    </w:p>
    <w:tbl>
      <w:tblPr>
        <w:tblW w:w="5000" w:type="pct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1015"/>
        <w:gridCol w:w="1197"/>
        <w:gridCol w:w="737"/>
        <w:gridCol w:w="1199"/>
        <w:gridCol w:w="1750"/>
        <w:gridCol w:w="1107"/>
        <w:gridCol w:w="1561"/>
      </w:tblGrid>
      <w:tr w:rsidR="00470374" w:rsidRPr="00B105D9" w14:paraId="5968B668" w14:textId="77777777" w:rsidTr="005E5A59">
        <w:trPr>
          <w:jc w:val="center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7EA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Chr_Mb</w:t>
            </w:r>
            <w:proofErr w:type="spellEnd"/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211D73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EMMAX</w:t>
            </w:r>
          </w:p>
          <w:p w14:paraId="217A06D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-log</w:t>
            </w: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bscript"/>
              </w:rPr>
              <w:t>10</w:t>
            </w:r>
          </w:p>
          <w:p w14:paraId="61651FE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P-value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F84AFE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Regression Beta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05E62A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PVE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FFC749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Supporting SNPs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312AF3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Positional Candidate Genes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ED86DF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Lead SNP Location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FF50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Scientific Precedence [reference]; organism; trait</w:t>
            </w:r>
          </w:p>
        </w:tc>
      </w:tr>
      <w:tr w:rsidR="00470374" w:rsidRPr="00B105D9" w14:paraId="0FE9F1C2" w14:textId="77777777" w:rsidTr="005E5A59">
        <w:trPr>
          <w:jc w:val="center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AA6F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6_39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5372B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25.13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</w:tcPr>
          <w:p w14:paraId="2864F0C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-24.287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auto"/>
          </w:tcPr>
          <w:p w14:paraId="43751C5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0.013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ECC211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108</w:t>
            </w:r>
          </w:p>
        </w:tc>
        <w:tc>
          <w:tcPr>
            <w:tcW w:w="91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81E957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LCORL</w:t>
            </w:r>
          </w:p>
        </w:tc>
        <w:tc>
          <w:tcPr>
            <w:tcW w:w="57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4859114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E3C6" w14:textId="61E5D54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[18, 21, 30, 37–39, 55, 56]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sheep; stature, SimAngus mid-test metabolic weight association, muscle and organ growth, feed intake and gain association, growth and carcass traits, skeletal growth and muscle mass</w:t>
            </w:r>
          </w:p>
        </w:tc>
      </w:tr>
      <w:tr w:rsidR="00470374" w:rsidRPr="00B105D9" w14:paraId="17772EDB" w14:textId="77777777" w:rsidTr="005E5A59">
        <w:trPr>
          <w:jc w:val="center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C564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14_25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B5A6A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13.91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</w:tcPr>
          <w:p w14:paraId="20C605A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-15.418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auto"/>
          </w:tcPr>
          <w:p w14:paraId="67D3434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</w:tcPr>
          <w:p w14:paraId="2EC9382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3</w:t>
            </w:r>
          </w:p>
        </w:tc>
        <w:tc>
          <w:tcPr>
            <w:tcW w:w="914" w:type="pct"/>
            <w:tcBorders>
              <w:top w:val="single" w:sz="4" w:space="0" w:color="auto"/>
            </w:tcBorders>
            <w:shd w:val="clear" w:color="auto" w:fill="auto"/>
          </w:tcPr>
          <w:p w14:paraId="787B70C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PLAG1</w:t>
            </w:r>
          </w:p>
        </w:tc>
        <w:tc>
          <w:tcPr>
            <w:tcW w:w="578" w:type="pct"/>
            <w:tcBorders>
              <w:top w:val="single" w:sz="4" w:space="0" w:color="auto"/>
            </w:tcBorders>
            <w:shd w:val="clear" w:color="auto" w:fill="auto"/>
          </w:tcPr>
          <w:p w14:paraId="32A268D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3’UTR</w:t>
            </w:r>
          </w:p>
        </w:tc>
        <w:tc>
          <w:tcPr>
            <w:tcW w:w="8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B9E001E" w14:textId="78BC8C1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[2, 14, 18, 21, 30, 32–34]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SimAngus mid-test metabolic weight association, carcass weight, stature, body weight and milk</w:t>
            </w:r>
          </w:p>
        </w:tc>
      </w:tr>
      <w:tr w:rsidR="00470374" w:rsidRPr="00B105D9" w14:paraId="2CD7A28C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D44A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6_38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794E896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13.43</w:t>
            </w:r>
          </w:p>
        </w:tc>
        <w:tc>
          <w:tcPr>
            <w:tcW w:w="625" w:type="pct"/>
            <w:shd w:val="clear" w:color="auto" w:fill="auto"/>
          </w:tcPr>
          <w:p w14:paraId="54F97DF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-17.747</w:t>
            </w:r>
          </w:p>
        </w:tc>
        <w:tc>
          <w:tcPr>
            <w:tcW w:w="385" w:type="pct"/>
            <w:shd w:val="clear" w:color="auto" w:fill="auto"/>
          </w:tcPr>
          <w:p w14:paraId="026184C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0.007</w:t>
            </w:r>
          </w:p>
        </w:tc>
        <w:tc>
          <w:tcPr>
            <w:tcW w:w="626" w:type="pct"/>
            <w:shd w:val="clear" w:color="auto" w:fill="auto"/>
          </w:tcPr>
          <w:p w14:paraId="7230AF2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53</w:t>
            </w:r>
          </w:p>
        </w:tc>
        <w:tc>
          <w:tcPr>
            <w:tcW w:w="914" w:type="pct"/>
            <w:shd w:val="clear" w:color="auto" w:fill="auto"/>
          </w:tcPr>
          <w:p w14:paraId="50BC164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HERC6, PPM1K</w:t>
            </w:r>
          </w:p>
        </w:tc>
        <w:tc>
          <w:tcPr>
            <w:tcW w:w="578" w:type="pct"/>
            <w:shd w:val="clear" w:color="auto" w:fill="auto"/>
          </w:tcPr>
          <w:p w14:paraId="5AAE971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76E791F7" w14:textId="5BA7785A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[49, </w:t>
            </w:r>
            <w:r w:rsidR="005A040A">
              <w:rPr>
                <w:rFonts w:ascii="Times New Roman" w:hAnsi="Times New Roman"/>
                <w:noProof/>
                <w:sz w:val="20"/>
                <w:szCs w:val="20"/>
              </w:rPr>
              <w:t>58, 59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Cattle; milk, fat, and protein yield, metabolic </w:t>
            </w:r>
            <w:r w:rsidRPr="00B105D9">
              <w:rPr>
                <w:rFonts w:ascii="Times New Roman" w:hAnsi="Times New Roman"/>
                <w:sz w:val="20"/>
                <w:szCs w:val="20"/>
              </w:rPr>
              <w:lastRenderedPageBreak/>
              <w:t>processes, feed efficiency association</w:t>
            </w:r>
          </w:p>
        </w:tc>
      </w:tr>
      <w:tr w:rsidR="00470374" w:rsidRPr="00B105D9" w14:paraId="3912FFAD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3AB6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6_42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4153606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13.38</w:t>
            </w:r>
          </w:p>
        </w:tc>
        <w:tc>
          <w:tcPr>
            <w:tcW w:w="625" w:type="pct"/>
            <w:shd w:val="clear" w:color="auto" w:fill="auto"/>
          </w:tcPr>
          <w:p w14:paraId="36A5AB3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-16.123</w:t>
            </w:r>
          </w:p>
        </w:tc>
        <w:tc>
          <w:tcPr>
            <w:tcW w:w="385" w:type="pct"/>
            <w:shd w:val="clear" w:color="auto" w:fill="auto"/>
          </w:tcPr>
          <w:p w14:paraId="0CA6B42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0.007</w:t>
            </w:r>
          </w:p>
        </w:tc>
        <w:tc>
          <w:tcPr>
            <w:tcW w:w="626" w:type="pct"/>
            <w:shd w:val="clear" w:color="auto" w:fill="auto"/>
          </w:tcPr>
          <w:p w14:paraId="725AEF9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26</w:t>
            </w:r>
          </w:p>
        </w:tc>
        <w:tc>
          <w:tcPr>
            <w:tcW w:w="914" w:type="pct"/>
            <w:shd w:val="clear" w:color="auto" w:fill="auto"/>
          </w:tcPr>
          <w:p w14:paraId="25A6A4D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KCNIP4</w:t>
            </w:r>
          </w:p>
        </w:tc>
        <w:tc>
          <w:tcPr>
            <w:tcW w:w="578" w:type="pct"/>
            <w:shd w:val="clear" w:color="auto" w:fill="auto"/>
          </w:tcPr>
          <w:p w14:paraId="050E811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187AC63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[39, 41, 42]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Chicken, cattle, human; growth and muscle mass trait association, potassium channel activity</w:t>
            </w:r>
          </w:p>
        </w:tc>
      </w:tr>
      <w:tr w:rsidR="00470374" w:rsidRPr="00B105D9" w14:paraId="3AFB5D3B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7659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6_37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50303DB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12.66</w:t>
            </w:r>
          </w:p>
        </w:tc>
        <w:tc>
          <w:tcPr>
            <w:tcW w:w="625" w:type="pct"/>
            <w:shd w:val="clear" w:color="auto" w:fill="auto"/>
          </w:tcPr>
          <w:p w14:paraId="65BCB81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-15.728</w:t>
            </w:r>
          </w:p>
        </w:tc>
        <w:tc>
          <w:tcPr>
            <w:tcW w:w="385" w:type="pct"/>
            <w:shd w:val="clear" w:color="auto" w:fill="auto"/>
          </w:tcPr>
          <w:p w14:paraId="13EE90E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0.007</w:t>
            </w:r>
          </w:p>
        </w:tc>
        <w:tc>
          <w:tcPr>
            <w:tcW w:w="626" w:type="pct"/>
            <w:shd w:val="clear" w:color="auto" w:fill="auto"/>
          </w:tcPr>
          <w:p w14:paraId="4239221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34</w:t>
            </w:r>
          </w:p>
        </w:tc>
        <w:tc>
          <w:tcPr>
            <w:tcW w:w="914" w:type="pct"/>
            <w:shd w:val="clear" w:color="auto" w:fill="auto"/>
          </w:tcPr>
          <w:p w14:paraId="24DDAD1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SNCA, GPRIN3</w:t>
            </w:r>
          </w:p>
        </w:tc>
        <w:tc>
          <w:tcPr>
            <w:tcW w:w="578" w:type="pct"/>
            <w:shd w:val="clear" w:color="auto" w:fill="auto"/>
          </w:tcPr>
          <w:p w14:paraId="674611F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062B0214" w14:textId="7B991BB2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[61–64]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Human, goat, equine; neurological regulation, milk and meat associations, </w:t>
            </w:r>
            <w:r w:rsidR="000D2575">
              <w:rPr>
                <w:rFonts w:ascii="Times New Roman" w:hAnsi="Times New Roman"/>
                <w:sz w:val="20"/>
                <w:szCs w:val="20"/>
              </w:rPr>
              <w:t>tendon tissue association</w:t>
            </w:r>
          </w:p>
        </w:tc>
      </w:tr>
      <w:tr w:rsidR="00470374" w:rsidRPr="00B105D9" w14:paraId="15C929F3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4817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6_36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715794A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10.10</w:t>
            </w:r>
          </w:p>
        </w:tc>
        <w:tc>
          <w:tcPr>
            <w:tcW w:w="625" w:type="pct"/>
            <w:shd w:val="clear" w:color="auto" w:fill="auto"/>
          </w:tcPr>
          <w:p w14:paraId="47EFF15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-14.441</w:t>
            </w:r>
          </w:p>
        </w:tc>
        <w:tc>
          <w:tcPr>
            <w:tcW w:w="385" w:type="pct"/>
            <w:shd w:val="clear" w:color="auto" w:fill="auto"/>
          </w:tcPr>
          <w:p w14:paraId="5B0A628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0.005</w:t>
            </w:r>
          </w:p>
        </w:tc>
        <w:tc>
          <w:tcPr>
            <w:tcW w:w="626" w:type="pct"/>
            <w:shd w:val="clear" w:color="auto" w:fill="auto"/>
          </w:tcPr>
          <w:p w14:paraId="3871EF2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32</w:t>
            </w:r>
          </w:p>
        </w:tc>
        <w:tc>
          <w:tcPr>
            <w:tcW w:w="914" w:type="pct"/>
            <w:shd w:val="clear" w:color="auto" w:fill="auto"/>
          </w:tcPr>
          <w:p w14:paraId="05F010B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CCSER1</w:t>
            </w:r>
          </w:p>
        </w:tc>
        <w:tc>
          <w:tcPr>
            <w:tcW w:w="578" w:type="pct"/>
            <w:shd w:val="clear" w:color="auto" w:fill="auto"/>
          </w:tcPr>
          <w:p w14:paraId="65BE381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4D7B7F22" w14:textId="61D31AC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 xml:space="preserve">[14, </w:t>
            </w:r>
            <w:r w:rsidR="005A040A">
              <w:rPr>
                <w:rFonts w:ascii="Times New Roman" w:hAnsi="Times New Roman"/>
                <w:noProof/>
                <w:sz w:val="20"/>
                <w:szCs w:val="20"/>
              </w:rPr>
              <w:t>60</w:t>
            </w: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human; body and carcass weight association, regulator of mitosis</w:t>
            </w:r>
          </w:p>
        </w:tc>
      </w:tr>
      <w:tr w:rsidR="00470374" w:rsidRPr="00B105D9" w14:paraId="01F84833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B06A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6_41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7C1AF10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9.86</w:t>
            </w:r>
          </w:p>
        </w:tc>
        <w:tc>
          <w:tcPr>
            <w:tcW w:w="625" w:type="pct"/>
            <w:shd w:val="clear" w:color="auto" w:fill="auto"/>
          </w:tcPr>
          <w:p w14:paraId="309EB5B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-13.955</w:t>
            </w:r>
          </w:p>
        </w:tc>
        <w:tc>
          <w:tcPr>
            <w:tcW w:w="385" w:type="pct"/>
            <w:shd w:val="clear" w:color="auto" w:fill="auto"/>
          </w:tcPr>
          <w:p w14:paraId="53AE5BF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0.005</w:t>
            </w:r>
          </w:p>
        </w:tc>
        <w:tc>
          <w:tcPr>
            <w:tcW w:w="626" w:type="pct"/>
            <w:shd w:val="clear" w:color="auto" w:fill="auto"/>
          </w:tcPr>
          <w:p w14:paraId="630BD45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26</w:t>
            </w:r>
          </w:p>
        </w:tc>
        <w:tc>
          <w:tcPr>
            <w:tcW w:w="914" w:type="pct"/>
            <w:shd w:val="clear" w:color="auto" w:fill="auto"/>
          </w:tcPr>
          <w:p w14:paraId="57DD3EB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SLIT2</w:t>
            </w:r>
          </w:p>
        </w:tc>
        <w:tc>
          <w:tcPr>
            <w:tcW w:w="578" w:type="pct"/>
            <w:shd w:val="clear" w:color="auto" w:fill="auto"/>
          </w:tcPr>
          <w:p w14:paraId="5DBB755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7B90ED9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[39, 49–53]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chicken, human; milk fat and protein association, organ and muscle weight, development of central nervous system, tumor suppressor activity</w:t>
            </w:r>
          </w:p>
        </w:tc>
      </w:tr>
      <w:tr w:rsidR="00470374" w:rsidRPr="00B105D9" w14:paraId="6D12B745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68DC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5" w:name="_Hlk20236455"/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5_60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09AA603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8.57</w:t>
            </w:r>
          </w:p>
        </w:tc>
        <w:tc>
          <w:tcPr>
            <w:tcW w:w="625" w:type="pct"/>
            <w:shd w:val="clear" w:color="auto" w:fill="auto"/>
          </w:tcPr>
          <w:p w14:paraId="683AFD8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19.910</w:t>
            </w:r>
          </w:p>
        </w:tc>
        <w:tc>
          <w:tcPr>
            <w:tcW w:w="385" w:type="pct"/>
            <w:shd w:val="clear" w:color="auto" w:fill="auto"/>
          </w:tcPr>
          <w:p w14:paraId="3A1DA13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6" w:type="pct"/>
            <w:shd w:val="clear" w:color="auto" w:fill="auto"/>
          </w:tcPr>
          <w:p w14:paraId="1DBEFED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8</w:t>
            </w:r>
          </w:p>
        </w:tc>
        <w:tc>
          <w:tcPr>
            <w:tcW w:w="914" w:type="pct"/>
            <w:shd w:val="clear" w:color="auto" w:fill="auto"/>
          </w:tcPr>
          <w:p w14:paraId="434376F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LOC511753, LOC527216</w:t>
            </w:r>
          </w:p>
        </w:tc>
        <w:tc>
          <w:tcPr>
            <w:tcW w:w="578" w:type="pct"/>
            <w:shd w:val="clear" w:color="auto" w:fill="auto"/>
          </w:tcPr>
          <w:p w14:paraId="0E37BB0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0B0F829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bookmarkEnd w:id="5"/>
      <w:tr w:rsidR="00470374" w:rsidRPr="00B105D9" w14:paraId="5FE2956E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DC40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14_26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65264B6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8.45</w:t>
            </w:r>
          </w:p>
        </w:tc>
        <w:tc>
          <w:tcPr>
            <w:tcW w:w="625" w:type="pct"/>
            <w:shd w:val="clear" w:color="auto" w:fill="auto"/>
          </w:tcPr>
          <w:p w14:paraId="0926DEB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-11.412</w:t>
            </w:r>
          </w:p>
        </w:tc>
        <w:tc>
          <w:tcPr>
            <w:tcW w:w="385" w:type="pct"/>
            <w:shd w:val="clear" w:color="auto" w:fill="auto"/>
          </w:tcPr>
          <w:p w14:paraId="333A395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6" w:type="pct"/>
            <w:shd w:val="clear" w:color="auto" w:fill="auto"/>
          </w:tcPr>
          <w:p w14:paraId="5BB5AC6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20</w:t>
            </w:r>
          </w:p>
        </w:tc>
        <w:tc>
          <w:tcPr>
            <w:tcW w:w="914" w:type="pct"/>
            <w:shd w:val="clear" w:color="auto" w:fill="auto"/>
          </w:tcPr>
          <w:p w14:paraId="63A4767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IMPAD1, FAM110B</w:t>
            </w:r>
          </w:p>
        </w:tc>
        <w:tc>
          <w:tcPr>
            <w:tcW w:w="578" w:type="pct"/>
            <w:shd w:val="clear" w:color="auto" w:fill="auto"/>
          </w:tcPr>
          <w:p w14:paraId="376174C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30CA671D" w14:textId="1B002EB5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[30, 32, 34, 40]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SimAngus mid-test metabolic weight association, carcass weight association, stature and body weight association, bone and cartilage system</w:t>
            </w:r>
          </w:p>
        </w:tc>
      </w:tr>
      <w:tr w:rsidR="00470374" w:rsidRPr="00B105D9" w14:paraId="5F5941E6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B8B4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6_40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0E6A24D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7.12</w:t>
            </w:r>
          </w:p>
        </w:tc>
        <w:tc>
          <w:tcPr>
            <w:tcW w:w="625" w:type="pct"/>
            <w:shd w:val="clear" w:color="auto" w:fill="auto"/>
          </w:tcPr>
          <w:p w14:paraId="191418F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-15.870</w:t>
            </w:r>
          </w:p>
        </w:tc>
        <w:tc>
          <w:tcPr>
            <w:tcW w:w="385" w:type="pct"/>
            <w:shd w:val="clear" w:color="auto" w:fill="auto"/>
          </w:tcPr>
          <w:p w14:paraId="330F3CF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0.004</w:t>
            </w:r>
          </w:p>
        </w:tc>
        <w:tc>
          <w:tcPr>
            <w:tcW w:w="626" w:type="pct"/>
            <w:shd w:val="clear" w:color="auto" w:fill="auto"/>
          </w:tcPr>
          <w:p w14:paraId="6AA272C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18</w:t>
            </w:r>
          </w:p>
        </w:tc>
        <w:tc>
          <w:tcPr>
            <w:tcW w:w="914" w:type="pct"/>
            <w:shd w:val="clear" w:color="auto" w:fill="auto"/>
          </w:tcPr>
          <w:p w14:paraId="751AD63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 xml:space="preserve">LOC782905, </w:t>
            </w:r>
            <w:r w:rsidRPr="00B105D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SLIT2</w:t>
            </w:r>
          </w:p>
        </w:tc>
        <w:tc>
          <w:tcPr>
            <w:tcW w:w="578" w:type="pct"/>
            <w:shd w:val="clear" w:color="auto" w:fill="auto"/>
          </w:tcPr>
          <w:p w14:paraId="219A1C6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lastRenderedPageBreak/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3041976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[39, 49–53]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B105D9">
              <w:rPr>
                <w:rFonts w:ascii="Times New Roman" w:hAnsi="Times New Roman"/>
                <w:sz w:val="20"/>
                <w:szCs w:val="20"/>
              </w:rPr>
              <w:lastRenderedPageBreak/>
              <w:t>Cattle, chicken, human; milk fat and protein association, organ and muscle weight, development of central nervous system, tumor suppressor activity</w:t>
            </w:r>
          </w:p>
        </w:tc>
      </w:tr>
      <w:tr w:rsidR="00470374" w:rsidRPr="00B105D9" w14:paraId="0C3340B1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1F05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14_24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42AE270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7.12</w:t>
            </w:r>
          </w:p>
        </w:tc>
        <w:tc>
          <w:tcPr>
            <w:tcW w:w="625" w:type="pct"/>
            <w:shd w:val="clear" w:color="auto" w:fill="auto"/>
          </w:tcPr>
          <w:p w14:paraId="2E1B0C5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9.920</w:t>
            </w:r>
          </w:p>
        </w:tc>
        <w:tc>
          <w:tcPr>
            <w:tcW w:w="385" w:type="pct"/>
            <w:shd w:val="clear" w:color="auto" w:fill="auto"/>
          </w:tcPr>
          <w:p w14:paraId="5EB4F0D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5E8871B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2</w:t>
            </w:r>
          </w:p>
        </w:tc>
        <w:tc>
          <w:tcPr>
            <w:tcW w:w="914" w:type="pct"/>
            <w:shd w:val="clear" w:color="auto" w:fill="auto"/>
          </w:tcPr>
          <w:p w14:paraId="3380A01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RP1, XKR4</w:t>
            </w:r>
          </w:p>
        </w:tc>
        <w:tc>
          <w:tcPr>
            <w:tcW w:w="578" w:type="pct"/>
            <w:shd w:val="clear" w:color="auto" w:fill="auto"/>
          </w:tcPr>
          <w:p w14:paraId="6889E41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0D0176B2" w14:textId="252B00F3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[2, 30, 43, 44, 57]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birth weight association, SimAngus mid-test metabolic weight association, growth trait association, feed intake and growth traits, retina development</w:t>
            </w:r>
          </w:p>
        </w:tc>
      </w:tr>
      <w:tr w:rsidR="00470374" w:rsidRPr="00B105D9" w14:paraId="3533919A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5785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14_27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7526FB6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6.90</w:t>
            </w:r>
          </w:p>
        </w:tc>
        <w:tc>
          <w:tcPr>
            <w:tcW w:w="625" w:type="pct"/>
            <w:shd w:val="clear" w:color="auto" w:fill="auto"/>
          </w:tcPr>
          <w:p w14:paraId="7388393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10.122</w:t>
            </w:r>
          </w:p>
        </w:tc>
        <w:tc>
          <w:tcPr>
            <w:tcW w:w="385" w:type="pct"/>
            <w:shd w:val="clear" w:color="auto" w:fill="auto"/>
          </w:tcPr>
          <w:p w14:paraId="4C0720C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48818EF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7</w:t>
            </w:r>
          </w:p>
        </w:tc>
        <w:tc>
          <w:tcPr>
            <w:tcW w:w="914" w:type="pct"/>
            <w:shd w:val="clear" w:color="auto" w:fill="auto"/>
          </w:tcPr>
          <w:p w14:paraId="2D5692A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NSMAF</w:t>
            </w:r>
          </w:p>
        </w:tc>
        <w:tc>
          <w:tcPr>
            <w:tcW w:w="578" w:type="pct"/>
            <w:shd w:val="clear" w:color="auto" w:fill="auto"/>
          </w:tcPr>
          <w:p w14:paraId="6D45640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1A1BBD22" w14:textId="02042FDB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[30, 68]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Cattle, human; Angus residual feed intake</w:t>
            </w:r>
            <w:r w:rsidR="003D54D0">
              <w:rPr>
                <w:rFonts w:ascii="Times New Roman" w:hAnsi="Times New Roman"/>
                <w:sz w:val="20"/>
                <w:szCs w:val="20"/>
              </w:rPr>
              <w:t>,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 xml:space="preserve"> immune system response</w:t>
            </w:r>
          </w:p>
        </w:tc>
      </w:tr>
      <w:tr w:rsidR="00470374" w:rsidRPr="00B105D9" w14:paraId="576AF6BF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5890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7_93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5046A15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6.88</w:t>
            </w:r>
          </w:p>
        </w:tc>
        <w:tc>
          <w:tcPr>
            <w:tcW w:w="625" w:type="pct"/>
            <w:shd w:val="clear" w:color="auto" w:fill="auto"/>
          </w:tcPr>
          <w:p w14:paraId="40A8719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11.644</w:t>
            </w:r>
          </w:p>
        </w:tc>
        <w:tc>
          <w:tcPr>
            <w:tcW w:w="385" w:type="pct"/>
            <w:shd w:val="clear" w:color="auto" w:fill="auto"/>
          </w:tcPr>
          <w:p w14:paraId="191B097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3D47295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15</w:t>
            </w:r>
          </w:p>
        </w:tc>
        <w:tc>
          <w:tcPr>
            <w:tcW w:w="914" w:type="pct"/>
            <w:shd w:val="clear" w:color="auto" w:fill="auto"/>
          </w:tcPr>
          <w:p w14:paraId="6E09EC4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LOC101905238, ARRDC3</w:t>
            </w:r>
          </w:p>
        </w:tc>
        <w:tc>
          <w:tcPr>
            <w:tcW w:w="578" w:type="pct"/>
            <w:shd w:val="clear" w:color="auto" w:fill="auto"/>
          </w:tcPr>
          <w:p w14:paraId="0DB9914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2306D01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[14, 22, 30, 46]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body and carcass weight association, calving ease, average daily gain in Hereford, growth and muscularity, birth weight, weaning weight, yearling weight, and ribeye area in Angus</w:t>
            </w:r>
          </w:p>
        </w:tc>
      </w:tr>
      <w:tr w:rsidR="00470374" w:rsidRPr="00B105D9" w14:paraId="2BEF9967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8F42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6_45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4A0B2BD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6.26</w:t>
            </w:r>
          </w:p>
        </w:tc>
        <w:tc>
          <w:tcPr>
            <w:tcW w:w="625" w:type="pct"/>
            <w:shd w:val="clear" w:color="auto" w:fill="auto"/>
          </w:tcPr>
          <w:p w14:paraId="299D053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-9.356</w:t>
            </w:r>
          </w:p>
        </w:tc>
        <w:tc>
          <w:tcPr>
            <w:tcW w:w="385" w:type="pct"/>
            <w:shd w:val="clear" w:color="auto" w:fill="auto"/>
          </w:tcPr>
          <w:p w14:paraId="07DDAE0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5E69177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4</w:t>
            </w:r>
          </w:p>
        </w:tc>
        <w:tc>
          <w:tcPr>
            <w:tcW w:w="914" w:type="pct"/>
            <w:shd w:val="clear" w:color="auto" w:fill="auto"/>
          </w:tcPr>
          <w:p w14:paraId="00B6AF9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PPARGC1A</w:t>
            </w:r>
          </w:p>
        </w:tc>
        <w:tc>
          <w:tcPr>
            <w:tcW w:w="578" w:type="pct"/>
            <w:shd w:val="clear" w:color="auto" w:fill="auto"/>
          </w:tcPr>
          <w:p w14:paraId="7B7AE88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3537777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[70, 71]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Cattle; milk composition, milk fat synthesis, and yield</w:t>
            </w:r>
          </w:p>
        </w:tc>
      </w:tr>
      <w:tr w:rsidR="00470374" w:rsidRPr="00B105D9" w14:paraId="4E66C1D1" w14:textId="77777777" w:rsidTr="005E5A59">
        <w:trPr>
          <w:jc w:val="center"/>
        </w:trPr>
        <w:tc>
          <w:tcPr>
            <w:tcW w:w="5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CD79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sz w:val="20"/>
                <w:szCs w:val="20"/>
              </w:rPr>
              <w:t>6_29</w:t>
            </w:r>
          </w:p>
        </w:tc>
        <w:tc>
          <w:tcPr>
            <w:tcW w:w="530" w:type="pct"/>
            <w:tcBorders>
              <w:left w:val="single" w:sz="4" w:space="0" w:color="auto"/>
            </w:tcBorders>
            <w:shd w:val="clear" w:color="auto" w:fill="auto"/>
          </w:tcPr>
          <w:p w14:paraId="3047872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5.60</w:t>
            </w:r>
          </w:p>
        </w:tc>
        <w:tc>
          <w:tcPr>
            <w:tcW w:w="625" w:type="pct"/>
            <w:shd w:val="clear" w:color="auto" w:fill="auto"/>
          </w:tcPr>
          <w:p w14:paraId="4318F86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-10.847</w:t>
            </w:r>
          </w:p>
        </w:tc>
        <w:tc>
          <w:tcPr>
            <w:tcW w:w="385" w:type="pct"/>
            <w:shd w:val="clear" w:color="auto" w:fill="auto"/>
          </w:tcPr>
          <w:p w14:paraId="2FFF40D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0.003</w:t>
            </w:r>
          </w:p>
        </w:tc>
        <w:tc>
          <w:tcPr>
            <w:tcW w:w="626" w:type="pct"/>
            <w:shd w:val="clear" w:color="auto" w:fill="auto"/>
          </w:tcPr>
          <w:p w14:paraId="6E6770BD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B105D9">
              <w:rPr>
                <w:rFonts w:cs="Calibri"/>
                <w:color w:val="000000"/>
              </w:rPr>
              <w:t>5</w:t>
            </w:r>
          </w:p>
        </w:tc>
        <w:tc>
          <w:tcPr>
            <w:tcW w:w="914" w:type="pct"/>
            <w:shd w:val="clear" w:color="auto" w:fill="auto"/>
          </w:tcPr>
          <w:p w14:paraId="115CED7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LOC782977, LOC530285</w:t>
            </w:r>
          </w:p>
        </w:tc>
        <w:tc>
          <w:tcPr>
            <w:tcW w:w="578" w:type="pct"/>
            <w:shd w:val="clear" w:color="auto" w:fill="auto"/>
          </w:tcPr>
          <w:p w14:paraId="350D8F0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Intergenic</w:t>
            </w:r>
          </w:p>
        </w:tc>
        <w:tc>
          <w:tcPr>
            <w:tcW w:w="815" w:type="pct"/>
            <w:tcBorders>
              <w:right w:val="single" w:sz="4" w:space="0" w:color="auto"/>
            </w:tcBorders>
            <w:shd w:val="clear" w:color="auto" w:fill="auto"/>
          </w:tcPr>
          <w:p w14:paraId="6434888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</w:tbl>
    <w:p w14:paraId="572644CB" w14:textId="77777777" w:rsidR="00256AC0" w:rsidRDefault="00256AC0"/>
    <w:bookmarkEnd w:id="4"/>
    <w:p w14:paraId="431AB9E2" w14:textId="77777777" w:rsidR="00D6294E" w:rsidRDefault="00D6294E" w:rsidP="00470374">
      <w:pPr>
        <w:rPr>
          <w:rFonts w:ascii="Times New Roman" w:hAnsi="Times New Roman"/>
          <w:b/>
        </w:rPr>
      </w:pPr>
    </w:p>
    <w:p w14:paraId="7359E7C5" w14:textId="77777777" w:rsidR="00D6294E" w:rsidRDefault="00D6294E" w:rsidP="00470374">
      <w:pPr>
        <w:rPr>
          <w:rFonts w:ascii="Times New Roman" w:hAnsi="Times New Roman"/>
          <w:b/>
        </w:rPr>
      </w:pPr>
    </w:p>
    <w:p w14:paraId="5B1D5425" w14:textId="77777777" w:rsidR="00D6294E" w:rsidRDefault="00D6294E" w:rsidP="00470374">
      <w:pPr>
        <w:rPr>
          <w:rFonts w:ascii="Times New Roman" w:hAnsi="Times New Roman"/>
          <w:b/>
        </w:rPr>
      </w:pPr>
    </w:p>
    <w:p w14:paraId="0F31F8B8" w14:textId="77777777" w:rsidR="00D6294E" w:rsidRDefault="00D6294E" w:rsidP="00470374">
      <w:pPr>
        <w:rPr>
          <w:rFonts w:ascii="Times New Roman" w:hAnsi="Times New Roman"/>
          <w:b/>
        </w:rPr>
      </w:pPr>
    </w:p>
    <w:p w14:paraId="7229FFBA" w14:textId="77777777" w:rsidR="00470374" w:rsidRPr="00B361C9" w:rsidRDefault="00470374" w:rsidP="00470374">
      <w:pPr>
        <w:rPr>
          <w:rFonts w:ascii="Times New Roman" w:hAnsi="Times New Roman"/>
        </w:rPr>
      </w:pPr>
      <w:r w:rsidRPr="00B361C9">
        <w:rPr>
          <w:rFonts w:ascii="Times New Roman" w:hAnsi="Times New Roman"/>
          <w:b/>
        </w:rPr>
        <w:t>Table S</w:t>
      </w:r>
      <w:r>
        <w:rPr>
          <w:rFonts w:ascii="Times New Roman" w:hAnsi="Times New Roman"/>
          <w:b/>
        </w:rPr>
        <w:t>6</w:t>
      </w:r>
      <w:r w:rsidRPr="00B361C9">
        <w:rPr>
          <w:rFonts w:ascii="Times New Roman" w:hAnsi="Times New Roman"/>
          <w:b/>
        </w:rPr>
        <w:t xml:space="preserve">. </w:t>
      </w:r>
      <w:r w:rsidRPr="00B361C9">
        <w:rPr>
          <w:rFonts w:ascii="Times New Roman" w:hAnsi="Times New Roman"/>
        </w:rPr>
        <w:t>Summary of</w:t>
      </w:r>
      <w:r w:rsidRPr="00B361C9">
        <w:rPr>
          <w:rFonts w:ascii="Times New Roman" w:hAnsi="Times New Roman"/>
          <w:b/>
        </w:rPr>
        <w:t xml:space="preserve"> </w:t>
      </w:r>
      <w:r w:rsidRPr="00B361C9">
        <w:rPr>
          <w:rFonts w:ascii="Times New Roman" w:hAnsi="Times New Roman"/>
        </w:rPr>
        <w:t>GxE QTL detected by EMMAX for BW in U.S. Gelbvieh cattle.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010"/>
        <w:gridCol w:w="1013"/>
        <w:gridCol w:w="1199"/>
        <w:gridCol w:w="737"/>
        <w:gridCol w:w="1199"/>
        <w:gridCol w:w="1750"/>
        <w:gridCol w:w="1107"/>
        <w:gridCol w:w="1561"/>
      </w:tblGrid>
      <w:tr w:rsidR="00470374" w:rsidRPr="00B105D9" w14:paraId="20E24DA3" w14:textId="77777777" w:rsidTr="005E5A59"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4768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Chr_Mb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D852CA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EMMAX</w:t>
            </w:r>
          </w:p>
          <w:p w14:paraId="290FFC2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-log</w:t>
            </w: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bscript"/>
              </w:rPr>
              <w:t>10</w:t>
            </w:r>
          </w:p>
          <w:p w14:paraId="6549689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P-value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C3D5AF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Regression Beta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8D6A85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PVE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E04F4D0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Supporting SNPs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F3095E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Positional Candidate Genes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5F447B7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Lead SNP Location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00E5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Scientific Precedence [reference]; organism; trait</w:t>
            </w:r>
          </w:p>
        </w:tc>
      </w:tr>
      <w:tr w:rsidR="00470374" w:rsidRPr="00B105D9" w14:paraId="316F1ED2" w14:textId="77777777" w:rsidTr="005E5A59">
        <w:tc>
          <w:tcPr>
            <w:tcW w:w="5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924C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13_67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94D9D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5.17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</w:tcPr>
          <w:p w14:paraId="10759DA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0.641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auto"/>
          </w:tcPr>
          <w:p w14:paraId="0B2E621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</w:tcPr>
          <w:p w14:paraId="0D7501D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CD36805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CTNNBL1</w:t>
            </w:r>
          </w:p>
        </w:tc>
        <w:tc>
          <w:tcPr>
            <w:tcW w:w="57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354A716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5’UTR</w:t>
            </w:r>
          </w:p>
        </w:tc>
        <w:tc>
          <w:tcPr>
            <w:tcW w:w="8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CE08C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[76]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Human; obesity association</w:t>
            </w:r>
          </w:p>
        </w:tc>
      </w:tr>
    </w:tbl>
    <w:p w14:paraId="0EFE2E77" w14:textId="77777777" w:rsidR="00256AC0" w:rsidRPr="002A633F" w:rsidRDefault="00256AC0" w:rsidP="00256AC0">
      <w:pPr>
        <w:pStyle w:val="NormalWeb"/>
        <w:shd w:val="clear" w:color="auto" w:fill="FFFFFF"/>
        <w:spacing w:before="0" w:beforeAutospacing="0" w:after="173" w:afterAutospacing="0"/>
        <w:rPr>
          <w:b/>
          <w:sz w:val="22"/>
          <w:szCs w:val="22"/>
        </w:rPr>
      </w:pPr>
    </w:p>
    <w:p w14:paraId="0012B296" w14:textId="77777777" w:rsidR="00AF5BEC" w:rsidRDefault="00AF5BEC" w:rsidP="00470374">
      <w:pPr>
        <w:rPr>
          <w:rFonts w:ascii="Times New Roman" w:hAnsi="Times New Roman"/>
          <w:b/>
        </w:rPr>
      </w:pPr>
    </w:p>
    <w:p w14:paraId="4EA013E2" w14:textId="77777777" w:rsidR="00D6294E" w:rsidRDefault="00D6294E" w:rsidP="00470374">
      <w:pPr>
        <w:rPr>
          <w:rFonts w:ascii="Times New Roman" w:hAnsi="Times New Roman"/>
          <w:b/>
        </w:rPr>
      </w:pPr>
    </w:p>
    <w:p w14:paraId="6E2793C6" w14:textId="77777777" w:rsidR="00D6294E" w:rsidRDefault="00D6294E" w:rsidP="00470374">
      <w:pPr>
        <w:rPr>
          <w:rFonts w:ascii="Times New Roman" w:hAnsi="Times New Roman"/>
          <w:b/>
        </w:rPr>
      </w:pPr>
    </w:p>
    <w:p w14:paraId="48494C58" w14:textId="6BBE56BE" w:rsidR="00470374" w:rsidRPr="00B361C9" w:rsidRDefault="00470374" w:rsidP="00470374">
      <w:pPr>
        <w:rPr>
          <w:rFonts w:ascii="Times New Roman" w:hAnsi="Times New Roman"/>
          <w:b/>
        </w:rPr>
      </w:pPr>
      <w:r w:rsidRPr="00B361C9">
        <w:rPr>
          <w:rFonts w:ascii="Times New Roman" w:hAnsi="Times New Roman"/>
          <w:b/>
        </w:rPr>
        <w:t>Table S</w:t>
      </w:r>
      <w:r>
        <w:rPr>
          <w:rFonts w:ascii="Times New Roman" w:hAnsi="Times New Roman"/>
          <w:b/>
        </w:rPr>
        <w:t>7</w:t>
      </w:r>
      <w:r w:rsidRPr="00B361C9">
        <w:rPr>
          <w:rFonts w:ascii="Times New Roman" w:hAnsi="Times New Roman"/>
          <w:b/>
        </w:rPr>
        <w:t xml:space="preserve">. </w:t>
      </w:r>
      <w:r w:rsidRPr="00B361C9">
        <w:rPr>
          <w:rFonts w:ascii="Times New Roman" w:hAnsi="Times New Roman"/>
        </w:rPr>
        <w:t>Summary of</w:t>
      </w:r>
      <w:r w:rsidRPr="00B361C9">
        <w:rPr>
          <w:rFonts w:ascii="Times New Roman" w:hAnsi="Times New Roman"/>
          <w:b/>
        </w:rPr>
        <w:t xml:space="preserve"> </w:t>
      </w:r>
      <w:r w:rsidRPr="00B361C9">
        <w:rPr>
          <w:rFonts w:ascii="Times New Roman" w:hAnsi="Times New Roman"/>
        </w:rPr>
        <w:t>GxE</w:t>
      </w:r>
      <w:r w:rsidRPr="00B361C9">
        <w:rPr>
          <w:rFonts w:ascii="Times New Roman" w:hAnsi="Times New Roman"/>
          <w:b/>
        </w:rPr>
        <w:t xml:space="preserve"> </w:t>
      </w:r>
      <w:r w:rsidRPr="00B361C9">
        <w:rPr>
          <w:rFonts w:ascii="Times New Roman" w:hAnsi="Times New Roman"/>
        </w:rPr>
        <w:t>QTL detected by EMMAX for YW in U.S. Gelbvieh cattle.</w:t>
      </w:r>
    </w:p>
    <w:tbl>
      <w:tblPr>
        <w:tblW w:w="5000" w:type="pct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996"/>
        <w:gridCol w:w="1272"/>
        <w:gridCol w:w="682"/>
        <w:gridCol w:w="1210"/>
        <w:gridCol w:w="1752"/>
        <w:gridCol w:w="1107"/>
        <w:gridCol w:w="1561"/>
      </w:tblGrid>
      <w:tr w:rsidR="00470374" w:rsidRPr="00B105D9" w14:paraId="4EA75550" w14:textId="77777777" w:rsidTr="005E5A59">
        <w:trPr>
          <w:jc w:val="center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29FE4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Chr_Mb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2BCB21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EMMAX</w:t>
            </w:r>
          </w:p>
          <w:p w14:paraId="7C08E20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-log</w:t>
            </w: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bscript"/>
              </w:rPr>
              <w:t>10</w:t>
            </w:r>
          </w:p>
          <w:p w14:paraId="7BD4709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P-value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FF17F9F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Regression Beta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EB9B3FB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PVE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53A6706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Supporting SNPs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C8F058E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Positional Candidate Genes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5D4F12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Lead SNP Location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4337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Scientific Precedence [reference]; organism; trait</w:t>
            </w:r>
          </w:p>
        </w:tc>
      </w:tr>
      <w:tr w:rsidR="00470374" w:rsidRPr="00B105D9" w14:paraId="292C7DB6" w14:textId="77777777" w:rsidTr="005E5A59">
        <w:trPr>
          <w:trHeight w:val="1700"/>
          <w:jc w:val="center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0CC4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B105D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5_116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9C769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6.71</w:t>
            </w:r>
          </w:p>
        </w:tc>
        <w:tc>
          <w:tcPr>
            <w:tcW w:w="664" w:type="pct"/>
            <w:tcBorders>
              <w:top w:val="single" w:sz="4" w:space="0" w:color="auto"/>
            </w:tcBorders>
            <w:shd w:val="clear" w:color="auto" w:fill="auto"/>
          </w:tcPr>
          <w:p w14:paraId="49D3FE8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3.635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</w:tcPr>
          <w:p w14:paraId="64D78243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632" w:type="pct"/>
            <w:tcBorders>
              <w:top w:val="single" w:sz="4" w:space="0" w:color="auto"/>
            </w:tcBorders>
            <w:shd w:val="clear" w:color="auto" w:fill="auto"/>
          </w:tcPr>
          <w:p w14:paraId="3AAD37A8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15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23CF06A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05D9">
              <w:rPr>
                <w:rFonts w:ascii="Times New Roman" w:hAnsi="Times New Roman"/>
                <w:i/>
                <w:sz w:val="20"/>
                <w:szCs w:val="20"/>
              </w:rPr>
              <w:t>PHF21B</w:t>
            </w:r>
          </w:p>
        </w:tc>
        <w:tc>
          <w:tcPr>
            <w:tcW w:w="57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6DFD7D2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sz w:val="20"/>
                <w:szCs w:val="20"/>
              </w:rPr>
              <w:t>Intron</w:t>
            </w:r>
          </w:p>
        </w:tc>
        <w:tc>
          <w:tcPr>
            <w:tcW w:w="81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74771" w14:textId="77777777" w:rsidR="00470374" w:rsidRPr="00B105D9" w:rsidRDefault="00470374" w:rsidP="005E5A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5D9">
              <w:rPr>
                <w:rFonts w:ascii="Times New Roman" w:hAnsi="Times New Roman"/>
                <w:noProof/>
                <w:sz w:val="20"/>
                <w:szCs w:val="20"/>
              </w:rPr>
              <w:t>[86, 87]</w:t>
            </w:r>
            <w:r w:rsidRPr="00B105D9">
              <w:rPr>
                <w:rFonts w:ascii="Times New Roman" w:hAnsi="Times New Roman"/>
                <w:sz w:val="20"/>
                <w:szCs w:val="20"/>
              </w:rPr>
              <w:t>; Human, rat; modulates stress response, cell division regulation</w:t>
            </w:r>
          </w:p>
        </w:tc>
      </w:tr>
    </w:tbl>
    <w:p w14:paraId="2ADF89C8" w14:textId="77777777" w:rsidR="00470374" w:rsidRDefault="00470374" w:rsidP="00470374"/>
    <w:bookmarkEnd w:id="2"/>
    <w:p w14:paraId="5CB58F40" w14:textId="77777777" w:rsidR="00256AC0" w:rsidRDefault="00256AC0" w:rsidP="00470374"/>
    <w:sectPr w:rsidR="00256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AC0"/>
    <w:rsid w:val="000905D7"/>
    <w:rsid w:val="000B4E16"/>
    <w:rsid w:val="000D2575"/>
    <w:rsid w:val="001F4003"/>
    <w:rsid w:val="00222EFA"/>
    <w:rsid w:val="00256AC0"/>
    <w:rsid w:val="00277692"/>
    <w:rsid w:val="00296F37"/>
    <w:rsid w:val="002F3FE9"/>
    <w:rsid w:val="00313B55"/>
    <w:rsid w:val="003549B1"/>
    <w:rsid w:val="003A742B"/>
    <w:rsid w:val="003D54D0"/>
    <w:rsid w:val="003E63DE"/>
    <w:rsid w:val="00470374"/>
    <w:rsid w:val="004B6DFA"/>
    <w:rsid w:val="004E1EAF"/>
    <w:rsid w:val="00576F89"/>
    <w:rsid w:val="0058190F"/>
    <w:rsid w:val="005837A0"/>
    <w:rsid w:val="005A040A"/>
    <w:rsid w:val="005C08A6"/>
    <w:rsid w:val="005E5A59"/>
    <w:rsid w:val="00610AAC"/>
    <w:rsid w:val="00633465"/>
    <w:rsid w:val="00654645"/>
    <w:rsid w:val="00682847"/>
    <w:rsid w:val="00826CEC"/>
    <w:rsid w:val="0085655A"/>
    <w:rsid w:val="00872C8E"/>
    <w:rsid w:val="008954F1"/>
    <w:rsid w:val="008C5EE6"/>
    <w:rsid w:val="008F5906"/>
    <w:rsid w:val="009449D4"/>
    <w:rsid w:val="00962D6A"/>
    <w:rsid w:val="009D24E3"/>
    <w:rsid w:val="00AF2032"/>
    <w:rsid w:val="00AF5BEC"/>
    <w:rsid w:val="00B57144"/>
    <w:rsid w:val="00B73137"/>
    <w:rsid w:val="00B877E1"/>
    <w:rsid w:val="00C331C9"/>
    <w:rsid w:val="00C44D6D"/>
    <w:rsid w:val="00C45A33"/>
    <w:rsid w:val="00CC6544"/>
    <w:rsid w:val="00D16963"/>
    <w:rsid w:val="00D6294E"/>
    <w:rsid w:val="00D7671F"/>
    <w:rsid w:val="00DB26BF"/>
    <w:rsid w:val="00DD3C38"/>
    <w:rsid w:val="00F1445A"/>
    <w:rsid w:val="00F97C96"/>
    <w:rsid w:val="00FE113E"/>
    <w:rsid w:val="00FF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D31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56AC0"/>
    <w:rPr>
      <w:i/>
      <w:iCs/>
    </w:rPr>
  </w:style>
  <w:style w:type="table" w:styleId="TableGrid">
    <w:name w:val="Table Grid"/>
    <w:basedOn w:val="TableNormal"/>
    <w:uiPriority w:val="39"/>
    <w:rsid w:val="00256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">
    <w:name w:val="Grid Table 1 Light"/>
    <w:basedOn w:val="TableNormal"/>
    <w:uiPriority w:val="46"/>
    <w:rsid w:val="00256AC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828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8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8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8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56AC0"/>
    <w:rPr>
      <w:i/>
      <w:iCs/>
    </w:rPr>
  </w:style>
  <w:style w:type="table" w:styleId="TableGrid">
    <w:name w:val="Table Grid"/>
    <w:basedOn w:val="TableNormal"/>
    <w:uiPriority w:val="39"/>
    <w:rsid w:val="00256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">
    <w:name w:val="Grid Table 1 Light"/>
    <w:basedOn w:val="TableNormal"/>
    <w:uiPriority w:val="46"/>
    <w:rsid w:val="00256AC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828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8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8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8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Johanna</dc:creator>
  <cp:keywords/>
  <dc:description/>
  <cp:lastModifiedBy>Rosel, Myra</cp:lastModifiedBy>
  <cp:revision>41</cp:revision>
  <cp:lastPrinted>2019-10-22T16:40:00Z</cp:lastPrinted>
  <dcterms:created xsi:type="dcterms:W3CDTF">2019-10-22T17:06:00Z</dcterms:created>
  <dcterms:modified xsi:type="dcterms:W3CDTF">2020-01-03T05:06:00Z</dcterms:modified>
</cp:coreProperties>
</file>