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ABDBE" w14:textId="65750576" w:rsidR="003411D5" w:rsidRDefault="00BA410C">
      <w:r>
        <w:rPr>
          <w:noProof/>
        </w:rPr>
        <w:drawing>
          <wp:inline distT="0" distB="0" distL="0" distR="0" wp14:anchorId="6E6E87B9" wp14:editId="31214C33">
            <wp:extent cx="5274310" cy="32962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PLS-DA score pl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5DE7" w14:textId="12591D58" w:rsidR="00BA410C" w:rsidRPr="00A329EA" w:rsidRDefault="00BA410C" w:rsidP="00BA410C">
      <w:pPr>
        <w:rPr>
          <w:rFonts w:ascii="Times New Roman" w:hAnsi="Times New Roman" w:cs="Times New Roman"/>
          <w:sz w:val="22"/>
        </w:rPr>
      </w:pPr>
      <w:r w:rsidRPr="00A329EA">
        <w:rPr>
          <w:rFonts w:ascii="Times New Roman" w:hAnsi="Times New Roman" w:cs="Times New Roman" w:hint="eastAsia"/>
          <w:sz w:val="22"/>
        </w:rPr>
        <w:t>F</w:t>
      </w:r>
      <w:r w:rsidRPr="00A329EA">
        <w:rPr>
          <w:rFonts w:ascii="Times New Roman" w:hAnsi="Times New Roman" w:cs="Times New Roman"/>
          <w:sz w:val="22"/>
        </w:rPr>
        <w:t>igure. S1 OPLS-DA score plots generated from OPLS-DA models and different metabolites (DMs) between two time-points. The parameters for the classification were R2Y = 0.98 and Q2Y = 0.99, which were stable and good to fitness and prediction.</w:t>
      </w:r>
    </w:p>
    <w:p w14:paraId="6748F077" w14:textId="743DFF96" w:rsidR="00BA410C" w:rsidRDefault="00BA410C"/>
    <w:p w14:paraId="09830F16" w14:textId="21221CE1" w:rsidR="00BA410C" w:rsidRDefault="00BA410C">
      <w:r>
        <w:rPr>
          <w:rFonts w:hint="eastAsia"/>
          <w:noProof/>
        </w:rPr>
        <w:drawing>
          <wp:inline distT="0" distB="0" distL="0" distR="0" wp14:anchorId="34BAB749" wp14:editId="7ECBD566">
            <wp:extent cx="5274310" cy="32962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PLS-DA permutation plo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9006" w14:textId="03D6B523" w:rsidR="00824105" w:rsidRDefault="00BA410C" w:rsidP="00BA410C">
      <w:pPr>
        <w:rPr>
          <w:rFonts w:ascii="Times New Roman" w:hAnsi="Times New Roman" w:cs="Times New Roman"/>
          <w:sz w:val="22"/>
        </w:rPr>
      </w:pPr>
      <w:r w:rsidRPr="00A329EA">
        <w:rPr>
          <w:rFonts w:ascii="Times New Roman" w:hAnsi="Times New Roman" w:cs="Times New Roman"/>
          <w:sz w:val="22"/>
        </w:rPr>
        <w:t>Figure. S2 Permutation test was proceeded in order to further validate the model. The R and Q intercept values were 0.35 and -1.25 after 200 permutations. The low values of Q intercept indicate the robustness of the models, and thus show a low risk of over fitting and reliable.</w:t>
      </w:r>
    </w:p>
    <w:p w14:paraId="5EEFA10E" w14:textId="2A028FC5" w:rsidR="00D44EFA" w:rsidRDefault="00D44EFA" w:rsidP="00BA410C">
      <w:pPr>
        <w:rPr>
          <w:rFonts w:ascii="Times New Roman" w:hAnsi="Times New Roman" w:cs="Times New Roman"/>
          <w:sz w:val="22"/>
        </w:rPr>
      </w:pPr>
    </w:p>
    <w:p w14:paraId="3F5251CE" w14:textId="01C998B6" w:rsidR="00D44EFA" w:rsidRDefault="00D44EFA" w:rsidP="00D44EFA">
      <w:pPr>
        <w:jc w:val="center"/>
        <w:rPr>
          <w:rFonts w:ascii="Times New Roman" w:hAnsi="Times New Roman" w:cs="Times New Roman"/>
          <w:sz w:val="22"/>
        </w:rPr>
      </w:pPr>
      <w:r w:rsidRPr="005113D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09960E" wp14:editId="71CE598B">
            <wp:extent cx="2761013" cy="2761013"/>
            <wp:effectExtent l="0" t="0" r="1270" b="1270"/>
            <wp:docPr id="10" name="图片 5" descr="D:\詹栎\南方合同\2018\2018\上海项目交接to詹栎-20190121\MWXS-18-718-阿趣6个丝状真菌类黄酮代谢组检测技术服务合同20181204\MWXS-18-718_阿趣6个丝状真菌类黄酮代谢组检测结果_20190123\MWXS-18-718_p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詹栎\南方合同\2018\2018\上海项目交接to詹栎-20190121\MWXS-18-718-阿趣6个丝状真菌类黄酮代谢组检测技术服务合同20181204\MWXS-18-718_阿趣6个丝状真菌类黄酮代谢组检测结果_20190123\MWXS-18-718_pc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6" cy="278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F433D8" w14:textId="3978EFD3" w:rsidR="00D44EFA" w:rsidRDefault="00D44EFA" w:rsidP="00D44EFA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</w:t>
      </w:r>
      <w:r>
        <w:rPr>
          <w:rFonts w:ascii="Times New Roman" w:hAnsi="Times New Roman" w:cs="Times New Roman"/>
          <w:sz w:val="22"/>
        </w:rPr>
        <w:t xml:space="preserve">igure S3. </w:t>
      </w:r>
      <w:r w:rsidRPr="00D44EFA">
        <w:rPr>
          <w:rFonts w:ascii="Times New Roman" w:hAnsi="Times New Roman" w:cs="Times New Roman"/>
          <w:sz w:val="22"/>
        </w:rPr>
        <w:t>The PCA results show that the quality control samples have good repeatability, and the sample mass spectrometry monitoring analysis is stable, and the data repeatability and credibility are high</w:t>
      </w:r>
    </w:p>
    <w:p w14:paraId="65B2B967" w14:textId="147F9603" w:rsidR="00D44EFA" w:rsidRDefault="00D44EFA" w:rsidP="00BA410C">
      <w:pPr>
        <w:rPr>
          <w:rFonts w:ascii="Times New Roman" w:hAnsi="Times New Roman" w:cs="Times New Roman"/>
          <w:sz w:val="22"/>
        </w:rPr>
      </w:pPr>
    </w:p>
    <w:p w14:paraId="7DAAB2A6" w14:textId="77777777" w:rsidR="00D44EFA" w:rsidRPr="00A329EA" w:rsidRDefault="00D44EFA" w:rsidP="00BA410C">
      <w:pPr>
        <w:rPr>
          <w:rFonts w:ascii="Times New Roman" w:hAnsi="Times New Roman" w:cs="Times New Roman"/>
          <w:sz w:val="22"/>
        </w:rPr>
      </w:pPr>
    </w:p>
    <w:p w14:paraId="01625570" w14:textId="2C7B32C8" w:rsidR="00824105" w:rsidRDefault="00824105" w:rsidP="00211476">
      <w:pPr>
        <w:jc w:val="center"/>
      </w:pPr>
      <w:r>
        <w:rPr>
          <w:noProof/>
        </w:rPr>
        <w:drawing>
          <wp:inline distT="0" distB="0" distL="0" distR="0" wp14:anchorId="4F969D9E" wp14:editId="39271C73">
            <wp:extent cx="271272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correlatio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FE1E" w14:textId="1CAD0758" w:rsidR="00B906AB" w:rsidRPr="00A70AC3" w:rsidRDefault="00824105" w:rsidP="00211476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E93CC2">
        <w:rPr>
          <w:rFonts w:ascii="Times New Roman" w:hAnsi="Times New Roman" w:cs="Times New Roman"/>
          <w:sz w:val="22"/>
        </w:rPr>
        <w:t>Figure. S</w:t>
      </w:r>
      <w:r w:rsidR="00D44EFA">
        <w:rPr>
          <w:rFonts w:ascii="Times New Roman" w:hAnsi="Times New Roman" w:cs="Times New Roman"/>
          <w:sz w:val="22"/>
        </w:rPr>
        <w:t>4</w:t>
      </w:r>
      <w:r w:rsidRPr="00E93CC2">
        <w:rPr>
          <w:rFonts w:ascii="Times New Roman" w:hAnsi="Times New Roman" w:cs="Times New Roman"/>
          <w:sz w:val="22"/>
        </w:rPr>
        <w:t xml:space="preserve"> Heatmap of the correlations among samples</w:t>
      </w:r>
    </w:p>
    <w:sectPr w:rsidR="00B906AB" w:rsidRPr="00A70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D3894" w14:textId="77777777" w:rsidR="00DD49DA" w:rsidRDefault="00DD49DA" w:rsidP="00824105">
      <w:r>
        <w:separator/>
      </w:r>
    </w:p>
  </w:endnote>
  <w:endnote w:type="continuationSeparator" w:id="0">
    <w:p w14:paraId="56A08EFB" w14:textId="77777777" w:rsidR="00DD49DA" w:rsidRDefault="00DD49DA" w:rsidP="0082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D3541" w14:textId="77777777" w:rsidR="00DD49DA" w:rsidRDefault="00DD49DA" w:rsidP="00824105">
      <w:r>
        <w:separator/>
      </w:r>
    </w:p>
  </w:footnote>
  <w:footnote w:type="continuationSeparator" w:id="0">
    <w:p w14:paraId="3ADAA3BE" w14:textId="77777777" w:rsidR="00DD49DA" w:rsidRDefault="00DD49DA" w:rsidP="00824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17"/>
    <w:rsid w:val="001D5917"/>
    <w:rsid w:val="00211476"/>
    <w:rsid w:val="003411D5"/>
    <w:rsid w:val="00350D65"/>
    <w:rsid w:val="004E183C"/>
    <w:rsid w:val="00572209"/>
    <w:rsid w:val="00576759"/>
    <w:rsid w:val="00824105"/>
    <w:rsid w:val="00834E34"/>
    <w:rsid w:val="00996B42"/>
    <w:rsid w:val="009C0D06"/>
    <w:rsid w:val="00A329EA"/>
    <w:rsid w:val="00A70AC3"/>
    <w:rsid w:val="00B738FD"/>
    <w:rsid w:val="00B906AB"/>
    <w:rsid w:val="00B9386D"/>
    <w:rsid w:val="00BA410C"/>
    <w:rsid w:val="00CA720E"/>
    <w:rsid w:val="00D44EFA"/>
    <w:rsid w:val="00DD49DA"/>
    <w:rsid w:val="00E93CC2"/>
    <w:rsid w:val="00E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B6AD3"/>
  <w15:chartTrackingRefBased/>
  <w15:docId w15:val="{A12D8DED-69DF-45E6-9292-B4D318C1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1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1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2019-05-07T11:47:00Z</dcterms:created>
  <dcterms:modified xsi:type="dcterms:W3CDTF">2019-08-29T13:26:00Z</dcterms:modified>
</cp:coreProperties>
</file>