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EA" w:rsidRDefault="000C1D66">
      <w:r>
        <w:rPr>
          <w:noProof/>
          <w:lang w:eastAsia="en-PH"/>
        </w:rPr>
        <w:drawing>
          <wp:inline distT="0" distB="0" distL="0" distR="0">
            <wp:extent cx="5784850" cy="73850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4850" cy="7385050"/>
                    </a:xfrm>
                    <a:prstGeom prst="rect">
                      <a:avLst/>
                    </a:prstGeom>
                    <a:noFill/>
                    <a:ln>
                      <a:noFill/>
                    </a:ln>
                  </pic:spPr>
                </pic:pic>
              </a:graphicData>
            </a:graphic>
          </wp:inline>
        </w:drawing>
      </w:r>
      <w:r w:rsidRPr="000C1D66">
        <w:t xml:space="preserve"> </w:t>
      </w:r>
      <w:r>
        <w:rPr>
          <w:noProof/>
          <w:lang w:eastAsia="en-PH"/>
        </w:rPr>
        <w:lastRenderedPageBreak/>
        <w:drawing>
          <wp:inline distT="0" distB="0" distL="0" distR="0">
            <wp:extent cx="5784850" cy="74231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4850" cy="7423150"/>
                    </a:xfrm>
                    <a:prstGeom prst="rect">
                      <a:avLst/>
                    </a:prstGeom>
                    <a:noFill/>
                    <a:ln>
                      <a:noFill/>
                    </a:ln>
                  </pic:spPr>
                </pic:pic>
              </a:graphicData>
            </a:graphic>
          </wp:inline>
        </w:drawing>
      </w:r>
    </w:p>
    <w:p w:rsidR="000C1D66" w:rsidRDefault="000C1D66" w:rsidP="000C1D66">
      <w:pPr>
        <w:autoSpaceDE w:val="0"/>
        <w:autoSpaceDN w:val="0"/>
        <w:adjustRightInd w:val="0"/>
        <w:spacing w:after="0" w:line="240" w:lineRule="auto"/>
      </w:pPr>
      <w:proofErr w:type="gramStart"/>
      <w:r>
        <w:rPr>
          <w:rFonts w:ascii="TimesNewRomanPS-BoldMT" w:hAnsi="TimesNewRomanPS-BoldMT" w:cs="TimesNewRomanPS-BoldMT"/>
          <w:b/>
          <w:bCs/>
          <w:sz w:val="24"/>
          <w:szCs w:val="24"/>
        </w:rPr>
        <w:t>Additional file 1</w:t>
      </w:r>
      <w:r>
        <w:rPr>
          <w:rFonts w:ascii="TimesNewRomanPSMT" w:hAnsi="TimesNewRomanPSMT" w:cs="TimesNewRomanPSMT"/>
          <w:sz w:val="24"/>
          <w:szCs w:val="24"/>
        </w:rPr>
        <w:t>.</w:t>
      </w:r>
      <w:proofErr w:type="gramEnd"/>
      <w:r>
        <w:rPr>
          <w:rFonts w:ascii="TimesNewRomanPSMT" w:hAnsi="TimesNewRomanPSMT" w:cs="TimesNewRomanPSMT"/>
          <w:sz w:val="24"/>
          <w:szCs w:val="24"/>
        </w:rPr>
        <w:t xml:space="preserve"> Origin location related to the genomic features of </w:t>
      </w:r>
      <w:r>
        <w:rPr>
          <w:rFonts w:ascii="TimesNewRomanPS-ItalicMT" w:hAnsi="TimesNewRomanPS-ItalicMT" w:cs="TimesNewRomanPS-ItalicMT"/>
          <w:i/>
          <w:iCs/>
          <w:sz w:val="24"/>
          <w:szCs w:val="24"/>
        </w:rPr>
        <w:t xml:space="preserve">T. </w:t>
      </w:r>
      <w:proofErr w:type="spellStart"/>
      <w:r>
        <w:rPr>
          <w:rFonts w:ascii="TimesNewRomanPS-ItalicMT" w:hAnsi="TimesNewRomanPS-ItalicMT" w:cs="TimesNewRomanPS-ItalicMT"/>
          <w:i/>
          <w:iCs/>
          <w:sz w:val="24"/>
          <w:szCs w:val="24"/>
        </w:rPr>
        <w:t>cruzi</w:t>
      </w:r>
      <w:proofErr w:type="spellEnd"/>
      <w:r>
        <w:rPr>
          <w:rFonts w:ascii="TimesNewRomanPS-ItalicMT" w:hAnsi="TimesNewRomanPS-ItalicMT" w:cs="TimesNewRomanPS-ItalicMT"/>
          <w:i/>
          <w:iCs/>
          <w:sz w:val="24"/>
          <w:szCs w:val="24"/>
        </w:rPr>
        <w:t xml:space="preserve"> </w:t>
      </w:r>
      <w:r>
        <w:rPr>
          <w:rFonts w:ascii="TimesNewRomanPSMT" w:hAnsi="TimesNewRomanPSMT" w:cs="TimesNewRomanPSMT"/>
          <w:sz w:val="24"/>
          <w:szCs w:val="24"/>
        </w:rPr>
        <w:t>chromosomes.</w:t>
      </w:r>
      <w:r>
        <w:rPr>
          <w:rFonts w:ascii="TimesNewRomanPSMT" w:hAnsi="TimesNewRomanPSMT" w:cs="TimesNewRomanPSMT"/>
          <w:sz w:val="24"/>
          <w:szCs w:val="24"/>
        </w:rPr>
        <w:t xml:space="preserve"> </w:t>
      </w:r>
      <w:r>
        <w:rPr>
          <w:rFonts w:ascii="TimesNewRomanPSMT" w:hAnsi="TimesNewRomanPSMT" w:cs="TimesNewRomanPSMT"/>
          <w:sz w:val="24"/>
          <w:szCs w:val="24"/>
        </w:rPr>
        <w:t>Chromosomes from the EL (upper panel) and NEL (lower panel) haplotypes are presented. The</w:t>
      </w:r>
      <w:r>
        <w:rPr>
          <w:rFonts w:ascii="TimesNewRomanPSMT" w:hAnsi="TimesNewRomanPSMT" w:cs="TimesNewRomanPSMT"/>
          <w:sz w:val="24"/>
          <w:szCs w:val="24"/>
        </w:rPr>
        <w:t xml:space="preserve"> </w:t>
      </w:r>
      <w:r>
        <w:rPr>
          <w:rFonts w:ascii="TimesNewRomanPSMT" w:hAnsi="TimesNewRomanPSMT" w:cs="TimesNewRomanPSMT"/>
          <w:sz w:val="24"/>
          <w:szCs w:val="24"/>
        </w:rPr>
        <w:t xml:space="preserve">density peaks detected by the fold change strategy (a) </w:t>
      </w:r>
      <w:r>
        <w:rPr>
          <w:rFonts w:ascii="TimesNewRomanPSMT" w:hAnsi="TimesNewRomanPSMT" w:cs="TimesNewRomanPSMT"/>
          <w:sz w:val="24"/>
          <w:szCs w:val="24"/>
        </w:rPr>
        <w:lastRenderedPageBreak/>
        <w:t>and at the consensus peaks (b) were</w:t>
      </w:r>
      <w:r>
        <w:rPr>
          <w:rFonts w:ascii="TimesNewRomanPSMT" w:hAnsi="TimesNewRomanPSMT" w:cs="TimesNewRomanPSMT"/>
          <w:sz w:val="24"/>
          <w:szCs w:val="24"/>
        </w:rPr>
        <w:t xml:space="preserve"> </w:t>
      </w:r>
      <w:r>
        <w:rPr>
          <w:rFonts w:ascii="TimesNewRomanPSMT" w:hAnsi="TimesNewRomanPSMT" w:cs="TimesNewRomanPSMT"/>
          <w:sz w:val="24"/>
          <w:szCs w:val="24"/>
        </w:rPr>
        <w:t xml:space="preserve">plotted on each </w:t>
      </w:r>
      <w:r>
        <w:rPr>
          <w:rFonts w:ascii="TimesNewRomanPS-ItalicMT" w:hAnsi="TimesNewRomanPS-ItalicMT" w:cs="TimesNewRomanPS-ItalicMT"/>
          <w:i/>
          <w:iCs/>
          <w:sz w:val="24"/>
          <w:szCs w:val="24"/>
        </w:rPr>
        <w:t xml:space="preserve">T. </w:t>
      </w:r>
      <w:proofErr w:type="spellStart"/>
      <w:r>
        <w:rPr>
          <w:rFonts w:ascii="TimesNewRomanPS-ItalicMT" w:hAnsi="TimesNewRomanPS-ItalicMT" w:cs="TimesNewRomanPS-ItalicMT"/>
          <w:i/>
          <w:iCs/>
          <w:sz w:val="24"/>
          <w:szCs w:val="24"/>
        </w:rPr>
        <w:t>cruzi</w:t>
      </w:r>
      <w:proofErr w:type="spellEnd"/>
      <w:r>
        <w:rPr>
          <w:rFonts w:ascii="TimesNewRomanPS-ItalicMT" w:hAnsi="TimesNewRomanPS-ItalicMT" w:cs="TimesNewRomanPS-ItalicMT"/>
          <w:i/>
          <w:iCs/>
          <w:sz w:val="24"/>
          <w:szCs w:val="24"/>
        </w:rPr>
        <w:t xml:space="preserve"> </w:t>
      </w:r>
      <w:r>
        <w:rPr>
          <w:rFonts w:ascii="TimesNewRomanPSMT" w:hAnsi="TimesNewRomanPSMT" w:cs="TimesNewRomanPSMT"/>
          <w:sz w:val="24"/>
          <w:szCs w:val="24"/>
        </w:rPr>
        <w:t>chromosome. The graphs also depict the GC content (c) along the</w:t>
      </w:r>
      <w:r>
        <w:rPr>
          <w:rFonts w:ascii="TimesNewRomanPSMT" w:hAnsi="TimesNewRomanPSMT" w:cs="TimesNewRomanPSMT"/>
          <w:sz w:val="24"/>
          <w:szCs w:val="24"/>
        </w:rPr>
        <w:t xml:space="preserve"> </w:t>
      </w:r>
      <w:r>
        <w:rPr>
          <w:rFonts w:ascii="TimesNewRomanPSMT" w:hAnsi="TimesNewRomanPSMT" w:cs="TimesNewRomanPSMT"/>
          <w:sz w:val="24"/>
          <w:szCs w:val="24"/>
        </w:rPr>
        <w:t>chromosome and the directional gene clusters (d). The green and purple bars correspond to</w:t>
      </w:r>
      <w:r>
        <w:rPr>
          <w:rFonts w:ascii="TimesNewRomanPSMT" w:hAnsi="TimesNewRomanPSMT" w:cs="TimesNewRomanPSMT"/>
          <w:sz w:val="24"/>
          <w:szCs w:val="24"/>
        </w:rPr>
        <w:t xml:space="preserve"> </w:t>
      </w:r>
      <w:bookmarkStart w:id="0" w:name="_GoBack"/>
      <w:bookmarkEnd w:id="0"/>
      <w:r>
        <w:rPr>
          <w:rFonts w:ascii="TimesNewRomanPSMT" w:hAnsi="TimesNewRomanPSMT" w:cs="TimesNewRomanPSMT"/>
          <w:sz w:val="24"/>
          <w:szCs w:val="24"/>
        </w:rPr>
        <w:t>DGCs that are transcribed from the positive and negative strands, respectively.</w:t>
      </w:r>
    </w:p>
    <w:sectPr w:rsidR="000C1D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sig w:usb0="00000003" w:usb1="00000000" w:usb2="00000000" w:usb3="00000000" w:csb0="00000001" w:csb1="00000000"/>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AdvOT3b30f6db.B">
    <w:altName w:val="Arial"/>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D88940"/>
    <w:lvl w:ilvl="0">
      <w:start w:val="1"/>
      <w:numFmt w:val="bullet"/>
      <w:lvlText w:val=""/>
      <w:lvlJc w:val="left"/>
      <w:pPr>
        <w:tabs>
          <w:tab w:val="num" w:pos="1080"/>
        </w:tabs>
        <w:ind w:left="1080" w:hanging="360"/>
      </w:pPr>
      <w:rPr>
        <w:rFonts w:ascii="Symbol" w:hAnsi="Symbol" w:hint="default"/>
      </w:rPr>
    </w:lvl>
  </w:abstractNum>
  <w:abstractNum w:abstractNumId="1">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BE118AF"/>
    <w:multiLevelType w:val="multilevel"/>
    <w:tmpl w:val="5CE424FA"/>
    <w:lvl w:ilvl="0">
      <w:start w:val="1"/>
      <w:numFmt w:val="decimal"/>
      <w:suff w:val="space"/>
      <w:lvlText w:val="Chapter %1 : "/>
      <w:lvlJc w:val="left"/>
      <w:pPr>
        <w:ind w:left="1440" w:hanging="144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none"/>
      <w:suff w:val="nothing"/>
      <w:lvlText w:val="1.1.1.1"/>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
    <w:nsid w:val="368A0419"/>
    <w:multiLevelType w:val="hybridMultilevel"/>
    <w:tmpl w:val="3790F7AE"/>
    <w:lvl w:ilvl="0" w:tplc="8FBCC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706839"/>
    <w:multiLevelType w:val="multilevel"/>
    <w:tmpl w:val="0E7620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7"/>
  </w:num>
  <w:num w:numId="2">
    <w:abstractNumId w:val="0"/>
  </w:num>
  <w:num w:numId="3">
    <w:abstractNumId w:val="6"/>
  </w:num>
  <w:num w:numId="4">
    <w:abstractNumId w:val="4"/>
  </w:num>
  <w:num w:numId="5">
    <w:abstractNumId w:val="5"/>
  </w:num>
  <w:num w:numId="6">
    <w:abstractNumId w:val="6"/>
  </w:num>
  <w:num w:numId="7">
    <w:abstractNumId w:val="6"/>
  </w:num>
  <w:num w:numId="8">
    <w:abstractNumId w:val="6"/>
  </w:num>
  <w:num w:numId="9">
    <w:abstractNumId w:val="8"/>
  </w:num>
  <w:num w:numId="10">
    <w:abstractNumId w:val="7"/>
  </w:num>
  <w:num w:numId="11">
    <w:abstractNumId w:val="6"/>
  </w:num>
  <w:num w:numId="12">
    <w:abstractNumId w:val="4"/>
  </w:num>
  <w:num w:numId="13">
    <w:abstractNumId w:val="5"/>
  </w:num>
  <w:num w:numId="14">
    <w:abstractNumId w:val="6"/>
  </w:num>
  <w:num w:numId="15">
    <w:abstractNumId w:val="6"/>
  </w:num>
  <w:num w:numId="16">
    <w:abstractNumId w:val="6"/>
  </w:num>
  <w:num w:numId="17">
    <w:abstractNumId w:val="8"/>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2"/>
  </w:num>
  <w:num w:numId="29">
    <w:abstractNumId w:val="2"/>
  </w:num>
  <w:num w:numId="30">
    <w:abstractNumId w:val="2"/>
  </w:num>
  <w:num w:numId="31">
    <w:abstractNumId w:val="9"/>
  </w:num>
  <w:num w:numId="32">
    <w:abstractNumId w:val="2"/>
  </w:num>
  <w:num w:numId="33">
    <w:abstractNumId w:val="2"/>
  </w:num>
  <w:num w:numId="34">
    <w:abstractNumId w:val="2"/>
  </w:num>
  <w:num w:numId="35">
    <w:abstractNumId w:val="2"/>
  </w:num>
  <w:num w:numId="36">
    <w:abstractNumId w:val="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D66"/>
    <w:rsid w:val="000C1D66"/>
    <w:rsid w:val="00223F98"/>
    <w:rsid w:val="002F1188"/>
    <w:rsid w:val="00364988"/>
    <w:rsid w:val="00374CD9"/>
    <w:rsid w:val="00377846"/>
    <w:rsid w:val="003A4E12"/>
    <w:rsid w:val="003B017D"/>
    <w:rsid w:val="003F6010"/>
    <w:rsid w:val="005B261C"/>
    <w:rsid w:val="005E169C"/>
    <w:rsid w:val="006654B4"/>
    <w:rsid w:val="006F1F67"/>
    <w:rsid w:val="008B1FBD"/>
    <w:rsid w:val="00A75CBF"/>
    <w:rsid w:val="00A929C7"/>
    <w:rsid w:val="00A96F55"/>
    <w:rsid w:val="00AF3916"/>
    <w:rsid w:val="00CB7D95"/>
    <w:rsid w:val="00CD65EA"/>
    <w:rsid w:val="00D13B29"/>
    <w:rsid w:val="00DD659A"/>
    <w:rsid w:val="00E33F35"/>
    <w:rsid w:val="00E53429"/>
    <w:rsid w:val="00ED76E9"/>
    <w:rsid w:val="00F11FCE"/>
    <w:rsid w:val="00F53D9E"/>
    <w:rsid w:val="00F60FFB"/>
    <w:rsid w:val="00F76E2A"/>
    <w:rsid w:val="00FE2F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F98"/>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23F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23F9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F98"/>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23F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23F9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Words>
  <Characters>457</Characters>
  <Application>Microsoft Office Word</Application>
  <DocSecurity>0</DocSecurity>
  <Lines>7</Lines>
  <Paragraphs>1</Paragraphs>
  <ScaleCrop>false</ScaleCrop>
  <Company>SPi Global</Company>
  <LinksUpToDate>false</LinksUpToDate>
  <CharactersWithSpaces>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1</cp:revision>
  <dcterms:created xsi:type="dcterms:W3CDTF">2020-06-05T22:17:00Z</dcterms:created>
  <dcterms:modified xsi:type="dcterms:W3CDTF">2020-06-05T22:18:00Z</dcterms:modified>
</cp:coreProperties>
</file>