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821" w:rsidRDefault="00A04821" w:rsidP="00A04821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EFD">
        <w:rPr>
          <w:rFonts w:ascii="Times New Roman" w:hAnsi="Times New Roman" w:cs="Times New Roman"/>
          <w:sz w:val="24"/>
        </w:rPr>
        <w:t>Table S</w:t>
      </w:r>
      <w:r>
        <w:rPr>
          <w:rFonts w:ascii="Times New Roman" w:hAnsi="Times New Roman" w:cs="Times New Roman"/>
          <w:sz w:val="24"/>
        </w:rPr>
        <w:t xml:space="preserve">15 </w:t>
      </w:r>
      <w:r w:rsidR="00DB5FC0" w:rsidRPr="00F95387">
        <w:rPr>
          <w:rFonts w:ascii="Times New Roman" w:hAnsi="Times New Roman" w:cs="Times New Roman"/>
          <w:sz w:val="24"/>
          <w:szCs w:val="24"/>
        </w:rPr>
        <w:t>Average Nucle</w:t>
      </w:r>
      <w:r w:rsidR="00DB5FC0">
        <w:rPr>
          <w:rFonts w:ascii="Times New Roman" w:hAnsi="Times New Roman" w:cs="Times New Roman"/>
          <w:sz w:val="24"/>
          <w:szCs w:val="24"/>
        </w:rPr>
        <w:t xml:space="preserve">otide Identity (ANI) </w:t>
      </w:r>
      <w:r w:rsidRPr="00A04821">
        <w:rPr>
          <w:rFonts w:ascii="Times New Roman" w:hAnsi="Times New Roman" w:cs="Times New Roman"/>
          <w:sz w:val="24"/>
        </w:rPr>
        <w:t>of</w:t>
      </w:r>
      <w:r w:rsidRPr="00D53D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>the hybrid</w:t>
      </w:r>
      <w:r w:rsidRPr="00D53DE0">
        <w:rPr>
          <w:rFonts w:ascii="Times New Roman" w:hAnsi="Times New Roman" w:cs="Times New Roman"/>
          <w:bCs/>
          <w:sz w:val="24"/>
          <w:szCs w:val="24"/>
        </w:rPr>
        <w:t xml:space="preserve"> assemblies </w:t>
      </w:r>
      <w:r w:rsidRPr="00D53DE0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bCs/>
          <w:sz w:val="24"/>
          <w:szCs w:val="24"/>
        </w:rPr>
        <w:t xml:space="preserve">bacterial </w:t>
      </w:r>
      <w:r w:rsidRPr="00D53DE0">
        <w:rPr>
          <w:rFonts w:ascii="Times New Roman" w:hAnsi="Times New Roman" w:cs="Times New Roman"/>
          <w:bCs/>
          <w:sz w:val="24"/>
          <w:szCs w:val="24"/>
        </w:rPr>
        <w:t xml:space="preserve">strains with </w:t>
      </w:r>
      <w:r>
        <w:rPr>
          <w:rFonts w:ascii="Times New Roman" w:hAnsi="Times New Roman" w:cs="Times New Roman"/>
          <w:bCs/>
          <w:sz w:val="24"/>
          <w:szCs w:val="24"/>
        </w:rPr>
        <w:t xml:space="preserve">simulated Illumina short reads and </w:t>
      </w:r>
      <w:r>
        <w:rPr>
          <w:rFonts w:ascii="Times New Roman" w:hAnsi="Times New Roman" w:cs="Times New Roman" w:hint="eastAsia"/>
          <w:bCs/>
          <w:sz w:val="24"/>
          <w:szCs w:val="24"/>
        </w:rPr>
        <w:t>mediocre</w:t>
      </w:r>
      <w:r>
        <w:rPr>
          <w:rFonts w:ascii="Times New Roman" w:hAnsi="Times New Roman" w:cs="Times New Roman"/>
          <w:bCs/>
          <w:sz w:val="24"/>
          <w:szCs w:val="24"/>
        </w:rPr>
        <w:t xml:space="preserve">-quality Oxford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Nanopore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long reads 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using </w:t>
      </w:r>
      <w:proofErr w:type="spellStart"/>
      <w:r w:rsidRPr="00965401">
        <w:rPr>
          <w:rFonts w:ascii="Times New Roman" w:hAnsi="Times New Roman" w:cs="Times New Roman"/>
          <w:bCs/>
          <w:sz w:val="24"/>
          <w:szCs w:val="24"/>
        </w:rPr>
        <w:t>MaSuRCA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65401">
        <w:rPr>
          <w:rFonts w:ascii="Times New Roman" w:hAnsi="Times New Roman" w:cs="Times New Roman"/>
          <w:bCs/>
          <w:sz w:val="24"/>
          <w:szCs w:val="24"/>
        </w:rPr>
        <w:t>SPAdes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, and </w:t>
      </w:r>
      <w:proofErr w:type="spellStart"/>
      <w:r w:rsidRPr="00965401">
        <w:rPr>
          <w:rFonts w:ascii="Times New Roman" w:hAnsi="Times New Roman" w:cs="Times New Roman"/>
          <w:bCs/>
          <w:sz w:val="24"/>
          <w:szCs w:val="24"/>
        </w:rPr>
        <w:t>Unicycler</w:t>
      </w:r>
      <w:proofErr w:type="spellEnd"/>
      <w:r w:rsidRPr="00D53DE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53DE0">
        <w:rPr>
          <w:rFonts w:ascii="Times New Roman" w:hAnsi="Times New Roman" w:cs="Times New Roman"/>
          <w:sz w:val="24"/>
          <w:szCs w:val="24"/>
        </w:rPr>
        <w:t>as determined by aligning to their corresponding reference genomes</w:t>
      </w:r>
      <w:r w:rsidR="00D42AD4" w:rsidRPr="00D42AD4">
        <w:rPr>
          <w:rFonts w:ascii="Times New Roman" w:hAnsi="Times New Roman" w:cs="Times New Roman"/>
          <w:sz w:val="24"/>
          <w:szCs w:val="24"/>
        </w:rPr>
        <w:t xml:space="preserve"> </w:t>
      </w:r>
      <w:r w:rsidR="00D42AD4">
        <w:rPr>
          <w:rFonts w:ascii="Times New Roman" w:hAnsi="Times New Roman" w:cs="Times New Roman"/>
          <w:sz w:val="24"/>
          <w:szCs w:val="24"/>
        </w:rPr>
        <w:t xml:space="preserve">and expressed as </w:t>
      </w:r>
      <w:proofErr w:type="spellStart"/>
      <w:r w:rsidR="00D42AD4" w:rsidRPr="00FD6037">
        <w:rPr>
          <w:rFonts w:ascii="Times New Roman" w:hAnsi="Times New Roman" w:cs="Times New Roman"/>
          <w:sz w:val="24"/>
          <w:szCs w:val="24"/>
        </w:rPr>
        <w:t>OrthoANIu</w:t>
      </w:r>
      <w:proofErr w:type="spellEnd"/>
      <w:r w:rsidR="00D42AD4" w:rsidRPr="00FD6037">
        <w:rPr>
          <w:rFonts w:ascii="Times New Roman" w:hAnsi="Times New Roman" w:cs="Times New Roman"/>
          <w:sz w:val="24"/>
          <w:szCs w:val="24"/>
        </w:rPr>
        <w:t xml:space="preserve"> value</w:t>
      </w:r>
      <w:r w:rsidR="00E418E4">
        <w:rPr>
          <w:rFonts w:ascii="Times New Roman" w:hAnsi="Times New Roman" w:cs="Times New Roman"/>
          <w:sz w:val="24"/>
          <w:szCs w:val="24"/>
        </w:rPr>
        <w:t>s</w:t>
      </w:r>
      <w:r w:rsidR="00D42AD4" w:rsidRPr="00FD6037">
        <w:rPr>
          <w:rFonts w:ascii="Times New Roman" w:hAnsi="Times New Roman" w:cs="Times New Roman"/>
          <w:sz w:val="24"/>
          <w:szCs w:val="24"/>
        </w:rPr>
        <w:t xml:space="preserve"> (%)</w:t>
      </w:r>
    </w:p>
    <w:tbl>
      <w:tblPr>
        <w:tblStyle w:val="PlainTable2"/>
        <w:tblW w:w="0" w:type="auto"/>
        <w:tblLook w:val="0620" w:firstRow="1" w:lastRow="0" w:firstColumn="0" w:lastColumn="0" w:noHBand="1" w:noVBand="1"/>
      </w:tblPr>
      <w:tblGrid>
        <w:gridCol w:w="3870"/>
        <w:gridCol w:w="1826"/>
        <w:gridCol w:w="1827"/>
        <w:gridCol w:w="1827"/>
      </w:tblGrid>
      <w:tr w:rsidR="00A04821" w:rsidRPr="00B27848" w:rsidTr="00DA5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870" w:type="dxa"/>
            <w:vMerge w:val="restart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5480" w:type="dxa"/>
            <w:gridSpan w:val="3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A04821">
              <w:rPr>
                <w:rFonts w:ascii="Times New Roman" w:hAnsi="Times New Roman" w:cs="Times New Roman"/>
                <w:b w:val="0"/>
                <w:sz w:val="24"/>
              </w:rPr>
              <w:t>OrthoANIu</w:t>
            </w:r>
            <w:proofErr w:type="spellEnd"/>
            <w:r w:rsidRPr="00A04821">
              <w:rPr>
                <w:rFonts w:ascii="Times New Roman" w:hAnsi="Times New Roman" w:cs="Times New Roman"/>
                <w:b w:val="0"/>
                <w:sz w:val="24"/>
              </w:rPr>
              <w:t xml:space="preserve"> value (%)</w:t>
            </w:r>
          </w:p>
        </w:tc>
      </w:tr>
      <w:tr w:rsidR="00A04821" w:rsidRPr="00B27848" w:rsidTr="00DA5624">
        <w:tc>
          <w:tcPr>
            <w:tcW w:w="3870" w:type="dxa"/>
            <w:vMerge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1827" w:type="dxa"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</w:p>
        </w:tc>
        <w:tc>
          <w:tcPr>
            <w:tcW w:w="1827" w:type="dxa"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</w:tr>
      <w:tr w:rsidR="00A04821" w:rsidRPr="00B27848" w:rsidTr="00DA5624">
        <w:tc>
          <w:tcPr>
            <w:tcW w:w="3870" w:type="dxa"/>
            <w:tcBorders>
              <w:top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Pseudomonas aeruginosa 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PAO1</w:t>
            </w:r>
          </w:p>
        </w:tc>
        <w:tc>
          <w:tcPr>
            <w:tcW w:w="1826" w:type="dxa"/>
            <w:tcBorders>
              <w:top w:val="single" w:sz="4" w:space="0" w:color="auto"/>
            </w:tcBorders>
          </w:tcPr>
          <w:p w:rsidR="00A04821" w:rsidRPr="00757113" w:rsidRDefault="00B832E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  <w:tcBorders>
              <w:top w:val="single" w:sz="4" w:space="0" w:color="auto"/>
            </w:tcBorders>
          </w:tcPr>
          <w:p w:rsidR="00A04821" w:rsidRPr="00757113" w:rsidRDefault="00B832E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827" w:type="dxa"/>
            <w:tcBorders>
              <w:top w:val="single" w:sz="4" w:space="0" w:color="auto"/>
            </w:tcBorders>
          </w:tcPr>
          <w:p w:rsidR="00A04821" w:rsidRPr="00757113" w:rsidRDefault="00235ECE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Escherichia coli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27848">
              <w:rPr>
                <w:rFonts w:ascii="Times New Roman" w:hAnsi="Times New Roman" w:cs="Times New Roman"/>
                <w:sz w:val="24"/>
                <w:szCs w:val="24"/>
              </w:rPr>
              <w:t>O157:H7 Sakai</w:t>
            </w:r>
          </w:p>
        </w:tc>
        <w:tc>
          <w:tcPr>
            <w:tcW w:w="1826" w:type="dxa"/>
          </w:tcPr>
          <w:p w:rsidR="00A04821" w:rsidRPr="00757113" w:rsidRDefault="00515550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  <w:tc>
          <w:tcPr>
            <w:tcW w:w="1827" w:type="dxa"/>
          </w:tcPr>
          <w:p w:rsidR="00A04821" w:rsidRPr="00757113" w:rsidRDefault="00515550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827" w:type="dxa"/>
          </w:tcPr>
          <w:p w:rsidR="00A04821" w:rsidRPr="00757113" w:rsidRDefault="0076118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Bacillus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anthracis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Ames Ancestor</w:t>
            </w:r>
          </w:p>
        </w:tc>
        <w:tc>
          <w:tcPr>
            <w:tcW w:w="1826" w:type="dxa"/>
          </w:tcPr>
          <w:p w:rsidR="00A04821" w:rsidRPr="00757113" w:rsidRDefault="009A0DB4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</w:tcPr>
          <w:p w:rsidR="00A04821" w:rsidRPr="00757113" w:rsidRDefault="009A0DB4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827" w:type="dxa"/>
          </w:tcPr>
          <w:p w:rsidR="00A04821" w:rsidRPr="00757113" w:rsidRDefault="009A0DB4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Klebsiella</w:t>
            </w:r>
            <w:proofErr w:type="spellEnd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variicola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DSM 15968</w:t>
            </w:r>
          </w:p>
        </w:tc>
        <w:tc>
          <w:tcPr>
            <w:tcW w:w="1826" w:type="dxa"/>
          </w:tcPr>
          <w:p w:rsidR="00A04821" w:rsidRPr="00757113" w:rsidRDefault="0076118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</w:tcPr>
          <w:p w:rsidR="00A04821" w:rsidRPr="00757113" w:rsidRDefault="000716B8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  <w:tc>
          <w:tcPr>
            <w:tcW w:w="1827" w:type="dxa"/>
          </w:tcPr>
          <w:p w:rsidR="00A04821" w:rsidRPr="00757113" w:rsidRDefault="003547AA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Salmonella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Typhimurium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LT2</w:t>
            </w:r>
          </w:p>
        </w:tc>
        <w:tc>
          <w:tcPr>
            <w:tcW w:w="1826" w:type="dxa"/>
          </w:tcPr>
          <w:p w:rsidR="00A04821" w:rsidRPr="00757113" w:rsidRDefault="003E75A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</w:tcPr>
          <w:p w:rsidR="00A04821" w:rsidRPr="00757113" w:rsidRDefault="00150CC0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99.96</w:t>
            </w:r>
          </w:p>
        </w:tc>
        <w:tc>
          <w:tcPr>
            <w:tcW w:w="1827" w:type="dxa"/>
          </w:tcPr>
          <w:p w:rsidR="00A04821" w:rsidRPr="00757113" w:rsidRDefault="00014FC9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Cronobacter</w:t>
            </w:r>
            <w:proofErr w:type="spellEnd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sakazakii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ATCC 29544</w:t>
            </w:r>
          </w:p>
        </w:tc>
        <w:tc>
          <w:tcPr>
            <w:tcW w:w="1826" w:type="dxa"/>
          </w:tcPr>
          <w:p w:rsidR="00A04821" w:rsidRPr="00757113" w:rsidRDefault="00740DC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DC3">
              <w:rPr>
                <w:rFonts w:ascii="Times New Roman" w:hAnsi="Times New Roman" w:cs="Times New Roman"/>
                <w:bCs/>
                <w:sz w:val="24"/>
                <w:szCs w:val="24"/>
              </w:rPr>
              <w:t>99.96</w:t>
            </w:r>
          </w:p>
        </w:tc>
        <w:tc>
          <w:tcPr>
            <w:tcW w:w="1827" w:type="dxa"/>
          </w:tcPr>
          <w:p w:rsidR="00A04821" w:rsidRPr="00757113" w:rsidRDefault="00740DC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  <w:tc>
          <w:tcPr>
            <w:tcW w:w="1827" w:type="dxa"/>
          </w:tcPr>
          <w:p w:rsidR="00A04821" w:rsidRPr="00757113" w:rsidRDefault="00515550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Clostridium botulinum 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CDC_1632</w:t>
            </w:r>
          </w:p>
        </w:tc>
        <w:tc>
          <w:tcPr>
            <w:tcW w:w="1826" w:type="dxa"/>
          </w:tcPr>
          <w:p w:rsidR="00A04821" w:rsidRPr="00757113" w:rsidRDefault="00254872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99.96</w:t>
            </w:r>
          </w:p>
        </w:tc>
        <w:tc>
          <w:tcPr>
            <w:tcW w:w="1827" w:type="dxa"/>
          </w:tcPr>
          <w:p w:rsidR="00A04821" w:rsidRPr="00757113" w:rsidRDefault="00FE3846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99.96</w:t>
            </w:r>
          </w:p>
        </w:tc>
        <w:tc>
          <w:tcPr>
            <w:tcW w:w="1827" w:type="dxa"/>
          </w:tcPr>
          <w:p w:rsidR="00A04821" w:rsidRPr="00757113" w:rsidRDefault="00740DC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0DC3">
              <w:rPr>
                <w:rFonts w:ascii="Times New Roman" w:hAnsi="Times New Roman" w:cs="Times New Roman"/>
                <w:bCs/>
                <w:sz w:val="24"/>
                <w:szCs w:val="24"/>
              </w:rPr>
              <w:t>99.96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Listeria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monocytogenes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EGD-e</w:t>
            </w:r>
          </w:p>
        </w:tc>
        <w:tc>
          <w:tcPr>
            <w:tcW w:w="1826" w:type="dxa"/>
          </w:tcPr>
          <w:p w:rsidR="00A04821" w:rsidRPr="00757113" w:rsidRDefault="00EB08E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</w:tcPr>
          <w:p w:rsidR="00A04821" w:rsidRPr="00757113" w:rsidRDefault="00A26E3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</w:tcPr>
          <w:p w:rsidR="00A04821" w:rsidRPr="00757113" w:rsidRDefault="00A26E3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</w:tr>
      <w:tr w:rsidR="00A04821" w:rsidRPr="00B27848" w:rsidTr="00DA5624">
        <w:tc>
          <w:tcPr>
            <w:tcW w:w="3870" w:type="dxa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Staphylococcus aureus</w:t>
            </w:r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8325</w:t>
            </w:r>
          </w:p>
        </w:tc>
        <w:tc>
          <w:tcPr>
            <w:tcW w:w="1826" w:type="dxa"/>
          </w:tcPr>
          <w:p w:rsidR="00A04821" w:rsidRPr="00757113" w:rsidRDefault="005F4FB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827" w:type="dxa"/>
          </w:tcPr>
          <w:p w:rsidR="00A04821" w:rsidRPr="00757113" w:rsidRDefault="00BC00BA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  <w:tc>
          <w:tcPr>
            <w:tcW w:w="1827" w:type="dxa"/>
          </w:tcPr>
          <w:p w:rsidR="00A04821" w:rsidRPr="00757113" w:rsidRDefault="00DF109B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</w:tr>
      <w:tr w:rsidR="009A0DB4" w:rsidRPr="00B27848" w:rsidTr="00DA5624">
        <w:tc>
          <w:tcPr>
            <w:tcW w:w="3870" w:type="dxa"/>
          </w:tcPr>
          <w:p w:rsidR="009A0DB4" w:rsidRPr="00B27848" w:rsidRDefault="009A0DB4" w:rsidP="009A0DB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Campylobacter </w:t>
            </w:r>
            <w:proofErr w:type="spellStart"/>
            <w:r w:rsidRPr="00B2784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jejuni</w:t>
            </w:r>
            <w:proofErr w:type="spellEnd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11168</w:t>
            </w:r>
          </w:p>
        </w:tc>
        <w:tc>
          <w:tcPr>
            <w:tcW w:w="1826" w:type="dxa"/>
          </w:tcPr>
          <w:p w:rsidR="009A0DB4" w:rsidRPr="00757113" w:rsidRDefault="009A0DB4" w:rsidP="009A0DB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827" w:type="dxa"/>
          </w:tcPr>
          <w:p w:rsidR="009A0DB4" w:rsidRPr="00757113" w:rsidRDefault="009A0DB4" w:rsidP="009A0DB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  <w:tc>
          <w:tcPr>
            <w:tcW w:w="1827" w:type="dxa"/>
          </w:tcPr>
          <w:p w:rsidR="009A0DB4" w:rsidRPr="00757113" w:rsidRDefault="009A0DB4" w:rsidP="009A0DB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8D77B1" w:rsidRPr="00B27848" w:rsidTr="00DA5624">
        <w:tc>
          <w:tcPr>
            <w:tcW w:w="3870" w:type="dxa"/>
          </w:tcPr>
          <w:p w:rsidR="008D77B1" w:rsidRPr="008C5165" w:rsidRDefault="008D77B1" w:rsidP="008D77B1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Average</w:t>
            </w:r>
          </w:p>
        </w:tc>
        <w:tc>
          <w:tcPr>
            <w:tcW w:w="1826" w:type="dxa"/>
          </w:tcPr>
          <w:p w:rsidR="008D77B1" w:rsidRPr="008D77B1" w:rsidRDefault="008D77B1" w:rsidP="008D77B1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77B1"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  <w:tc>
          <w:tcPr>
            <w:tcW w:w="1827" w:type="dxa"/>
          </w:tcPr>
          <w:p w:rsidR="008D77B1" w:rsidRPr="008D77B1" w:rsidRDefault="008D77B1" w:rsidP="008D77B1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77B1"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827" w:type="dxa"/>
          </w:tcPr>
          <w:p w:rsidR="008D77B1" w:rsidRPr="008D77B1" w:rsidRDefault="008D77B1" w:rsidP="008D77B1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77B1"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</w:tbl>
    <w:p w:rsidR="00AA299F" w:rsidRPr="00A1171A" w:rsidRDefault="00AA299F" w:rsidP="00132E53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E9B" w:rsidRDefault="00482E9B" w:rsidP="008E0DCF">
      <w:pPr>
        <w:spacing w:after="0" w:line="240" w:lineRule="auto"/>
      </w:pPr>
      <w:r>
        <w:separator/>
      </w:r>
    </w:p>
  </w:endnote>
  <w:endnote w:type="continuationSeparator" w:id="0">
    <w:p w:rsidR="00482E9B" w:rsidRDefault="00482E9B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2E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E9B" w:rsidRDefault="00482E9B" w:rsidP="008E0DCF">
      <w:pPr>
        <w:spacing w:after="0" w:line="240" w:lineRule="auto"/>
      </w:pPr>
      <w:r>
        <w:separator/>
      </w:r>
    </w:p>
  </w:footnote>
  <w:footnote w:type="continuationSeparator" w:id="0">
    <w:p w:rsidR="00482E9B" w:rsidRDefault="00482E9B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gFADBkAJ4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2E53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74E0C"/>
    <w:rsid w:val="00475DFB"/>
    <w:rsid w:val="00482E9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8A379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1C1AE-33B1-4058-9289-A8828C84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923</cp:revision>
  <dcterms:created xsi:type="dcterms:W3CDTF">2020-04-19T18:02:00Z</dcterms:created>
  <dcterms:modified xsi:type="dcterms:W3CDTF">2020-06-24T21:29:00Z</dcterms:modified>
</cp:coreProperties>
</file>