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28613" w14:textId="77777777" w:rsidR="00160477" w:rsidRDefault="00160477" w:rsidP="00160477">
      <w:pPr>
        <w:spacing w:line="480" w:lineRule="auto"/>
        <w:jc w:val="center"/>
      </w:pPr>
      <w:r w:rsidRPr="00846B35">
        <w:rPr>
          <w:noProof/>
        </w:rPr>
        <w:drawing>
          <wp:inline distT="0" distB="0" distL="0" distR="0" wp14:anchorId="21946DA9" wp14:editId="72D48D7D">
            <wp:extent cx="3517990" cy="312334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4872" cy="315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A9E07" w14:textId="65D53C3C" w:rsidR="002B2014" w:rsidRPr="0085267C" w:rsidRDefault="008E268E" w:rsidP="00160477">
      <w:pPr>
        <w:spacing w:line="480" w:lineRule="auto"/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Additional file </w:t>
      </w:r>
      <w:r w:rsidR="009020DF">
        <w:rPr>
          <w:b/>
          <w:color w:val="000000" w:themeColor="text1"/>
        </w:rPr>
        <w:t>5</w:t>
      </w:r>
      <w:r w:rsidR="00160477" w:rsidRPr="00586028">
        <w:rPr>
          <w:b/>
          <w:color w:val="000000" w:themeColor="text1"/>
        </w:rPr>
        <w:t>.</w:t>
      </w:r>
      <w:r w:rsidR="00160477" w:rsidRPr="00586028">
        <w:rPr>
          <w:color w:val="000000" w:themeColor="text1"/>
        </w:rPr>
        <w:t xml:space="preserve"> Unique or common SNPs between low- and high-RFI groups using the most optimized RNA-</w:t>
      </w:r>
      <w:proofErr w:type="spellStart"/>
      <w:r w:rsidR="00160477" w:rsidRPr="00586028">
        <w:rPr>
          <w:color w:val="000000" w:themeColor="text1"/>
        </w:rPr>
        <w:t>Seq</w:t>
      </w:r>
      <w:proofErr w:type="spellEnd"/>
      <w:r w:rsidR="00160477" w:rsidRPr="00586028">
        <w:rPr>
          <w:color w:val="000000" w:themeColor="text1"/>
        </w:rPr>
        <w:t xml:space="preserve"> pipeline*</w:t>
      </w:r>
      <w:r w:rsidR="002B2014">
        <w:rPr>
          <w:color w:val="000000" w:themeColor="text1"/>
        </w:rPr>
        <w:t>.</w:t>
      </w:r>
      <w:bookmarkStart w:id="0" w:name="_GoBack"/>
      <w:bookmarkEnd w:id="0"/>
    </w:p>
    <w:p w14:paraId="7FAA549C" w14:textId="00CAB0BD" w:rsidR="0052260A" w:rsidRPr="0085267C" w:rsidRDefault="00160477" w:rsidP="00160477">
      <w:pPr>
        <w:spacing w:line="480" w:lineRule="auto"/>
        <w:jc w:val="both"/>
        <w:rPr>
          <w:color w:val="000000" w:themeColor="text1"/>
          <w:sz w:val="18"/>
          <w:szCs w:val="18"/>
        </w:rPr>
      </w:pPr>
      <w:r w:rsidRPr="0085267C">
        <w:rPr>
          <w:color w:val="000000" w:themeColor="text1"/>
          <w:sz w:val="18"/>
          <w:szCs w:val="18"/>
        </w:rPr>
        <w:t>*Approach iii) merged samples for low- and high-RFI for both tissues.</w:t>
      </w:r>
    </w:p>
    <w:sectPr w:rsidR="0052260A" w:rsidRPr="0085267C" w:rsidSect="002644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77"/>
    <w:rsid w:val="000B3947"/>
    <w:rsid w:val="00160477"/>
    <w:rsid w:val="00264439"/>
    <w:rsid w:val="002B2014"/>
    <w:rsid w:val="0032054E"/>
    <w:rsid w:val="0052260A"/>
    <w:rsid w:val="007212E9"/>
    <w:rsid w:val="0085267C"/>
    <w:rsid w:val="008E268E"/>
    <w:rsid w:val="009020DF"/>
    <w:rsid w:val="00A7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B62B1"/>
  <w15:chartTrackingRefBased/>
  <w15:docId w15:val="{993DEBB0-5EE1-CD43-8395-336D7A86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047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12E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E9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Lam</dc:creator>
  <cp:keywords/>
  <dc:description/>
  <cp:lastModifiedBy>Stephanie Lam</cp:lastModifiedBy>
  <cp:revision>4</cp:revision>
  <cp:lastPrinted>2020-04-25T06:00:00Z</cp:lastPrinted>
  <dcterms:created xsi:type="dcterms:W3CDTF">2020-06-17T22:50:00Z</dcterms:created>
  <dcterms:modified xsi:type="dcterms:W3CDTF">2020-09-18T19:21:00Z</dcterms:modified>
</cp:coreProperties>
</file>