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DDB57A" w14:textId="77777777" w:rsidR="004A7463" w:rsidRPr="003F7B71" w:rsidRDefault="004A7463" w:rsidP="004A7463">
      <w:pPr>
        <w:spacing w:after="0"/>
        <w:rPr>
          <w:rFonts w:ascii="Arial" w:eastAsiaTheme="minorEastAsia" w:hAnsi="Arial" w:cs="Arial"/>
          <w:b/>
          <w:bCs/>
          <w:color w:val="000000"/>
          <w:sz w:val="18"/>
          <w:szCs w:val="18"/>
        </w:rPr>
      </w:pPr>
    </w:p>
    <w:p w14:paraId="639EBD99" w14:textId="77777777" w:rsidR="002A367E" w:rsidRPr="00071175" w:rsidRDefault="002A367E" w:rsidP="005C39B6">
      <w:pPr>
        <w:pStyle w:val="Heading1"/>
        <w:spacing w:line="276" w:lineRule="auto"/>
        <w:rPr>
          <w:szCs w:val="22"/>
        </w:rPr>
      </w:pPr>
      <w:r w:rsidRPr="009449EC">
        <w:t xml:space="preserve">Supplementary Table </w:t>
      </w:r>
      <w:r>
        <w:t>3</w:t>
      </w:r>
      <w:r w:rsidRPr="009449EC">
        <w:t xml:space="preserve">. </w:t>
      </w:r>
      <w:r w:rsidR="009200F3">
        <w:t>P</w:t>
      </w:r>
      <w:r>
        <w:rPr>
          <w:szCs w:val="22"/>
        </w:rPr>
        <w:t xml:space="preserve">roteins </w:t>
      </w:r>
      <w:r w:rsidR="009200F3">
        <w:rPr>
          <w:szCs w:val="22"/>
        </w:rPr>
        <w:t xml:space="preserve">that are present only in </w:t>
      </w:r>
      <w:r w:rsidR="009200F3">
        <w:rPr>
          <w:i/>
        </w:rPr>
        <w:t xml:space="preserve">Ehrlichia </w:t>
      </w:r>
      <w:r w:rsidR="009200F3">
        <w:t>sp. HF</w:t>
      </w:r>
      <w:r w:rsidR="009200F3">
        <w:rPr>
          <w:szCs w:val="22"/>
        </w:rPr>
        <w:t xml:space="preserve">, but absent in other </w:t>
      </w:r>
      <w:r w:rsidR="009200F3">
        <w:rPr>
          <w:i/>
          <w:szCs w:val="22"/>
        </w:rPr>
        <w:t xml:space="preserve">Ehrlichia </w:t>
      </w:r>
      <w:r w:rsidR="009200F3">
        <w:rPr>
          <w:szCs w:val="22"/>
        </w:rPr>
        <w:t>spp.</w:t>
      </w:r>
      <w:r w:rsidR="009200F3">
        <w:rPr>
          <w:iCs/>
          <w:szCs w:val="22"/>
        </w:rPr>
        <w:t xml:space="preserve"> </w:t>
      </w:r>
      <w:r>
        <w:rPr>
          <w:szCs w:val="22"/>
        </w:rPr>
        <w:t>by 2-way comparison analysis</w:t>
      </w:r>
      <w:r w:rsidR="009200F3">
        <w:rPr>
          <w:szCs w:val="22"/>
        </w:rPr>
        <w:t xml:space="preserve"> </w:t>
      </w:r>
      <w:r>
        <w:rPr>
          <w:rStyle w:val="FootnoteReference"/>
          <w:iCs/>
          <w:szCs w:val="22"/>
        </w:rPr>
        <w:footnoteReference w:id="1"/>
      </w:r>
    </w:p>
    <w:p w14:paraId="34D719A1" w14:textId="77777777" w:rsidR="002A367E" w:rsidRDefault="002A367E" w:rsidP="002A367E">
      <w:pPr>
        <w:spacing w:after="0"/>
        <w:rPr>
          <w:rFonts w:ascii="Arial" w:eastAsia="Times New Roman" w:hAnsi="Arial" w:cs="Arial"/>
          <w:b/>
          <w:bCs/>
          <w:color w:val="000000"/>
          <w:sz w:val="18"/>
          <w:szCs w:val="18"/>
        </w:rPr>
      </w:pPr>
    </w:p>
    <w:tbl>
      <w:tblPr>
        <w:tblStyle w:val="ListTable2"/>
        <w:tblW w:w="5001" w:type="pct"/>
        <w:tblLayout w:type="fixed"/>
        <w:tblLook w:val="0620" w:firstRow="1" w:lastRow="0" w:firstColumn="0" w:lastColumn="0" w:noHBand="1" w:noVBand="1"/>
      </w:tblPr>
      <w:tblGrid>
        <w:gridCol w:w="1622"/>
        <w:gridCol w:w="3329"/>
        <w:gridCol w:w="228"/>
        <w:gridCol w:w="671"/>
        <w:gridCol w:w="256"/>
        <w:gridCol w:w="3976"/>
      </w:tblGrid>
      <w:tr w:rsidR="002A367E" w:rsidRPr="00EE3005" w14:paraId="4264DE98" w14:textId="77777777" w:rsidTr="00DB0A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7"/>
        </w:trPr>
        <w:tc>
          <w:tcPr>
            <w:tcW w:w="804" w:type="pct"/>
            <w:vAlign w:val="center"/>
            <w:hideMark/>
          </w:tcPr>
          <w:p w14:paraId="3AFF01FE" w14:textId="77777777" w:rsidR="002A367E" w:rsidRPr="00EE3005" w:rsidRDefault="002A367E" w:rsidP="00DB0A8C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Locus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EE30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</w:t>
            </w:r>
          </w:p>
        </w:tc>
        <w:tc>
          <w:tcPr>
            <w:tcW w:w="1651" w:type="pct"/>
            <w:vAlign w:val="center"/>
            <w:hideMark/>
          </w:tcPr>
          <w:p w14:paraId="63FC3235" w14:textId="77777777" w:rsidR="002A367E" w:rsidRPr="00EE3005" w:rsidRDefault="002A367E" w:rsidP="00DB0A8C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Protein Name</w:t>
            </w:r>
          </w:p>
        </w:tc>
        <w:tc>
          <w:tcPr>
            <w:tcW w:w="573" w:type="pct"/>
            <w:gridSpan w:val="3"/>
            <w:vAlign w:val="center"/>
          </w:tcPr>
          <w:p w14:paraId="5D1EF94A" w14:textId="77777777" w:rsidR="002A367E" w:rsidRPr="00EE3005" w:rsidRDefault="002A367E" w:rsidP="00DB0A8C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Protein Length</w:t>
            </w:r>
          </w:p>
        </w:tc>
        <w:tc>
          <w:tcPr>
            <w:tcW w:w="1972" w:type="pct"/>
            <w:vAlign w:val="center"/>
            <w:hideMark/>
          </w:tcPr>
          <w:p w14:paraId="084E6427" w14:textId="77777777" w:rsidR="002A367E" w:rsidRPr="00EE3005" w:rsidRDefault="002A367E" w:rsidP="00DB0A8C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Function </w:t>
            </w:r>
            <w:r w:rsidRPr="00EE30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Role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Categories</w:t>
            </w:r>
          </w:p>
        </w:tc>
      </w:tr>
      <w:tr w:rsidR="002A367E" w:rsidRPr="00EE3005" w14:paraId="7D662BF4" w14:textId="77777777" w:rsidTr="00DB0A8C">
        <w:trPr>
          <w:trHeight w:val="366"/>
        </w:trPr>
        <w:tc>
          <w:tcPr>
            <w:tcW w:w="5000" w:type="pct"/>
            <w:gridSpan w:val="6"/>
            <w:shd w:val="clear" w:color="auto" w:fill="D9D9D9" w:themeFill="background1" w:themeFillShade="D9"/>
            <w:noWrap/>
            <w:vAlign w:val="center"/>
          </w:tcPr>
          <w:p w14:paraId="32BC506D" w14:textId="77777777" w:rsidR="002A367E" w:rsidRPr="00EE3005" w:rsidRDefault="002A367E" w:rsidP="00DB0A8C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  <w:t xml:space="preserve">Against </w:t>
            </w:r>
            <w:r w:rsidRPr="00EE3005">
              <w:rPr>
                <w:rFonts w:ascii="Arial" w:hAnsi="Arial" w:cs="Arial"/>
                <w:b/>
                <w:i/>
                <w:iCs/>
                <w:color w:val="000000"/>
                <w:sz w:val="20"/>
                <w:szCs w:val="20"/>
              </w:rPr>
              <w:t xml:space="preserve">E. muris </w:t>
            </w:r>
            <w:r w:rsidRPr="00EE3005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subsp. </w:t>
            </w:r>
            <w:r w:rsidRPr="00EE3005">
              <w:rPr>
                <w:rFonts w:ascii="Arial" w:hAnsi="Arial" w:cs="Arial"/>
                <w:b/>
                <w:i/>
                <w:iCs/>
                <w:color w:val="000000"/>
                <w:sz w:val="20"/>
                <w:szCs w:val="20"/>
              </w:rPr>
              <w:t xml:space="preserve">eauclairensis </w:t>
            </w:r>
            <w:r w:rsidRPr="00EE3005">
              <w:rPr>
                <w:rFonts w:ascii="Arial" w:hAnsi="Arial" w:cs="Arial"/>
                <w:b/>
                <w:color w:val="000000"/>
                <w:sz w:val="20"/>
                <w:szCs w:val="20"/>
              </w:rPr>
              <w:t>Wisconsin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(18 proteins) </w:t>
            </w:r>
          </w:p>
        </w:tc>
      </w:tr>
      <w:tr w:rsidR="002A367E" w:rsidRPr="0020758C" w14:paraId="3FB8C0C3" w14:textId="77777777" w:rsidTr="00376293">
        <w:trPr>
          <w:trHeight w:val="366"/>
        </w:trPr>
        <w:tc>
          <w:tcPr>
            <w:tcW w:w="804" w:type="pct"/>
            <w:shd w:val="clear" w:color="auto" w:fill="auto"/>
            <w:noWrap/>
            <w:vAlign w:val="center"/>
          </w:tcPr>
          <w:p w14:paraId="53B11EFC" w14:textId="77777777" w:rsidR="002A367E" w:rsidRPr="00805296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296">
              <w:rPr>
                <w:rFonts w:ascii="Arial" w:hAnsi="Arial" w:cs="Arial"/>
                <w:color w:val="000000"/>
                <w:sz w:val="20"/>
                <w:szCs w:val="20"/>
              </w:rPr>
              <w:t>EHF_RS04475</w:t>
            </w:r>
          </w:p>
        </w:tc>
        <w:tc>
          <w:tcPr>
            <w:tcW w:w="1764" w:type="pct"/>
            <w:gridSpan w:val="2"/>
            <w:shd w:val="clear" w:color="auto" w:fill="auto"/>
            <w:noWrap/>
            <w:vAlign w:val="center"/>
          </w:tcPr>
          <w:p w14:paraId="4CFE8063" w14:textId="77777777" w:rsidR="002A367E" w:rsidRPr="00805296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296">
              <w:rPr>
                <w:rFonts w:ascii="Arial" w:hAnsi="Arial" w:cs="Arial"/>
                <w:color w:val="000000"/>
                <w:sz w:val="20"/>
                <w:szCs w:val="20"/>
              </w:rPr>
              <w:t>120 kDa immunodominant surface protein (TRP120)</w:t>
            </w:r>
            <w:r w:rsidR="00805296" w:rsidRPr="0080529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805296" w:rsidRPr="00805296">
              <w:rPr>
                <w:rStyle w:val="FootnoteReference"/>
                <w:rFonts w:ascii="Arial" w:hAnsi="Arial" w:cs="Arial"/>
                <w:color w:val="000000"/>
                <w:sz w:val="20"/>
                <w:szCs w:val="20"/>
              </w:rPr>
              <w:footnoteReference w:id="2"/>
            </w:r>
          </w:p>
        </w:tc>
        <w:tc>
          <w:tcPr>
            <w:tcW w:w="333" w:type="pct"/>
            <w:shd w:val="clear" w:color="auto" w:fill="auto"/>
            <w:vAlign w:val="center"/>
          </w:tcPr>
          <w:p w14:paraId="6B8640FA" w14:textId="77777777" w:rsidR="002A367E" w:rsidRPr="00805296" w:rsidRDefault="002A367E" w:rsidP="00DB0A8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296">
              <w:rPr>
                <w:rFonts w:ascii="Arial" w:hAnsi="Arial" w:cs="Arial"/>
                <w:color w:val="000000"/>
                <w:sz w:val="20"/>
                <w:szCs w:val="20"/>
              </w:rPr>
              <w:t>584</w:t>
            </w:r>
          </w:p>
        </w:tc>
        <w:tc>
          <w:tcPr>
            <w:tcW w:w="2099" w:type="pct"/>
            <w:gridSpan w:val="2"/>
            <w:shd w:val="clear" w:color="auto" w:fill="auto"/>
            <w:noWrap/>
            <w:vAlign w:val="center"/>
          </w:tcPr>
          <w:p w14:paraId="18779C6D" w14:textId="77777777" w:rsidR="002A367E" w:rsidRPr="00805296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296">
              <w:rPr>
                <w:rFonts w:ascii="Arial" w:hAnsi="Arial" w:cs="Arial"/>
                <w:color w:val="000000"/>
                <w:sz w:val="20"/>
                <w:szCs w:val="20"/>
              </w:rPr>
              <w:t>Cellular processes: Pathogenesis</w:t>
            </w:r>
          </w:p>
        </w:tc>
      </w:tr>
      <w:tr w:rsidR="002A367E" w:rsidRPr="00E21187" w14:paraId="2F803F59" w14:textId="77777777" w:rsidTr="006A727A">
        <w:trPr>
          <w:trHeight w:val="366"/>
        </w:trPr>
        <w:tc>
          <w:tcPr>
            <w:tcW w:w="804" w:type="pct"/>
            <w:shd w:val="clear" w:color="auto" w:fill="FFF2CC" w:themeFill="accent4" w:themeFillTint="33"/>
            <w:noWrap/>
            <w:vAlign w:val="center"/>
          </w:tcPr>
          <w:p w14:paraId="2DC7D767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EHF_RS01015</w:t>
            </w:r>
          </w:p>
        </w:tc>
        <w:tc>
          <w:tcPr>
            <w:tcW w:w="1764" w:type="pct"/>
            <w:gridSpan w:val="2"/>
            <w:shd w:val="clear" w:color="auto" w:fill="FFF2CC" w:themeFill="accent4" w:themeFillTint="33"/>
            <w:noWrap/>
            <w:vAlign w:val="center"/>
          </w:tcPr>
          <w:p w14:paraId="669F46BC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DNA-3-methyladenine glycosylase (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>3mg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 </w:t>
            </w:r>
            <w:r>
              <w:rPr>
                <w:rStyle w:val="FootnoteReference"/>
                <w:rFonts w:ascii="Arial" w:hAnsi="Arial" w:cs="Arial"/>
                <w:color w:val="000000"/>
                <w:sz w:val="20"/>
                <w:szCs w:val="20"/>
              </w:rPr>
              <w:footnoteReference w:id="3"/>
            </w:r>
          </w:p>
        </w:tc>
        <w:tc>
          <w:tcPr>
            <w:tcW w:w="333" w:type="pct"/>
            <w:shd w:val="clear" w:color="auto" w:fill="FFF2CC" w:themeFill="accent4" w:themeFillTint="33"/>
            <w:vAlign w:val="center"/>
          </w:tcPr>
          <w:p w14:paraId="74DE05C5" w14:textId="77777777" w:rsidR="002A367E" w:rsidRDefault="002A367E" w:rsidP="00DB0A8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188</w:t>
            </w:r>
          </w:p>
        </w:tc>
        <w:tc>
          <w:tcPr>
            <w:tcW w:w="2099" w:type="pct"/>
            <w:gridSpan w:val="2"/>
            <w:shd w:val="clear" w:color="auto" w:fill="FFF2CC" w:themeFill="accent4" w:themeFillTint="33"/>
            <w:noWrap/>
            <w:vAlign w:val="center"/>
          </w:tcPr>
          <w:p w14:paraId="04905101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DNA metabolism: DNA replication, recombination, and repair</w:t>
            </w:r>
          </w:p>
        </w:tc>
      </w:tr>
      <w:tr w:rsidR="002A367E" w:rsidRPr="00E21187" w14:paraId="168093CC" w14:textId="77777777" w:rsidTr="00DB0A8C">
        <w:trPr>
          <w:trHeight w:val="366"/>
        </w:trPr>
        <w:tc>
          <w:tcPr>
            <w:tcW w:w="804" w:type="pct"/>
            <w:shd w:val="clear" w:color="auto" w:fill="FFF2CC" w:themeFill="accent4" w:themeFillTint="33"/>
            <w:noWrap/>
            <w:vAlign w:val="center"/>
          </w:tcPr>
          <w:p w14:paraId="660B04B5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EHF_RS03720</w:t>
            </w:r>
          </w:p>
        </w:tc>
        <w:tc>
          <w:tcPr>
            <w:tcW w:w="1764" w:type="pct"/>
            <w:gridSpan w:val="2"/>
            <w:shd w:val="clear" w:color="auto" w:fill="FFF2CC" w:themeFill="accent4" w:themeFillTint="33"/>
            <w:noWrap/>
            <w:vAlign w:val="center"/>
          </w:tcPr>
          <w:p w14:paraId="4FC0899E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DNA-directed RNA polymerase, beta' subunit (</w:t>
            </w:r>
            <w:proofErr w:type="spellStart"/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>rpoC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 </w:t>
            </w:r>
            <w:r>
              <w:rPr>
                <w:rStyle w:val="FootnoteReference"/>
                <w:rFonts w:ascii="Arial" w:hAnsi="Arial" w:cs="Arial"/>
                <w:color w:val="000000"/>
                <w:sz w:val="20"/>
                <w:szCs w:val="20"/>
              </w:rPr>
              <w:footnoteReference w:id="4"/>
            </w:r>
          </w:p>
        </w:tc>
        <w:tc>
          <w:tcPr>
            <w:tcW w:w="333" w:type="pct"/>
            <w:shd w:val="clear" w:color="auto" w:fill="FFF2CC" w:themeFill="accent4" w:themeFillTint="33"/>
            <w:vAlign w:val="center"/>
          </w:tcPr>
          <w:p w14:paraId="5C1A8453" w14:textId="77777777" w:rsidR="002A367E" w:rsidRDefault="002A367E" w:rsidP="00DB0A8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1410</w:t>
            </w:r>
          </w:p>
        </w:tc>
        <w:tc>
          <w:tcPr>
            <w:tcW w:w="2099" w:type="pct"/>
            <w:gridSpan w:val="2"/>
            <w:shd w:val="clear" w:color="auto" w:fill="FFF2CC" w:themeFill="accent4" w:themeFillTint="33"/>
            <w:noWrap/>
            <w:vAlign w:val="center"/>
          </w:tcPr>
          <w:p w14:paraId="00534B68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Transcription: DNA-dependent RNA polymerase</w:t>
            </w:r>
          </w:p>
        </w:tc>
      </w:tr>
      <w:tr w:rsidR="002A367E" w:rsidRPr="00E21187" w14:paraId="76C57F0C" w14:textId="77777777" w:rsidTr="00DB0A8C">
        <w:trPr>
          <w:trHeight w:val="366"/>
        </w:trPr>
        <w:tc>
          <w:tcPr>
            <w:tcW w:w="804" w:type="pct"/>
            <w:shd w:val="clear" w:color="auto" w:fill="FFF2CC" w:themeFill="accent4" w:themeFillTint="33"/>
            <w:noWrap/>
            <w:vAlign w:val="center"/>
          </w:tcPr>
          <w:p w14:paraId="5DB2C9BB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EHF_RS03725</w:t>
            </w:r>
          </w:p>
        </w:tc>
        <w:tc>
          <w:tcPr>
            <w:tcW w:w="1764" w:type="pct"/>
            <w:gridSpan w:val="2"/>
            <w:shd w:val="clear" w:color="auto" w:fill="FFF2CC" w:themeFill="accent4" w:themeFillTint="33"/>
            <w:noWrap/>
            <w:vAlign w:val="center"/>
          </w:tcPr>
          <w:p w14:paraId="2EF2043A" w14:textId="77777777" w:rsidR="002A367E" w:rsidRDefault="002A367E" w:rsidP="0080529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DNA-directed RNA polymerase, beta subunit (</w:t>
            </w:r>
            <w:proofErr w:type="spellStart"/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>rpoB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 </w:t>
            </w:r>
            <w:r w:rsidR="00805296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333" w:type="pct"/>
            <w:shd w:val="clear" w:color="auto" w:fill="FFF2CC" w:themeFill="accent4" w:themeFillTint="33"/>
            <w:vAlign w:val="center"/>
          </w:tcPr>
          <w:p w14:paraId="1598E357" w14:textId="77777777" w:rsidR="002A367E" w:rsidRDefault="002A367E" w:rsidP="00DB0A8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1380</w:t>
            </w:r>
          </w:p>
        </w:tc>
        <w:tc>
          <w:tcPr>
            <w:tcW w:w="2099" w:type="pct"/>
            <w:gridSpan w:val="2"/>
            <w:shd w:val="clear" w:color="auto" w:fill="FFF2CC" w:themeFill="accent4" w:themeFillTint="33"/>
            <w:noWrap/>
            <w:vAlign w:val="center"/>
          </w:tcPr>
          <w:p w14:paraId="255631E9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Transcription: DNA-dependent RNA polymerase</w:t>
            </w:r>
          </w:p>
        </w:tc>
      </w:tr>
      <w:tr w:rsidR="002A367E" w:rsidRPr="00E21187" w14:paraId="3524298F" w14:textId="77777777" w:rsidTr="00DB0A8C">
        <w:trPr>
          <w:trHeight w:val="366"/>
        </w:trPr>
        <w:tc>
          <w:tcPr>
            <w:tcW w:w="804" w:type="pct"/>
            <w:noWrap/>
            <w:vAlign w:val="center"/>
          </w:tcPr>
          <w:p w14:paraId="11A7F389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EHF_RS04645</w:t>
            </w:r>
          </w:p>
        </w:tc>
        <w:tc>
          <w:tcPr>
            <w:tcW w:w="1764" w:type="pct"/>
            <w:gridSpan w:val="2"/>
            <w:noWrap/>
            <w:vAlign w:val="center"/>
          </w:tcPr>
          <w:p w14:paraId="73369221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DUF3514 domain-containing protein</w:t>
            </w:r>
          </w:p>
        </w:tc>
        <w:tc>
          <w:tcPr>
            <w:tcW w:w="333" w:type="pct"/>
            <w:vAlign w:val="center"/>
          </w:tcPr>
          <w:p w14:paraId="0F90E125" w14:textId="77777777" w:rsidR="002A367E" w:rsidRDefault="002A367E" w:rsidP="00DB0A8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2099" w:type="pct"/>
            <w:gridSpan w:val="2"/>
            <w:noWrap/>
            <w:vAlign w:val="center"/>
          </w:tcPr>
          <w:p w14:paraId="441A044F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2A367E" w:rsidRPr="00E21187" w14:paraId="6D36A37E" w14:textId="77777777" w:rsidTr="00DB0A8C">
        <w:trPr>
          <w:trHeight w:val="366"/>
        </w:trPr>
        <w:tc>
          <w:tcPr>
            <w:tcW w:w="804" w:type="pct"/>
            <w:noWrap/>
            <w:vAlign w:val="center"/>
          </w:tcPr>
          <w:p w14:paraId="475B2B24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EHF_RS00980</w:t>
            </w:r>
          </w:p>
        </w:tc>
        <w:tc>
          <w:tcPr>
            <w:tcW w:w="1764" w:type="pct"/>
            <w:gridSpan w:val="2"/>
            <w:noWrap/>
            <w:vAlign w:val="center"/>
          </w:tcPr>
          <w:p w14:paraId="0F92D5E7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333" w:type="pct"/>
            <w:vAlign w:val="center"/>
          </w:tcPr>
          <w:p w14:paraId="0F24BFE2" w14:textId="77777777" w:rsidR="002A367E" w:rsidRDefault="002A367E" w:rsidP="00DB0A8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341</w:t>
            </w:r>
          </w:p>
        </w:tc>
        <w:tc>
          <w:tcPr>
            <w:tcW w:w="2099" w:type="pct"/>
            <w:gridSpan w:val="2"/>
            <w:noWrap/>
            <w:vAlign w:val="center"/>
          </w:tcPr>
          <w:p w14:paraId="0FE20716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2A367E" w:rsidRPr="00E21187" w14:paraId="118590DA" w14:textId="77777777" w:rsidTr="00DB0A8C">
        <w:trPr>
          <w:trHeight w:val="366"/>
        </w:trPr>
        <w:tc>
          <w:tcPr>
            <w:tcW w:w="804" w:type="pct"/>
            <w:noWrap/>
            <w:vAlign w:val="center"/>
          </w:tcPr>
          <w:p w14:paraId="642B0412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EHF_RS02560</w:t>
            </w:r>
          </w:p>
        </w:tc>
        <w:tc>
          <w:tcPr>
            <w:tcW w:w="1764" w:type="pct"/>
            <w:gridSpan w:val="2"/>
            <w:noWrap/>
            <w:vAlign w:val="center"/>
          </w:tcPr>
          <w:p w14:paraId="61480493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conserved domain protein</w:t>
            </w:r>
          </w:p>
        </w:tc>
        <w:tc>
          <w:tcPr>
            <w:tcW w:w="333" w:type="pct"/>
            <w:vAlign w:val="center"/>
          </w:tcPr>
          <w:p w14:paraId="22E453AC" w14:textId="77777777" w:rsidR="002A367E" w:rsidRDefault="002A367E" w:rsidP="00DB0A8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2099" w:type="pct"/>
            <w:gridSpan w:val="2"/>
            <w:noWrap/>
            <w:vAlign w:val="center"/>
          </w:tcPr>
          <w:p w14:paraId="2C6A9FEA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2A367E" w:rsidRPr="00E21187" w14:paraId="11B01E1C" w14:textId="77777777" w:rsidTr="00DB0A8C">
        <w:trPr>
          <w:trHeight w:val="366"/>
        </w:trPr>
        <w:tc>
          <w:tcPr>
            <w:tcW w:w="804" w:type="pct"/>
            <w:noWrap/>
            <w:vAlign w:val="center"/>
          </w:tcPr>
          <w:p w14:paraId="4C12C18D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EHF_RS02840</w:t>
            </w:r>
          </w:p>
        </w:tc>
        <w:tc>
          <w:tcPr>
            <w:tcW w:w="1764" w:type="pct"/>
            <w:gridSpan w:val="2"/>
            <w:noWrap/>
            <w:vAlign w:val="center"/>
          </w:tcPr>
          <w:p w14:paraId="06982D92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333" w:type="pct"/>
            <w:vAlign w:val="center"/>
          </w:tcPr>
          <w:p w14:paraId="1718EA5F" w14:textId="77777777" w:rsidR="002A367E" w:rsidRDefault="002A367E" w:rsidP="00DB0A8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696</w:t>
            </w:r>
          </w:p>
        </w:tc>
        <w:tc>
          <w:tcPr>
            <w:tcW w:w="2099" w:type="pct"/>
            <w:gridSpan w:val="2"/>
            <w:noWrap/>
            <w:vAlign w:val="center"/>
          </w:tcPr>
          <w:p w14:paraId="31E3F80F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2A367E" w:rsidRPr="00E21187" w14:paraId="05B50678" w14:textId="77777777" w:rsidTr="005C39B6">
        <w:trPr>
          <w:trHeight w:val="395"/>
        </w:trPr>
        <w:tc>
          <w:tcPr>
            <w:tcW w:w="804" w:type="pct"/>
            <w:noWrap/>
            <w:vAlign w:val="center"/>
          </w:tcPr>
          <w:p w14:paraId="2C7FD6AA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EHF_RS02845</w:t>
            </w:r>
          </w:p>
        </w:tc>
        <w:tc>
          <w:tcPr>
            <w:tcW w:w="1764" w:type="pct"/>
            <w:gridSpan w:val="2"/>
            <w:noWrap/>
            <w:vAlign w:val="center"/>
          </w:tcPr>
          <w:p w14:paraId="3F5AFDF7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333" w:type="pct"/>
            <w:vAlign w:val="center"/>
          </w:tcPr>
          <w:p w14:paraId="20CDCE24" w14:textId="77777777" w:rsidR="002A367E" w:rsidRDefault="002A367E" w:rsidP="00DB0A8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099" w:type="pct"/>
            <w:gridSpan w:val="2"/>
            <w:noWrap/>
            <w:vAlign w:val="center"/>
          </w:tcPr>
          <w:p w14:paraId="1269F3A7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2A367E" w:rsidRPr="00E21187" w14:paraId="5347BEC4" w14:textId="77777777" w:rsidTr="00DB0A8C">
        <w:trPr>
          <w:trHeight w:val="125"/>
        </w:trPr>
        <w:tc>
          <w:tcPr>
            <w:tcW w:w="804" w:type="pct"/>
            <w:noWrap/>
            <w:vAlign w:val="center"/>
          </w:tcPr>
          <w:p w14:paraId="0CC5D0EF" w14:textId="77777777" w:rsidR="002A367E" w:rsidRPr="00BA1668" w:rsidRDefault="002A367E" w:rsidP="00DB0A8C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764" w:type="pct"/>
            <w:gridSpan w:val="2"/>
            <w:noWrap/>
            <w:vAlign w:val="center"/>
          </w:tcPr>
          <w:p w14:paraId="1BED222A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vAlign w:val="center"/>
          </w:tcPr>
          <w:p w14:paraId="734467B7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99" w:type="pct"/>
            <w:gridSpan w:val="2"/>
            <w:noWrap/>
            <w:vAlign w:val="center"/>
          </w:tcPr>
          <w:p w14:paraId="224BDC1B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A367E" w:rsidRPr="00E21187" w14:paraId="5A8979C3" w14:textId="77777777" w:rsidTr="00DB0A8C">
        <w:trPr>
          <w:trHeight w:val="366"/>
        </w:trPr>
        <w:tc>
          <w:tcPr>
            <w:tcW w:w="5000" w:type="pct"/>
            <w:gridSpan w:val="6"/>
            <w:shd w:val="clear" w:color="auto" w:fill="D9D9D9" w:themeFill="background1" w:themeFillShade="D9"/>
            <w:noWrap/>
            <w:vAlign w:val="center"/>
          </w:tcPr>
          <w:p w14:paraId="026E3F92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  <w:t xml:space="preserve">Against </w:t>
            </w:r>
            <w:r w:rsidRPr="00EE3005">
              <w:rPr>
                <w:rFonts w:ascii="Arial" w:hAnsi="Arial" w:cs="Arial"/>
                <w:b/>
                <w:i/>
                <w:iCs/>
                <w:color w:val="000000"/>
                <w:sz w:val="20"/>
                <w:szCs w:val="20"/>
              </w:rPr>
              <w:t>E. muris</w:t>
            </w:r>
            <w:r w:rsidRPr="00EE3005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F92F50" w:rsidRPr="00F92F50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subsp. </w:t>
            </w:r>
            <w:r w:rsidR="00F92F50" w:rsidRPr="006A727A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muris</w:t>
            </w:r>
            <w:r w:rsidR="00F92F50" w:rsidRPr="00F92F50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EE3005">
              <w:rPr>
                <w:rFonts w:ascii="Arial" w:hAnsi="Arial" w:cs="Arial"/>
                <w:b/>
                <w:color w:val="000000"/>
                <w:sz w:val="20"/>
                <w:szCs w:val="20"/>
              </w:rPr>
              <w:t>AS145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(22 proteins)</w:t>
            </w:r>
          </w:p>
        </w:tc>
      </w:tr>
    </w:tbl>
    <w:tbl>
      <w:tblPr>
        <w:tblW w:w="4991" w:type="pct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1"/>
        <w:gridCol w:w="3511"/>
        <w:gridCol w:w="702"/>
        <w:gridCol w:w="4228"/>
      </w:tblGrid>
      <w:tr w:rsidR="002A367E" w:rsidRPr="00AB2E5A" w14:paraId="5B3FBF20" w14:textId="77777777" w:rsidTr="00DB0A8C">
        <w:trPr>
          <w:trHeight w:val="405"/>
        </w:trPr>
        <w:tc>
          <w:tcPr>
            <w:tcW w:w="805" w:type="pct"/>
            <w:shd w:val="clear" w:color="auto" w:fill="FFF2CC" w:themeFill="accent4" w:themeFillTint="33"/>
            <w:noWrap/>
            <w:vAlign w:val="center"/>
            <w:hideMark/>
          </w:tcPr>
          <w:p w14:paraId="671110BF" w14:textId="77777777" w:rsidR="002A367E" w:rsidRPr="00AB2E5A" w:rsidRDefault="002A367E" w:rsidP="00DB0A8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EHF_RS03385</w:t>
            </w:r>
          </w:p>
        </w:tc>
        <w:tc>
          <w:tcPr>
            <w:tcW w:w="1744" w:type="pct"/>
            <w:shd w:val="clear" w:color="auto" w:fill="FFF2CC" w:themeFill="accent4" w:themeFillTint="33"/>
            <w:noWrap/>
            <w:vAlign w:val="center"/>
            <w:hideMark/>
          </w:tcPr>
          <w:p w14:paraId="14BC573E" w14:textId="77777777" w:rsidR="002A367E" w:rsidRPr="00AB2E5A" w:rsidRDefault="002A367E" w:rsidP="00DB0A8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DNA gyrase, A subunit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9F224C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gyrA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) </w:t>
            </w:r>
            <w:r>
              <w:rPr>
                <w:rStyle w:val="FootnoteReference"/>
                <w:rFonts w:ascii="Arial" w:hAnsi="Arial" w:cs="Arial"/>
                <w:color w:val="000000" w:themeColor="text1"/>
                <w:sz w:val="20"/>
                <w:szCs w:val="20"/>
              </w:rPr>
              <w:footnoteReference w:id="5"/>
            </w:r>
          </w:p>
        </w:tc>
        <w:tc>
          <w:tcPr>
            <w:tcW w:w="349" w:type="pct"/>
            <w:shd w:val="clear" w:color="auto" w:fill="FFF2CC" w:themeFill="accent4" w:themeFillTint="33"/>
            <w:noWrap/>
            <w:vAlign w:val="center"/>
            <w:hideMark/>
          </w:tcPr>
          <w:p w14:paraId="716F36F7" w14:textId="77777777" w:rsidR="002A367E" w:rsidRPr="00AB2E5A" w:rsidRDefault="002A367E" w:rsidP="00DB0A8C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898</w:t>
            </w:r>
          </w:p>
        </w:tc>
        <w:tc>
          <w:tcPr>
            <w:tcW w:w="2101" w:type="pct"/>
            <w:shd w:val="clear" w:color="auto" w:fill="FFF2CC" w:themeFill="accent4" w:themeFillTint="33"/>
            <w:noWrap/>
            <w:vAlign w:val="center"/>
            <w:hideMark/>
          </w:tcPr>
          <w:p w14:paraId="529C8FA6" w14:textId="77777777" w:rsidR="002A367E" w:rsidRPr="00AB2E5A" w:rsidRDefault="002A367E" w:rsidP="00DB0A8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DNA metabolism: DNA replication</w:t>
            </w:r>
          </w:p>
        </w:tc>
      </w:tr>
      <w:tr w:rsidR="002A367E" w:rsidRPr="00AB2E5A" w14:paraId="0E7B25CF" w14:textId="77777777" w:rsidTr="00DB0A8C">
        <w:trPr>
          <w:trHeight w:val="405"/>
        </w:trPr>
        <w:tc>
          <w:tcPr>
            <w:tcW w:w="805" w:type="pct"/>
            <w:shd w:val="clear" w:color="auto" w:fill="FFF2CC" w:themeFill="accent4" w:themeFillTint="33"/>
            <w:noWrap/>
            <w:vAlign w:val="center"/>
            <w:hideMark/>
          </w:tcPr>
          <w:p w14:paraId="37941713" w14:textId="77777777" w:rsidR="002A367E" w:rsidRPr="00AB2E5A" w:rsidRDefault="002A367E" w:rsidP="00DB0A8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EHF_RS04315</w:t>
            </w:r>
          </w:p>
        </w:tc>
        <w:tc>
          <w:tcPr>
            <w:tcW w:w="1744" w:type="pct"/>
            <w:shd w:val="clear" w:color="auto" w:fill="FFF2CC" w:themeFill="accent4" w:themeFillTint="33"/>
            <w:noWrap/>
            <w:vAlign w:val="center"/>
            <w:hideMark/>
          </w:tcPr>
          <w:p w14:paraId="474615AF" w14:textId="77777777" w:rsidR="002A367E" w:rsidRPr="00AB2E5A" w:rsidRDefault="002A367E" w:rsidP="0080529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DNA polymerase I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polA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) </w:t>
            </w:r>
            <w:r w:rsidR="00805296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349" w:type="pct"/>
            <w:shd w:val="clear" w:color="auto" w:fill="FFF2CC" w:themeFill="accent4" w:themeFillTint="33"/>
            <w:noWrap/>
            <w:vAlign w:val="center"/>
            <w:hideMark/>
          </w:tcPr>
          <w:p w14:paraId="66BAB5FC" w14:textId="77777777" w:rsidR="002A367E" w:rsidRPr="00AB2E5A" w:rsidRDefault="002A367E" w:rsidP="00DB0A8C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859</w:t>
            </w:r>
          </w:p>
        </w:tc>
        <w:tc>
          <w:tcPr>
            <w:tcW w:w="2101" w:type="pct"/>
            <w:shd w:val="clear" w:color="auto" w:fill="FFF2CC" w:themeFill="accent4" w:themeFillTint="33"/>
            <w:noWrap/>
            <w:vAlign w:val="center"/>
            <w:hideMark/>
          </w:tcPr>
          <w:p w14:paraId="23E47577" w14:textId="77777777" w:rsidR="002A367E" w:rsidRPr="00AB2E5A" w:rsidRDefault="002A367E" w:rsidP="00DB0A8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DNA metabolism: DNA replication</w:t>
            </w:r>
          </w:p>
        </w:tc>
      </w:tr>
      <w:tr w:rsidR="002A367E" w:rsidRPr="00AB2E5A" w14:paraId="3C36DF7D" w14:textId="77777777" w:rsidTr="00DB0A8C">
        <w:trPr>
          <w:trHeight w:val="405"/>
        </w:trPr>
        <w:tc>
          <w:tcPr>
            <w:tcW w:w="805" w:type="pct"/>
            <w:shd w:val="clear" w:color="auto" w:fill="FFFFFF" w:themeFill="background1"/>
            <w:noWrap/>
            <w:vAlign w:val="center"/>
            <w:hideMark/>
          </w:tcPr>
          <w:p w14:paraId="256625EE" w14:textId="77777777" w:rsidR="002A367E" w:rsidRPr="00AB2E5A" w:rsidRDefault="002A367E" w:rsidP="00DB0A8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EHF_RS01070</w:t>
            </w:r>
          </w:p>
        </w:tc>
        <w:tc>
          <w:tcPr>
            <w:tcW w:w="1744" w:type="pct"/>
            <w:shd w:val="clear" w:color="auto" w:fill="FFFFFF" w:themeFill="background1"/>
            <w:noWrap/>
            <w:vAlign w:val="center"/>
            <w:hideMark/>
          </w:tcPr>
          <w:p w14:paraId="5AC9E9FC" w14:textId="77777777" w:rsidR="002A367E" w:rsidRPr="00AB2E5A" w:rsidRDefault="002A367E" w:rsidP="00DB0A8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putative cytochrome oxidase assembly protein</w:t>
            </w:r>
          </w:p>
        </w:tc>
        <w:tc>
          <w:tcPr>
            <w:tcW w:w="349" w:type="pct"/>
            <w:shd w:val="clear" w:color="auto" w:fill="FFFFFF" w:themeFill="background1"/>
            <w:noWrap/>
            <w:vAlign w:val="center"/>
            <w:hideMark/>
          </w:tcPr>
          <w:p w14:paraId="0F22502D" w14:textId="77777777" w:rsidR="002A367E" w:rsidRPr="00AB2E5A" w:rsidRDefault="002A367E" w:rsidP="00DB0A8C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344</w:t>
            </w:r>
          </w:p>
        </w:tc>
        <w:tc>
          <w:tcPr>
            <w:tcW w:w="2101" w:type="pct"/>
            <w:shd w:val="clear" w:color="auto" w:fill="FFFFFF" w:themeFill="background1"/>
            <w:noWrap/>
            <w:vAlign w:val="center"/>
            <w:hideMark/>
          </w:tcPr>
          <w:p w14:paraId="326A89D8" w14:textId="77777777" w:rsidR="002A367E" w:rsidRPr="00AB2E5A" w:rsidRDefault="002A367E" w:rsidP="00DB0A8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Energy metabolism: Electron transport</w:t>
            </w:r>
          </w:p>
        </w:tc>
      </w:tr>
      <w:tr w:rsidR="002A367E" w:rsidRPr="00AB2E5A" w14:paraId="2A007661" w14:textId="77777777" w:rsidTr="00DB0A8C">
        <w:trPr>
          <w:trHeight w:val="405"/>
        </w:trPr>
        <w:tc>
          <w:tcPr>
            <w:tcW w:w="805" w:type="pct"/>
            <w:shd w:val="clear" w:color="auto" w:fill="FFFFFF" w:themeFill="background1"/>
            <w:noWrap/>
            <w:vAlign w:val="center"/>
            <w:hideMark/>
          </w:tcPr>
          <w:p w14:paraId="202884D8" w14:textId="77777777" w:rsidR="002A367E" w:rsidRPr="00AB2E5A" w:rsidRDefault="002A367E" w:rsidP="00DB0A8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EHF_RS01240</w:t>
            </w:r>
          </w:p>
        </w:tc>
        <w:tc>
          <w:tcPr>
            <w:tcW w:w="1744" w:type="pct"/>
            <w:shd w:val="clear" w:color="auto" w:fill="FFFFFF" w:themeFill="background1"/>
            <w:noWrap/>
            <w:vAlign w:val="center"/>
            <w:hideMark/>
          </w:tcPr>
          <w:p w14:paraId="4D7D226B" w14:textId="77777777" w:rsidR="002A367E" w:rsidRPr="00AB2E5A" w:rsidRDefault="002A367E" w:rsidP="00DB0A8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pyruvate, phosphate </w:t>
            </w:r>
            <w:proofErr w:type="spellStart"/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dikinase</w:t>
            </w:r>
            <w:proofErr w:type="spellEnd"/>
          </w:p>
        </w:tc>
        <w:tc>
          <w:tcPr>
            <w:tcW w:w="349" w:type="pct"/>
            <w:shd w:val="clear" w:color="auto" w:fill="FFFFFF" w:themeFill="background1"/>
            <w:noWrap/>
            <w:vAlign w:val="center"/>
            <w:hideMark/>
          </w:tcPr>
          <w:p w14:paraId="549E3571" w14:textId="77777777" w:rsidR="002A367E" w:rsidRPr="00AB2E5A" w:rsidRDefault="002A367E" w:rsidP="00DB0A8C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875</w:t>
            </w:r>
          </w:p>
        </w:tc>
        <w:tc>
          <w:tcPr>
            <w:tcW w:w="2101" w:type="pct"/>
            <w:shd w:val="clear" w:color="auto" w:fill="FFFFFF" w:themeFill="background1"/>
            <w:noWrap/>
            <w:vAlign w:val="center"/>
            <w:hideMark/>
          </w:tcPr>
          <w:p w14:paraId="54751055" w14:textId="77777777" w:rsidR="002A367E" w:rsidRPr="00AB2E5A" w:rsidRDefault="002A367E" w:rsidP="00DB0A8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Energy metabolism</w:t>
            </w:r>
          </w:p>
        </w:tc>
      </w:tr>
      <w:tr w:rsidR="002A367E" w:rsidRPr="00AB2E5A" w14:paraId="0C43A0BB" w14:textId="77777777" w:rsidTr="00DB0A8C">
        <w:trPr>
          <w:trHeight w:val="405"/>
        </w:trPr>
        <w:tc>
          <w:tcPr>
            <w:tcW w:w="805" w:type="pct"/>
            <w:shd w:val="clear" w:color="auto" w:fill="FFF2CC" w:themeFill="accent4" w:themeFillTint="33"/>
            <w:noWrap/>
            <w:vAlign w:val="center"/>
            <w:hideMark/>
          </w:tcPr>
          <w:p w14:paraId="6ECA377C" w14:textId="77777777" w:rsidR="002A367E" w:rsidRPr="00AB2E5A" w:rsidRDefault="002A367E" w:rsidP="00DB0A8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EHF_RS02620</w:t>
            </w:r>
          </w:p>
        </w:tc>
        <w:tc>
          <w:tcPr>
            <w:tcW w:w="1744" w:type="pct"/>
            <w:shd w:val="clear" w:color="auto" w:fill="FFF2CC" w:themeFill="accent4" w:themeFillTint="33"/>
            <w:noWrap/>
            <w:vAlign w:val="center"/>
            <w:hideMark/>
          </w:tcPr>
          <w:p w14:paraId="5EBF7E7D" w14:textId="77777777" w:rsidR="002A367E" w:rsidRPr="00AB2E5A" w:rsidRDefault="002A367E" w:rsidP="0080529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ATP synthase F1, gamma subunit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atpG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) </w:t>
            </w:r>
            <w:r w:rsidR="00805296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349" w:type="pct"/>
            <w:shd w:val="clear" w:color="auto" w:fill="FFF2CC" w:themeFill="accent4" w:themeFillTint="33"/>
            <w:noWrap/>
            <w:vAlign w:val="center"/>
            <w:hideMark/>
          </w:tcPr>
          <w:p w14:paraId="736477B8" w14:textId="77777777" w:rsidR="002A367E" w:rsidRPr="00AB2E5A" w:rsidRDefault="002A367E" w:rsidP="00DB0A8C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281</w:t>
            </w:r>
          </w:p>
        </w:tc>
        <w:tc>
          <w:tcPr>
            <w:tcW w:w="2101" w:type="pct"/>
            <w:shd w:val="clear" w:color="auto" w:fill="FFF2CC" w:themeFill="accent4" w:themeFillTint="33"/>
            <w:noWrap/>
            <w:vAlign w:val="center"/>
            <w:hideMark/>
          </w:tcPr>
          <w:p w14:paraId="7051C6C7" w14:textId="77777777" w:rsidR="002A367E" w:rsidRPr="00AB2E5A" w:rsidRDefault="002A367E" w:rsidP="00DB0A8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Energy metabolism: ATP-proton motive force interconversion</w:t>
            </w:r>
          </w:p>
        </w:tc>
      </w:tr>
      <w:tr w:rsidR="002A367E" w:rsidRPr="00AB2E5A" w14:paraId="2C09557D" w14:textId="77777777" w:rsidTr="00DB0A8C">
        <w:trPr>
          <w:trHeight w:val="405"/>
        </w:trPr>
        <w:tc>
          <w:tcPr>
            <w:tcW w:w="805" w:type="pct"/>
            <w:shd w:val="clear" w:color="auto" w:fill="FFFFFF" w:themeFill="background1"/>
            <w:noWrap/>
            <w:vAlign w:val="center"/>
            <w:hideMark/>
          </w:tcPr>
          <w:p w14:paraId="1979D0B8" w14:textId="77777777" w:rsidR="002A367E" w:rsidRPr="00AB2E5A" w:rsidRDefault="002A367E" w:rsidP="00DB0A8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EHF_RS02355</w:t>
            </w:r>
          </w:p>
        </w:tc>
        <w:tc>
          <w:tcPr>
            <w:tcW w:w="1744" w:type="pct"/>
            <w:shd w:val="clear" w:color="auto" w:fill="FFFFFF" w:themeFill="background1"/>
            <w:noWrap/>
            <w:vAlign w:val="center"/>
            <w:hideMark/>
          </w:tcPr>
          <w:p w14:paraId="7148F1D1" w14:textId="77777777" w:rsidR="002A367E" w:rsidRPr="00AB2E5A" w:rsidRDefault="002A367E" w:rsidP="00DB0A8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seryl</w:t>
            </w:r>
            <w:proofErr w:type="spellEnd"/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-tRNA synthetase</w:t>
            </w:r>
          </w:p>
        </w:tc>
        <w:tc>
          <w:tcPr>
            <w:tcW w:w="349" w:type="pct"/>
            <w:shd w:val="clear" w:color="auto" w:fill="FFFFFF" w:themeFill="background1"/>
            <w:noWrap/>
            <w:vAlign w:val="center"/>
            <w:hideMark/>
          </w:tcPr>
          <w:p w14:paraId="1671CA00" w14:textId="77777777" w:rsidR="002A367E" w:rsidRPr="00AB2E5A" w:rsidRDefault="002A367E" w:rsidP="00DB0A8C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423</w:t>
            </w:r>
          </w:p>
        </w:tc>
        <w:tc>
          <w:tcPr>
            <w:tcW w:w="2101" w:type="pct"/>
            <w:shd w:val="clear" w:color="auto" w:fill="FFFFFF" w:themeFill="background1"/>
            <w:noWrap/>
            <w:vAlign w:val="center"/>
            <w:hideMark/>
          </w:tcPr>
          <w:p w14:paraId="265F2B35" w14:textId="77777777" w:rsidR="002A367E" w:rsidRPr="00AB2E5A" w:rsidRDefault="002A367E" w:rsidP="00DB0A8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Protein synthesis: tRNA aminoacylation</w:t>
            </w:r>
          </w:p>
        </w:tc>
      </w:tr>
      <w:tr w:rsidR="002A367E" w:rsidRPr="00AB2E5A" w14:paraId="56FFC1BC" w14:textId="77777777" w:rsidTr="006A727A">
        <w:trPr>
          <w:trHeight w:val="548"/>
        </w:trPr>
        <w:tc>
          <w:tcPr>
            <w:tcW w:w="805" w:type="pct"/>
            <w:shd w:val="clear" w:color="auto" w:fill="FFFF00"/>
            <w:noWrap/>
            <w:vAlign w:val="center"/>
            <w:hideMark/>
          </w:tcPr>
          <w:p w14:paraId="7D216FF4" w14:textId="77777777" w:rsidR="002A367E" w:rsidRPr="00AB2E5A" w:rsidRDefault="002A367E" w:rsidP="00DB0A8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EHF_RS02975</w:t>
            </w:r>
          </w:p>
        </w:tc>
        <w:tc>
          <w:tcPr>
            <w:tcW w:w="1744" w:type="pct"/>
            <w:shd w:val="clear" w:color="auto" w:fill="FFFF00"/>
            <w:noWrap/>
            <w:vAlign w:val="center"/>
            <w:hideMark/>
          </w:tcPr>
          <w:p w14:paraId="06D0D1CA" w14:textId="77777777" w:rsidR="002A367E" w:rsidRPr="00AB2E5A" w:rsidRDefault="002A367E" w:rsidP="00DB0A8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Sensor histidine kinase/response regulator </w:t>
            </w:r>
            <w:proofErr w:type="spellStart"/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CckA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EA615F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349" w:type="pct"/>
            <w:shd w:val="clear" w:color="auto" w:fill="FFFF00"/>
            <w:noWrap/>
            <w:vAlign w:val="center"/>
            <w:hideMark/>
          </w:tcPr>
          <w:p w14:paraId="140CE676" w14:textId="77777777" w:rsidR="002A367E" w:rsidRPr="00AB2E5A" w:rsidRDefault="002A367E" w:rsidP="00DB0A8C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827</w:t>
            </w:r>
          </w:p>
        </w:tc>
        <w:tc>
          <w:tcPr>
            <w:tcW w:w="2101" w:type="pct"/>
            <w:shd w:val="clear" w:color="auto" w:fill="FFFF00"/>
            <w:noWrap/>
            <w:vAlign w:val="center"/>
            <w:hideMark/>
          </w:tcPr>
          <w:p w14:paraId="4DF1F98F" w14:textId="77777777" w:rsidR="002A367E" w:rsidRPr="00AB2E5A" w:rsidRDefault="002A367E" w:rsidP="00DB0A8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Regulatory functions: Protein interactions</w:t>
            </w:r>
          </w:p>
        </w:tc>
      </w:tr>
      <w:tr w:rsidR="002A367E" w:rsidRPr="00AB2E5A" w14:paraId="7C6B53D6" w14:textId="77777777" w:rsidTr="006A17EC">
        <w:trPr>
          <w:trHeight w:val="530"/>
        </w:trPr>
        <w:tc>
          <w:tcPr>
            <w:tcW w:w="805" w:type="pct"/>
            <w:shd w:val="clear" w:color="auto" w:fill="auto"/>
            <w:noWrap/>
            <w:vAlign w:val="center"/>
            <w:hideMark/>
          </w:tcPr>
          <w:p w14:paraId="2CB81A85" w14:textId="77777777" w:rsidR="002A367E" w:rsidRPr="00AB2E5A" w:rsidRDefault="002A367E" w:rsidP="00DB0A8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EHF_RS03790</w:t>
            </w:r>
          </w:p>
        </w:tc>
        <w:tc>
          <w:tcPr>
            <w:tcW w:w="1744" w:type="pct"/>
            <w:shd w:val="clear" w:color="auto" w:fill="auto"/>
            <w:noWrap/>
            <w:vAlign w:val="center"/>
            <w:hideMark/>
          </w:tcPr>
          <w:p w14:paraId="2DDE3643" w14:textId="77777777" w:rsidR="002A367E" w:rsidRPr="00AB2E5A" w:rsidRDefault="002A367E" w:rsidP="00DB0A8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metallo-beta-lactamase family, beta-CASP subfamily</w:t>
            </w: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14:paraId="40D468EE" w14:textId="77777777" w:rsidR="002A367E" w:rsidRPr="00AB2E5A" w:rsidRDefault="002A367E" w:rsidP="00DB0A8C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540</w:t>
            </w:r>
          </w:p>
        </w:tc>
        <w:tc>
          <w:tcPr>
            <w:tcW w:w="2101" w:type="pct"/>
            <w:shd w:val="clear" w:color="auto" w:fill="auto"/>
            <w:noWrap/>
            <w:vAlign w:val="center"/>
            <w:hideMark/>
          </w:tcPr>
          <w:p w14:paraId="2FCA3BF8" w14:textId="77777777" w:rsidR="002A367E" w:rsidRPr="00AB2E5A" w:rsidRDefault="002A367E" w:rsidP="00DB0A8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Transcription</w:t>
            </w:r>
          </w:p>
        </w:tc>
      </w:tr>
      <w:tr w:rsidR="002A367E" w:rsidRPr="00AB2E5A" w14:paraId="6834C5C2" w14:textId="77777777" w:rsidTr="00DB0A8C">
        <w:trPr>
          <w:trHeight w:val="405"/>
        </w:trPr>
        <w:tc>
          <w:tcPr>
            <w:tcW w:w="805" w:type="pct"/>
            <w:shd w:val="clear" w:color="auto" w:fill="auto"/>
            <w:noWrap/>
            <w:vAlign w:val="center"/>
            <w:hideMark/>
          </w:tcPr>
          <w:p w14:paraId="3C7C222B" w14:textId="77777777" w:rsidR="002A367E" w:rsidRPr="00AB2E5A" w:rsidRDefault="002A367E" w:rsidP="00DB0A8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EHF_RS03955</w:t>
            </w:r>
          </w:p>
        </w:tc>
        <w:tc>
          <w:tcPr>
            <w:tcW w:w="1744" w:type="pct"/>
            <w:shd w:val="clear" w:color="auto" w:fill="auto"/>
            <w:noWrap/>
            <w:vAlign w:val="center"/>
            <w:hideMark/>
          </w:tcPr>
          <w:p w14:paraId="013794FB" w14:textId="77777777" w:rsidR="002A367E" w:rsidRPr="00AB2E5A" w:rsidRDefault="002A367E" w:rsidP="00DB0A8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Transcriptional repressor </w:t>
            </w:r>
            <w:proofErr w:type="spellStart"/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NrdR</w:t>
            </w:r>
            <w:proofErr w:type="spellEnd"/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14:paraId="4C5B0DFE" w14:textId="77777777" w:rsidR="002A367E" w:rsidRPr="00AB2E5A" w:rsidRDefault="002A367E" w:rsidP="00DB0A8C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153</w:t>
            </w:r>
          </w:p>
        </w:tc>
        <w:tc>
          <w:tcPr>
            <w:tcW w:w="2101" w:type="pct"/>
            <w:shd w:val="clear" w:color="auto" w:fill="auto"/>
            <w:noWrap/>
            <w:vAlign w:val="center"/>
            <w:hideMark/>
          </w:tcPr>
          <w:p w14:paraId="5C349493" w14:textId="77777777" w:rsidR="002A367E" w:rsidRPr="00AB2E5A" w:rsidRDefault="002A367E" w:rsidP="00DB0A8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Transcription: Transcription factors</w:t>
            </w:r>
          </w:p>
        </w:tc>
      </w:tr>
      <w:tr w:rsidR="002A367E" w:rsidRPr="00AB2E5A" w14:paraId="4AF9A48A" w14:textId="77777777" w:rsidTr="00DB0A8C">
        <w:trPr>
          <w:trHeight w:val="405"/>
        </w:trPr>
        <w:tc>
          <w:tcPr>
            <w:tcW w:w="805" w:type="pct"/>
            <w:shd w:val="clear" w:color="auto" w:fill="auto"/>
            <w:noWrap/>
            <w:vAlign w:val="center"/>
            <w:hideMark/>
          </w:tcPr>
          <w:p w14:paraId="4B939511" w14:textId="77777777" w:rsidR="002A367E" w:rsidRPr="00AB2E5A" w:rsidRDefault="002A367E" w:rsidP="00DB0A8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EHF_RS01200</w:t>
            </w:r>
          </w:p>
        </w:tc>
        <w:tc>
          <w:tcPr>
            <w:tcW w:w="1744" w:type="pct"/>
            <w:shd w:val="clear" w:color="auto" w:fill="auto"/>
            <w:noWrap/>
            <w:vAlign w:val="center"/>
            <w:hideMark/>
          </w:tcPr>
          <w:p w14:paraId="77CA9519" w14:textId="77777777" w:rsidR="002A367E" w:rsidRPr="00AB2E5A" w:rsidRDefault="002A367E" w:rsidP="00DB0A8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heme exporter protein </w:t>
            </w:r>
            <w:proofErr w:type="spellStart"/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CcmC</w:t>
            </w:r>
            <w:proofErr w:type="spellEnd"/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14:paraId="31C6DDD0" w14:textId="77777777" w:rsidR="002A367E" w:rsidRPr="00AB2E5A" w:rsidRDefault="002A367E" w:rsidP="00DB0A8C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234</w:t>
            </w:r>
          </w:p>
        </w:tc>
        <w:tc>
          <w:tcPr>
            <w:tcW w:w="2101" w:type="pct"/>
            <w:shd w:val="clear" w:color="auto" w:fill="auto"/>
            <w:noWrap/>
            <w:vAlign w:val="center"/>
            <w:hideMark/>
          </w:tcPr>
          <w:p w14:paraId="3538469C" w14:textId="77777777" w:rsidR="002A367E" w:rsidRPr="00AB2E5A" w:rsidRDefault="002A367E" w:rsidP="00DB0A8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Transport and binding proteins</w:t>
            </w:r>
          </w:p>
        </w:tc>
      </w:tr>
      <w:tr w:rsidR="002A367E" w:rsidRPr="00AB2E5A" w14:paraId="6D1E301C" w14:textId="77777777" w:rsidTr="00DB0A8C">
        <w:trPr>
          <w:trHeight w:val="405"/>
        </w:trPr>
        <w:tc>
          <w:tcPr>
            <w:tcW w:w="80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A221D" w14:textId="77777777" w:rsidR="002A367E" w:rsidRPr="00AB2E5A" w:rsidRDefault="002A367E" w:rsidP="00DB0A8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EHF_RS01690</w:t>
            </w:r>
          </w:p>
        </w:tc>
        <w:tc>
          <w:tcPr>
            <w:tcW w:w="174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BA685" w14:textId="77777777" w:rsidR="002A367E" w:rsidRPr="00AB2E5A" w:rsidRDefault="002A367E" w:rsidP="00DB0A8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ComEC</w:t>
            </w:r>
            <w:proofErr w:type="spellEnd"/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/Rec2-related protein</w:t>
            </w:r>
          </w:p>
        </w:tc>
        <w:tc>
          <w:tcPr>
            <w:tcW w:w="34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0436A" w14:textId="77777777" w:rsidR="002A367E" w:rsidRPr="00AB2E5A" w:rsidRDefault="002A367E" w:rsidP="00DB0A8C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675</w:t>
            </w:r>
          </w:p>
        </w:tc>
        <w:tc>
          <w:tcPr>
            <w:tcW w:w="210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7002B" w14:textId="77777777" w:rsidR="002A367E" w:rsidRPr="00AB2E5A" w:rsidRDefault="002A367E" w:rsidP="00DB0A8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Unknown function</w:t>
            </w:r>
          </w:p>
        </w:tc>
      </w:tr>
      <w:tr w:rsidR="002A367E" w:rsidRPr="00AB2E5A" w14:paraId="2B85649A" w14:textId="77777777" w:rsidTr="00DB0A8C">
        <w:trPr>
          <w:trHeight w:val="405"/>
        </w:trPr>
        <w:tc>
          <w:tcPr>
            <w:tcW w:w="8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88EBE" w14:textId="77777777" w:rsidR="002A367E" w:rsidRPr="00AB2E5A" w:rsidRDefault="002A367E" w:rsidP="00DB0A8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EHF_RS00785</w:t>
            </w:r>
          </w:p>
        </w:tc>
        <w:tc>
          <w:tcPr>
            <w:tcW w:w="17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8F081" w14:textId="77777777" w:rsidR="002A367E" w:rsidRPr="00AB2E5A" w:rsidRDefault="002A367E" w:rsidP="00DB0A8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hypothetical protein</w:t>
            </w:r>
          </w:p>
        </w:tc>
        <w:tc>
          <w:tcPr>
            <w:tcW w:w="3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F6AC4" w14:textId="77777777" w:rsidR="002A367E" w:rsidRPr="00AB2E5A" w:rsidRDefault="002A367E" w:rsidP="00DB0A8C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468</w:t>
            </w:r>
          </w:p>
        </w:tc>
        <w:tc>
          <w:tcPr>
            <w:tcW w:w="210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FBC3E" w14:textId="77777777" w:rsidR="002A367E" w:rsidRPr="00AB2E5A" w:rsidRDefault="002A367E" w:rsidP="00DB0A8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Hypothetical proteins: Conserved</w:t>
            </w:r>
          </w:p>
        </w:tc>
      </w:tr>
      <w:tr w:rsidR="002A367E" w:rsidRPr="00AB2E5A" w14:paraId="3BE83ECB" w14:textId="77777777" w:rsidTr="00DB0A8C">
        <w:trPr>
          <w:trHeight w:val="405"/>
        </w:trPr>
        <w:tc>
          <w:tcPr>
            <w:tcW w:w="8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125C3" w14:textId="77777777" w:rsidR="002A367E" w:rsidRPr="00AB2E5A" w:rsidRDefault="002A367E" w:rsidP="00DB0A8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EHF_RS02560</w:t>
            </w:r>
          </w:p>
        </w:tc>
        <w:tc>
          <w:tcPr>
            <w:tcW w:w="17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27E10" w14:textId="77777777" w:rsidR="002A367E" w:rsidRPr="00AB2E5A" w:rsidRDefault="002A367E" w:rsidP="00DB0A8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conserved domain protein</w:t>
            </w:r>
          </w:p>
        </w:tc>
        <w:tc>
          <w:tcPr>
            <w:tcW w:w="3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AE595" w14:textId="77777777" w:rsidR="002A367E" w:rsidRPr="00AB2E5A" w:rsidRDefault="002A367E" w:rsidP="00DB0A8C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210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660B1" w14:textId="77777777" w:rsidR="002A367E" w:rsidRPr="00AB2E5A" w:rsidRDefault="002A367E" w:rsidP="00DB0A8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Hypothetical proteins: Conserved Domain</w:t>
            </w:r>
          </w:p>
        </w:tc>
      </w:tr>
      <w:tr w:rsidR="002A367E" w:rsidRPr="00AB2E5A" w14:paraId="07C11205" w14:textId="77777777" w:rsidTr="00DB0A8C">
        <w:trPr>
          <w:trHeight w:val="405"/>
        </w:trPr>
        <w:tc>
          <w:tcPr>
            <w:tcW w:w="8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DB914" w14:textId="77777777" w:rsidR="002A367E" w:rsidRPr="00AB2E5A" w:rsidRDefault="002A367E" w:rsidP="00DB0A8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EHF_RS03455</w:t>
            </w:r>
          </w:p>
        </w:tc>
        <w:tc>
          <w:tcPr>
            <w:tcW w:w="17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20B1C" w14:textId="77777777" w:rsidR="002A367E" w:rsidRPr="00AB2E5A" w:rsidRDefault="002A367E" w:rsidP="00DB0A8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hypothetical protein</w:t>
            </w:r>
          </w:p>
        </w:tc>
        <w:tc>
          <w:tcPr>
            <w:tcW w:w="3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0F8A7" w14:textId="77777777" w:rsidR="002A367E" w:rsidRPr="00AB2E5A" w:rsidRDefault="002A367E" w:rsidP="00DB0A8C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501</w:t>
            </w:r>
          </w:p>
        </w:tc>
        <w:tc>
          <w:tcPr>
            <w:tcW w:w="210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00371" w14:textId="77777777" w:rsidR="002A367E" w:rsidRPr="00AB2E5A" w:rsidRDefault="002A367E" w:rsidP="00DB0A8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2E5A">
              <w:rPr>
                <w:rFonts w:ascii="Arial" w:hAnsi="Arial" w:cs="Arial"/>
                <w:color w:val="000000" w:themeColor="text1"/>
                <w:sz w:val="20"/>
                <w:szCs w:val="20"/>
              </w:rPr>
              <w:t>Hypothetical proteins: Conserved</w:t>
            </w:r>
          </w:p>
        </w:tc>
      </w:tr>
      <w:tr w:rsidR="002A367E" w:rsidRPr="00AB2E5A" w14:paraId="738E635D" w14:textId="77777777" w:rsidTr="00DB0A8C">
        <w:trPr>
          <w:trHeight w:val="70"/>
        </w:trPr>
        <w:tc>
          <w:tcPr>
            <w:tcW w:w="80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14DD08FC" w14:textId="77777777" w:rsidR="002A367E" w:rsidRPr="00AB2E5A" w:rsidRDefault="002A367E" w:rsidP="00DB0A8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44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7EAE63BD" w14:textId="77777777" w:rsidR="002A367E" w:rsidRPr="00AB2E5A" w:rsidRDefault="002A367E" w:rsidP="00DB0A8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4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033552B5" w14:textId="77777777" w:rsidR="002A367E" w:rsidRPr="00AB2E5A" w:rsidRDefault="002A367E" w:rsidP="00DB0A8C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10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2FB2A5C6" w14:textId="77777777" w:rsidR="002A367E" w:rsidRPr="00AB2E5A" w:rsidRDefault="002A367E" w:rsidP="00DB0A8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tbl>
      <w:tblPr>
        <w:tblStyle w:val="ListTable2"/>
        <w:tblW w:w="5000" w:type="pct"/>
        <w:tblLayout w:type="fixed"/>
        <w:tblLook w:val="0620" w:firstRow="1" w:lastRow="0" w:firstColumn="0" w:lastColumn="0" w:noHBand="1" w:noVBand="1"/>
      </w:tblPr>
      <w:tblGrid>
        <w:gridCol w:w="1623"/>
        <w:gridCol w:w="3556"/>
        <w:gridCol w:w="671"/>
        <w:gridCol w:w="4230"/>
      </w:tblGrid>
      <w:tr w:rsidR="002A367E" w:rsidRPr="00774DDD" w14:paraId="268F9551" w14:textId="77777777" w:rsidTr="00DB0A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6"/>
        </w:trPr>
        <w:tc>
          <w:tcPr>
            <w:tcW w:w="5000" w:type="pct"/>
            <w:gridSpan w:val="4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886CDBD" w14:textId="77777777" w:rsidR="002A367E" w:rsidRPr="00774DDD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4DDD">
              <w:rPr>
                <w:rFonts w:ascii="Arial" w:hAnsi="Arial" w:cs="Arial"/>
                <w:iCs/>
                <w:color w:val="000000"/>
                <w:sz w:val="20"/>
                <w:szCs w:val="20"/>
              </w:rPr>
              <w:t xml:space="preserve">Against </w:t>
            </w:r>
            <w:r w:rsidRPr="00774DD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E. chaffeensis </w:t>
            </w:r>
            <w:r w:rsidRPr="00774DDD">
              <w:rPr>
                <w:rFonts w:ascii="Arial" w:hAnsi="Arial" w:cs="Arial"/>
                <w:iCs/>
                <w:color w:val="000000"/>
                <w:sz w:val="20"/>
                <w:szCs w:val="20"/>
              </w:rPr>
              <w:t>Arkansas</w:t>
            </w:r>
            <w:r w:rsidRPr="00774DDD">
              <w:rPr>
                <w:rFonts w:ascii="Arial" w:hAnsi="Arial" w:cs="Arial"/>
                <w:color w:val="000000"/>
                <w:sz w:val="20"/>
                <w:szCs w:val="20"/>
              </w:rPr>
              <w:t xml:space="preserve"> (22 proteins)</w:t>
            </w:r>
            <w:r w:rsidRPr="00774DDD">
              <w:rPr>
                <w:rStyle w:val="FootnoteReference"/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2A367E" w:rsidRPr="00E21187" w14:paraId="4B9C6096" w14:textId="77777777" w:rsidTr="006A727A">
        <w:trPr>
          <w:trHeight w:val="366"/>
        </w:trPr>
        <w:tc>
          <w:tcPr>
            <w:tcW w:w="805" w:type="pct"/>
            <w:shd w:val="clear" w:color="auto" w:fill="FFFF00"/>
            <w:noWrap/>
            <w:vAlign w:val="center"/>
          </w:tcPr>
          <w:p w14:paraId="6D600D1B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EHF_RS00950</w:t>
            </w:r>
          </w:p>
        </w:tc>
        <w:tc>
          <w:tcPr>
            <w:tcW w:w="1764" w:type="pct"/>
            <w:shd w:val="clear" w:color="auto" w:fill="FFFF00"/>
            <w:noWrap/>
            <w:vAlign w:val="center"/>
          </w:tcPr>
          <w:p w14:paraId="18E3A5FE" w14:textId="77777777" w:rsidR="002A367E" w:rsidRPr="00774DDD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Type IV Secretion Effector Etf-2, N-terminus</w:t>
            </w:r>
            <w:r w:rsidRPr="002F56C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2F56CB">
              <w:rPr>
                <w:rStyle w:val="FootnoteReference"/>
                <w:rFonts w:ascii="Arial" w:hAnsi="Arial" w:cs="Arial"/>
                <w:color w:val="000000"/>
                <w:sz w:val="20"/>
                <w:szCs w:val="20"/>
              </w:rPr>
              <w:footnoteReference w:id="6"/>
            </w:r>
          </w:p>
        </w:tc>
        <w:tc>
          <w:tcPr>
            <w:tcW w:w="333" w:type="pct"/>
            <w:shd w:val="clear" w:color="auto" w:fill="FFFF00"/>
            <w:vAlign w:val="center"/>
          </w:tcPr>
          <w:p w14:paraId="3F7E145E" w14:textId="77777777" w:rsidR="002A367E" w:rsidRDefault="002A367E" w:rsidP="00DB0A8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2098" w:type="pct"/>
            <w:shd w:val="clear" w:color="auto" w:fill="FFFF00"/>
            <w:noWrap/>
            <w:vAlign w:val="center"/>
          </w:tcPr>
          <w:p w14:paraId="62E0229A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Cellular processes: Pathogenesis</w:t>
            </w:r>
          </w:p>
        </w:tc>
      </w:tr>
      <w:tr w:rsidR="002A367E" w:rsidRPr="00E21187" w14:paraId="1198881F" w14:textId="77777777" w:rsidTr="006A727A">
        <w:trPr>
          <w:trHeight w:val="366"/>
        </w:trPr>
        <w:tc>
          <w:tcPr>
            <w:tcW w:w="805" w:type="pct"/>
            <w:shd w:val="clear" w:color="auto" w:fill="FFF2CC" w:themeFill="accent4" w:themeFillTint="33"/>
            <w:noWrap/>
            <w:vAlign w:val="center"/>
          </w:tcPr>
          <w:p w14:paraId="493230E2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EHF_RS02090</w:t>
            </w:r>
          </w:p>
        </w:tc>
        <w:tc>
          <w:tcPr>
            <w:tcW w:w="1764" w:type="pct"/>
            <w:shd w:val="clear" w:color="auto" w:fill="FFF2CC" w:themeFill="accent4" w:themeFillTint="33"/>
            <w:noWrap/>
            <w:vAlign w:val="center"/>
          </w:tcPr>
          <w:p w14:paraId="258A3880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DNA polymerase III, epsilon subunit (</w:t>
            </w:r>
            <w:proofErr w:type="spellStart"/>
            <w:r w:rsidRPr="00A8102E">
              <w:rPr>
                <w:rFonts w:ascii="Arial" w:hAnsi="Arial" w:cs="Arial"/>
                <w:i/>
                <w:color w:val="000000"/>
                <w:sz w:val="20"/>
                <w:szCs w:val="20"/>
              </w:rPr>
              <w:t>dnaQ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 </w:t>
            </w:r>
            <w:r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333" w:type="pct"/>
            <w:shd w:val="clear" w:color="auto" w:fill="FFF2CC" w:themeFill="accent4" w:themeFillTint="33"/>
            <w:vAlign w:val="center"/>
          </w:tcPr>
          <w:p w14:paraId="42A65DA4" w14:textId="77777777" w:rsidR="002A367E" w:rsidRDefault="002A367E" w:rsidP="00DB0A8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242</w:t>
            </w:r>
          </w:p>
        </w:tc>
        <w:tc>
          <w:tcPr>
            <w:tcW w:w="2098" w:type="pct"/>
            <w:shd w:val="clear" w:color="auto" w:fill="FFF2CC" w:themeFill="accent4" w:themeFillTint="33"/>
            <w:noWrap/>
            <w:vAlign w:val="center"/>
          </w:tcPr>
          <w:p w14:paraId="03633FF0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DNA metabolism: DNA replication</w:t>
            </w:r>
          </w:p>
        </w:tc>
      </w:tr>
      <w:tr w:rsidR="002A367E" w:rsidRPr="00E21187" w14:paraId="359C9C50" w14:textId="77777777" w:rsidTr="006A727A">
        <w:trPr>
          <w:trHeight w:val="366"/>
        </w:trPr>
        <w:tc>
          <w:tcPr>
            <w:tcW w:w="805" w:type="pct"/>
            <w:shd w:val="clear" w:color="auto" w:fill="FFFF00"/>
            <w:noWrap/>
            <w:vAlign w:val="center"/>
          </w:tcPr>
          <w:p w14:paraId="23AACE00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EHF_RS03660</w:t>
            </w:r>
          </w:p>
        </w:tc>
        <w:tc>
          <w:tcPr>
            <w:tcW w:w="1764" w:type="pct"/>
            <w:shd w:val="clear" w:color="auto" w:fill="FFFF00"/>
            <w:noWrap/>
            <w:vAlign w:val="center"/>
          </w:tcPr>
          <w:p w14:paraId="6AADAD70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patatin-like phospholipase family protein </w:t>
            </w:r>
            <w:r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333" w:type="pct"/>
            <w:shd w:val="clear" w:color="auto" w:fill="FFFF00"/>
            <w:vAlign w:val="center"/>
          </w:tcPr>
          <w:p w14:paraId="23E3A0EB" w14:textId="77777777" w:rsidR="002A367E" w:rsidRDefault="002A367E" w:rsidP="00DB0A8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312</w:t>
            </w:r>
          </w:p>
        </w:tc>
        <w:tc>
          <w:tcPr>
            <w:tcW w:w="2098" w:type="pct"/>
            <w:shd w:val="clear" w:color="auto" w:fill="FFFF00"/>
            <w:noWrap/>
            <w:vAlign w:val="center"/>
          </w:tcPr>
          <w:p w14:paraId="6EA11B2E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Fatty acid and phospholipid metabolism</w:t>
            </w:r>
          </w:p>
        </w:tc>
      </w:tr>
      <w:tr w:rsidR="002A367E" w:rsidRPr="00E21187" w14:paraId="30C6091D" w14:textId="77777777" w:rsidTr="00DB0A8C">
        <w:trPr>
          <w:trHeight w:val="366"/>
        </w:trPr>
        <w:tc>
          <w:tcPr>
            <w:tcW w:w="805" w:type="pct"/>
            <w:noWrap/>
            <w:vAlign w:val="center"/>
          </w:tcPr>
          <w:p w14:paraId="5425726B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EHF_RS00305</w:t>
            </w:r>
          </w:p>
        </w:tc>
        <w:tc>
          <w:tcPr>
            <w:tcW w:w="1764" w:type="pct"/>
            <w:noWrap/>
            <w:vAlign w:val="center"/>
          </w:tcPr>
          <w:p w14:paraId="3BA3460B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conserved hypothetical protein</w:t>
            </w:r>
          </w:p>
        </w:tc>
        <w:tc>
          <w:tcPr>
            <w:tcW w:w="333" w:type="pct"/>
            <w:vAlign w:val="center"/>
          </w:tcPr>
          <w:p w14:paraId="01C2DF4E" w14:textId="77777777" w:rsidR="002A367E" w:rsidRDefault="002A367E" w:rsidP="00DB0A8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2098" w:type="pct"/>
            <w:noWrap/>
            <w:vAlign w:val="center"/>
          </w:tcPr>
          <w:p w14:paraId="2BFD5581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2A367E" w:rsidRPr="00E21187" w14:paraId="6853F528" w14:textId="77777777" w:rsidTr="00DB0A8C">
        <w:trPr>
          <w:trHeight w:val="366"/>
        </w:trPr>
        <w:tc>
          <w:tcPr>
            <w:tcW w:w="805" w:type="pct"/>
            <w:noWrap/>
            <w:vAlign w:val="center"/>
          </w:tcPr>
          <w:p w14:paraId="38586072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EHF_RS00380</w:t>
            </w:r>
          </w:p>
        </w:tc>
        <w:tc>
          <w:tcPr>
            <w:tcW w:w="1764" w:type="pct"/>
            <w:noWrap/>
            <w:vAlign w:val="center"/>
          </w:tcPr>
          <w:p w14:paraId="3178D71F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conserved hypothetical protein</w:t>
            </w:r>
          </w:p>
        </w:tc>
        <w:tc>
          <w:tcPr>
            <w:tcW w:w="333" w:type="pct"/>
            <w:vAlign w:val="center"/>
          </w:tcPr>
          <w:p w14:paraId="03E194B6" w14:textId="77777777" w:rsidR="002A367E" w:rsidRDefault="002A367E" w:rsidP="00DB0A8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319</w:t>
            </w:r>
          </w:p>
        </w:tc>
        <w:tc>
          <w:tcPr>
            <w:tcW w:w="2098" w:type="pct"/>
            <w:noWrap/>
            <w:vAlign w:val="center"/>
          </w:tcPr>
          <w:p w14:paraId="0012B26F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2A367E" w:rsidRPr="00E21187" w14:paraId="2B2183BE" w14:textId="77777777" w:rsidTr="00DB0A8C">
        <w:trPr>
          <w:trHeight w:val="366"/>
        </w:trPr>
        <w:tc>
          <w:tcPr>
            <w:tcW w:w="805" w:type="pct"/>
            <w:noWrap/>
            <w:vAlign w:val="center"/>
          </w:tcPr>
          <w:p w14:paraId="77F0FF82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EHF_RS02435</w:t>
            </w:r>
          </w:p>
        </w:tc>
        <w:tc>
          <w:tcPr>
            <w:tcW w:w="1764" w:type="pct"/>
            <w:noWrap/>
            <w:vAlign w:val="center"/>
          </w:tcPr>
          <w:p w14:paraId="73870EFE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conserved hypothetical protein</w:t>
            </w:r>
          </w:p>
        </w:tc>
        <w:tc>
          <w:tcPr>
            <w:tcW w:w="333" w:type="pct"/>
            <w:vAlign w:val="center"/>
          </w:tcPr>
          <w:p w14:paraId="1F570E5A" w14:textId="77777777" w:rsidR="002A367E" w:rsidRDefault="002A367E" w:rsidP="00DB0A8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446</w:t>
            </w:r>
          </w:p>
        </w:tc>
        <w:tc>
          <w:tcPr>
            <w:tcW w:w="2098" w:type="pct"/>
            <w:noWrap/>
            <w:vAlign w:val="center"/>
          </w:tcPr>
          <w:p w14:paraId="69CE51B5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2A367E" w:rsidRPr="00E21187" w14:paraId="29561A47" w14:textId="77777777" w:rsidTr="00DB0A8C">
        <w:trPr>
          <w:trHeight w:val="366"/>
        </w:trPr>
        <w:tc>
          <w:tcPr>
            <w:tcW w:w="805" w:type="pct"/>
            <w:noWrap/>
            <w:vAlign w:val="center"/>
          </w:tcPr>
          <w:p w14:paraId="3FC7D495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EHF_RS00985</w:t>
            </w:r>
          </w:p>
        </w:tc>
        <w:tc>
          <w:tcPr>
            <w:tcW w:w="1764" w:type="pct"/>
            <w:noWrap/>
            <w:vAlign w:val="center"/>
          </w:tcPr>
          <w:p w14:paraId="703339AF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333" w:type="pct"/>
            <w:vAlign w:val="center"/>
          </w:tcPr>
          <w:p w14:paraId="7838DB71" w14:textId="77777777" w:rsidR="002A367E" w:rsidRDefault="002A367E" w:rsidP="00DB0A8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205</w:t>
            </w:r>
          </w:p>
        </w:tc>
        <w:tc>
          <w:tcPr>
            <w:tcW w:w="2098" w:type="pct"/>
            <w:noWrap/>
            <w:vAlign w:val="center"/>
          </w:tcPr>
          <w:p w14:paraId="38477B68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2A367E" w:rsidRPr="00E21187" w14:paraId="2879E9A2" w14:textId="77777777" w:rsidTr="00DB0A8C">
        <w:trPr>
          <w:trHeight w:val="366"/>
        </w:trPr>
        <w:tc>
          <w:tcPr>
            <w:tcW w:w="805" w:type="pct"/>
            <w:noWrap/>
            <w:vAlign w:val="center"/>
          </w:tcPr>
          <w:p w14:paraId="673AD2EF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EHF_RS01000</w:t>
            </w:r>
          </w:p>
        </w:tc>
        <w:tc>
          <w:tcPr>
            <w:tcW w:w="1764" w:type="pct"/>
            <w:noWrap/>
            <w:vAlign w:val="center"/>
          </w:tcPr>
          <w:p w14:paraId="56BAFD0E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333" w:type="pct"/>
            <w:vAlign w:val="center"/>
          </w:tcPr>
          <w:p w14:paraId="5E8AE0F2" w14:textId="77777777" w:rsidR="002A367E" w:rsidRDefault="002A367E" w:rsidP="00DB0A8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2098" w:type="pct"/>
            <w:noWrap/>
            <w:vAlign w:val="center"/>
          </w:tcPr>
          <w:p w14:paraId="10E47C1C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2A367E" w:rsidRPr="00E21187" w14:paraId="05CC9CB3" w14:textId="77777777" w:rsidTr="00DB0A8C">
        <w:trPr>
          <w:trHeight w:val="366"/>
        </w:trPr>
        <w:tc>
          <w:tcPr>
            <w:tcW w:w="805" w:type="pct"/>
            <w:noWrap/>
            <w:vAlign w:val="center"/>
          </w:tcPr>
          <w:p w14:paraId="6804ACD0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EHF_RS01005</w:t>
            </w:r>
          </w:p>
        </w:tc>
        <w:tc>
          <w:tcPr>
            <w:tcW w:w="1764" w:type="pct"/>
            <w:noWrap/>
            <w:vAlign w:val="center"/>
          </w:tcPr>
          <w:p w14:paraId="166693E9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333" w:type="pct"/>
            <w:vAlign w:val="center"/>
          </w:tcPr>
          <w:p w14:paraId="78451E25" w14:textId="77777777" w:rsidR="002A367E" w:rsidRDefault="002A367E" w:rsidP="00DB0A8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223</w:t>
            </w:r>
          </w:p>
        </w:tc>
        <w:tc>
          <w:tcPr>
            <w:tcW w:w="2098" w:type="pct"/>
            <w:noWrap/>
            <w:vAlign w:val="center"/>
          </w:tcPr>
          <w:p w14:paraId="0EA25CBE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2A367E" w:rsidRPr="00E21187" w14:paraId="7921C643" w14:textId="77777777" w:rsidTr="00DB0A8C">
        <w:trPr>
          <w:trHeight w:val="366"/>
        </w:trPr>
        <w:tc>
          <w:tcPr>
            <w:tcW w:w="805" w:type="pct"/>
            <w:noWrap/>
            <w:vAlign w:val="center"/>
          </w:tcPr>
          <w:p w14:paraId="15A430EF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EHF_RS01010</w:t>
            </w:r>
          </w:p>
        </w:tc>
        <w:tc>
          <w:tcPr>
            <w:tcW w:w="1764" w:type="pct"/>
            <w:noWrap/>
            <w:vAlign w:val="center"/>
          </w:tcPr>
          <w:p w14:paraId="56F5F340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333" w:type="pct"/>
            <w:vAlign w:val="center"/>
          </w:tcPr>
          <w:p w14:paraId="3481C175" w14:textId="77777777" w:rsidR="002A367E" w:rsidRDefault="002A367E" w:rsidP="00DB0A8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2098" w:type="pct"/>
            <w:noWrap/>
            <w:vAlign w:val="center"/>
          </w:tcPr>
          <w:p w14:paraId="70E76BDC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2A367E" w:rsidRPr="00E21187" w14:paraId="2218CEA0" w14:textId="77777777" w:rsidTr="00DB0A8C">
        <w:trPr>
          <w:trHeight w:val="366"/>
        </w:trPr>
        <w:tc>
          <w:tcPr>
            <w:tcW w:w="805" w:type="pct"/>
            <w:noWrap/>
            <w:vAlign w:val="center"/>
          </w:tcPr>
          <w:p w14:paraId="1FBFF58C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EHF_RS02845</w:t>
            </w:r>
          </w:p>
        </w:tc>
        <w:tc>
          <w:tcPr>
            <w:tcW w:w="1764" w:type="pct"/>
            <w:noWrap/>
            <w:vAlign w:val="center"/>
          </w:tcPr>
          <w:p w14:paraId="223BC36B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333" w:type="pct"/>
            <w:vAlign w:val="center"/>
          </w:tcPr>
          <w:p w14:paraId="69C4A541" w14:textId="77777777" w:rsidR="002A367E" w:rsidRDefault="002A367E" w:rsidP="00DB0A8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098" w:type="pct"/>
            <w:noWrap/>
            <w:vAlign w:val="center"/>
          </w:tcPr>
          <w:p w14:paraId="38049019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2A367E" w:rsidRPr="00E21187" w14:paraId="31AB2B54" w14:textId="77777777" w:rsidTr="00DB0A8C">
        <w:trPr>
          <w:trHeight w:val="366"/>
        </w:trPr>
        <w:tc>
          <w:tcPr>
            <w:tcW w:w="805" w:type="pct"/>
            <w:tcBorders>
              <w:bottom w:val="single" w:sz="4" w:space="0" w:color="666666" w:themeColor="text1" w:themeTint="99"/>
            </w:tcBorders>
            <w:noWrap/>
            <w:vAlign w:val="center"/>
          </w:tcPr>
          <w:p w14:paraId="2CBB84CD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EHF_RS03420</w:t>
            </w:r>
          </w:p>
        </w:tc>
        <w:tc>
          <w:tcPr>
            <w:tcW w:w="1764" w:type="pct"/>
            <w:tcBorders>
              <w:bottom w:val="single" w:sz="4" w:space="0" w:color="666666" w:themeColor="text1" w:themeTint="99"/>
            </w:tcBorders>
            <w:noWrap/>
            <w:vAlign w:val="center"/>
          </w:tcPr>
          <w:p w14:paraId="30E27A8D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333" w:type="pct"/>
            <w:tcBorders>
              <w:bottom w:val="single" w:sz="4" w:space="0" w:color="666666" w:themeColor="text1" w:themeTint="99"/>
            </w:tcBorders>
            <w:vAlign w:val="center"/>
          </w:tcPr>
          <w:p w14:paraId="7B843109" w14:textId="77777777" w:rsidR="002A367E" w:rsidRDefault="002A367E" w:rsidP="00DB0A8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315</w:t>
            </w:r>
          </w:p>
        </w:tc>
        <w:tc>
          <w:tcPr>
            <w:tcW w:w="2098" w:type="pct"/>
            <w:tcBorders>
              <w:bottom w:val="single" w:sz="4" w:space="0" w:color="666666" w:themeColor="text1" w:themeTint="99"/>
            </w:tcBorders>
            <w:noWrap/>
            <w:vAlign w:val="center"/>
          </w:tcPr>
          <w:p w14:paraId="195A20DB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2A367E" w:rsidRPr="00E21187" w14:paraId="3EABCE7A" w14:textId="77777777" w:rsidTr="00DB0A8C">
        <w:trPr>
          <w:trHeight w:val="366"/>
        </w:trPr>
        <w:tc>
          <w:tcPr>
            <w:tcW w:w="805" w:type="pct"/>
            <w:tcBorders>
              <w:bottom w:val="single" w:sz="4" w:space="0" w:color="auto"/>
            </w:tcBorders>
            <w:noWrap/>
            <w:vAlign w:val="center"/>
          </w:tcPr>
          <w:p w14:paraId="0EAA1115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EHF_RS04230</w:t>
            </w:r>
          </w:p>
        </w:tc>
        <w:tc>
          <w:tcPr>
            <w:tcW w:w="1764" w:type="pct"/>
            <w:tcBorders>
              <w:bottom w:val="single" w:sz="4" w:space="0" w:color="auto"/>
            </w:tcBorders>
            <w:noWrap/>
            <w:vAlign w:val="center"/>
          </w:tcPr>
          <w:p w14:paraId="2D5E04C2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vAlign w:val="center"/>
          </w:tcPr>
          <w:p w14:paraId="0AE94DD0" w14:textId="77777777" w:rsidR="002A367E" w:rsidRDefault="002A367E" w:rsidP="00DB0A8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84</w:t>
            </w:r>
          </w:p>
        </w:tc>
        <w:tc>
          <w:tcPr>
            <w:tcW w:w="2098" w:type="pct"/>
            <w:tcBorders>
              <w:bottom w:val="single" w:sz="4" w:space="0" w:color="auto"/>
            </w:tcBorders>
            <w:noWrap/>
            <w:vAlign w:val="center"/>
          </w:tcPr>
          <w:p w14:paraId="335AD50B" w14:textId="77777777" w:rsidR="002A367E" w:rsidRDefault="002A367E" w:rsidP="00DB0A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</w:tbl>
    <w:p w14:paraId="601D0319" w14:textId="77777777" w:rsidR="002A367E" w:rsidRDefault="002A367E" w:rsidP="002A367E"/>
    <w:p w14:paraId="540CBBAF" w14:textId="77777777" w:rsidR="002A367E" w:rsidRDefault="002A367E" w:rsidP="004A7463"/>
    <w:sectPr w:rsidR="002A367E" w:rsidSect="00094B8B">
      <w:footnotePr>
        <w:numRestart w:val="eachSect"/>
      </w:footnotePr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A52840" w14:textId="77777777" w:rsidR="00D13481" w:rsidRDefault="00D13481" w:rsidP="00F3109C">
      <w:pPr>
        <w:spacing w:after="0" w:line="240" w:lineRule="auto"/>
      </w:pPr>
      <w:r>
        <w:separator/>
      </w:r>
    </w:p>
  </w:endnote>
  <w:endnote w:type="continuationSeparator" w:id="0">
    <w:p w14:paraId="5605E8FA" w14:textId="77777777" w:rsidR="00D13481" w:rsidRDefault="00D13481" w:rsidP="00F31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157487" w14:textId="77777777" w:rsidR="00D13481" w:rsidRDefault="00D13481" w:rsidP="00F3109C">
      <w:pPr>
        <w:spacing w:after="0" w:line="240" w:lineRule="auto"/>
      </w:pPr>
      <w:r>
        <w:separator/>
      </w:r>
    </w:p>
  </w:footnote>
  <w:footnote w:type="continuationSeparator" w:id="0">
    <w:p w14:paraId="25244386" w14:textId="77777777" w:rsidR="00D13481" w:rsidRDefault="00D13481" w:rsidP="00F3109C">
      <w:pPr>
        <w:spacing w:after="0" w:line="240" w:lineRule="auto"/>
      </w:pPr>
      <w:r>
        <w:continuationSeparator/>
      </w:r>
    </w:p>
  </w:footnote>
  <w:footnote w:id="1">
    <w:p w14:paraId="738D73CE" w14:textId="77777777" w:rsidR="002A367E" w:rsidRPr="00EA615F" w:rsidRDefault="002A367E" w:rsidP="002A367E">
      <w:pPr>
        <w:pStyle w:val="FootnoteText"/>
        <w:tabs>
          <w:tab w:val="left" w:pos="180"/>
        </w:tabs>
        <w:ind w:left="180" w:hanging="180"/>
        <w:rPr>
          <w:rFonts w:ascii="Arial" w:hAnsi="Arial" w:cs="Arial"/>
          <w:bCs/>
          <w:i/>
        </w:rPr>
      </w:pPr>
      <w:r w:rsidRPr="00EA615F">
        <w:rPr>
          <w:rStyle w:val="FootnoteReference"/>
          <w:rFonts w:ascii="Arial" w:hAnsi="Arial" w:cs="Arial"/>
        </w:rPr>
        <w:footnoteRef/>
      </w:r>
      <w:r w:rsidRPr="00EA615F">
        <w:rPr>
          <w:rFonts w:ascii="Arial" w:hAnsi="Arial" w:cs="Arial"/>
        </w:rPr>
        <w:t xml:space="preserve"> </w:t>
      </w:r>
      <w:r w:rsidRPr="00EA615F">
        <w:rPr>
          <w:rFonts w:ascii="Arial" w:hAnsi="Arial" w:cs="Arial"/>
        </w:rPr>
        <w:tab/>
      </w:r>
      <w:r w:rsidRPr="00EA615F">
        <w:rPr>
          <w:rFonts w:ascii="Arial" w:hAnsi="Arial" w:cs="Arial"/>
          <w:bCs/>
        </w:rPr>
        <w:t xml:space="preserve">Proteins specific to </w:t>
      </w:r>
      <w:r w:rsidRPr="00EA615F">
        <w:rPr>
          <w:rFonts w:ascii="Arial" w:hAnsi="Arial" w:cs="Arial"/>
          <w:i/>
          <w:color w:val="000000"/>
        </w:rPr>
        <w:t xml:space="preserve">Ehrlichia </w:t>
      </w:r>
      <w:r w:rsidRPr="00EA615F">
        <w:rPr>
          <w:rFonts w:ascii="Arial" w:hAnsi="Arial" w:cs="Arial"/>
          <w:color w:val="000000"/>
        </w:rPr>
        <w:t>sp. HF</w:t>
      </w:r>
      <w:r w:rsidRPr="00EA615F">
        <w:rPr>
          <w:rFonts w:ascii="Arial" w:hAnsi="Arial" w:cs="Arial"/>
          <w:bCs/>
        </w:rPr>
        <w:t xml:space="preserve"> were determined based on 2-way comparison analysis by </w:t>
      </w:r>
      <w:r w:rsidRPr="00EA615F">
        <w:rPr>
          <w:rFonts w:ascii="Arial" w:hAnsi="Arial" w:cs="Arial"/>
          <w:smallCaps/>
        </w:rPr>
        <w:t>Blastp</w:t>
      </w:r>
      <w:r w:rsidRPr="00EA615F">
        <w:rPr>
          <w:rFonts w:ascii="Arial" w:hAnsi="Arial" w:cs="Arial"/>
        </w:rPr>
        <w:t xml:space="preserve"> algorithm (E-value &lt; 1e</w:t>
      </w:r>
      <w:r w:rsidRPr="00EA615F">
        <w:rPr>
          <w:rFonts w:ascii="Arial" w:hAnsi="Arial" w:cs="Arial"/>
          <w:vertAlign w:val="superscript"/>
        </w:rPr>
        <w:t>-10</w:t>
      </w:r>
      <w:r w:rsidRPr="00EA615F">
        <w:rPr>
          <w:rFonts w:ascii="Arial" w:hAnsi="Arial" w:cs="Arial"/>
        </w:rPr>
        <w:t>) against</w:t>
      </w:r>
      <w:r w:rsidRPr="00EA615F">
        <w:rPr>
          <w:rFonts w:ascii="Arial" w:hAnsi="Arial" w:cs="Arial"/>
          <w:color w:val="000000"/>
        </w:rPr>
        <w:t xml:space="preserve"> </w:t>
      </w:r>
      <w:r w:rsidRPr="00EA615F">
        <w:rPr>
          <w:rFonts w:ascii="Arial" w:hAnsi="Arial" w:cs="Arial"/>
          <w:i/>
          <w:iCs/>
          <w:color w:val="000000"/>
        </w:rPr>
        <w:t xml:space="preserve">E. muris </w:t>
      </w:r>
      <w:r w:rsidRPr="00EA615F">
        <w:rPr>
          <w:rFonts w:ascii="Arial" w:hAnsi="Arial" w:cs="Arial"/>
          <w:color w:val="000000"/>
        </w:rPr>
        <w:t xml:space="preserve">subsp. </w:t>
      </w:r>
      <w:r w:rsidRPr="00EA615F">
        <w:rPr>
          <w:rFonts w:ascii="Arial" w:hAnsi="Arial" w:cs="Arial"/>
          <w:i/>
          <w:iCs/>
          <w:color w:val="000000"/>
        </w:rPr>
        <w:t xml:space="preserve">eauclairensis </w:t>
      </w:r>
      <w:r w:rsidRPr="00EA615F">
        <w:rPr>
          <w:rFonts w:ascii="Arial" w:hAnsi="Arial" w:cs="Arial"/>
          <w:color w:val="000000"/>
        </w:rPr>
        <w:t xml:space="preserve">Wisconsin, </w:t>
      </w:r>
      <w:r w:rsidRPr="00EA615F">
        <w:rPr>
          <w:rFonts w:ascii="Arial" w:hAnsi="Arial" w:cs="Arial"/>
          <w:i/>
          <w:iCs/>
          <w:color w:val="000000"/>
        </w:rPr>
        <w:t>E. muris</w:t>
      </w:r>
      <w:r w:rsidRPr="00EA615F">
        <w:rPr>
          <w:rFonts w:ascii="Arial" w:hAnsi="Arial" w:cs="Arial"/>
          <w:color w:val="000000"/>
        </w:rPr>
        <w:t xml:space="preserve"> AS145, or </w:t>
      </w:r>
      <w:r w:rsidRPr="00EA615F">
        <w:rPr>
          <w:rFonts w:ascii="Arial" w:hAnsi="Arial" w:cs="Arial"/>
          <w:i/>
          <w:iCs/>
          <w:color w:val="000000"/>
        </w:rPr>
        <w:t xml:space="preserve">E. chaffeensis </w:t>
      </w:r>
      <w:r w:rsidRPr="00EA615F">
        <w:rPr>
          <w:rFonts w:ascii="Arial" w:hAnsi="Arial" w:cs="Arial"/>
          <w:iCs/>
          <w:color w:val="000000"/>
        </w:rPr>
        <w:t xml:space="preserve">Arkansas. </w:t>
      </w:r>
      <w:r w:rsidRPr="00EA615F">
        <w:rPr>
          <w:rFonts w:ascii="Arial" w:hAnsi="Arial" w:cs="Arial"/>
          <w:i/>
          <w:color w:val="000000"/>
        </w:rPr>
        <w:t xml:space="preserve">Ehrlichia </w:t>
      </w:r>
      <w:r w:rsidRPr="00EA615F">
        <w:rPr>
          <w:rFonts w:ascii="Arial" w:hAnsi="Arial" w:cs="Arial"/>
          <w:color w:val="000000"/>
        </w:rPr>
        <w:t>sp. HF-specific proteins identified in 4-way comparisons (9 proteins in Table S1) were not listed in this Table.</w:t>
      </w:r>
      <w:r w:rsidR="004758A4">
        <w:rPr>
          <w:rFonts w:ascii="Arial" w:hAnsi="Arial" w:cs="Arial"/>
          <w:color w:val="000000"/>
        </w:rPr>
        <w:t xml:space="preserve"> Proteins of interest were highlighted in yellow or light gold backgrounds.</w:t>
      </w:r>
    </w:p>
  </w:footnote>
  <w:footnote w:id="2">
    <w:p w14:paraId="14A08A51" w14:textId="77777777" w:rsidR="00805296" w:rsidRPr="00555B37" w:rsidRDefault="00805296" w:rsidP="00805296">
      <w:pPr>
        <w:pStyle w:val="FootnoteText"/>
        <w:tabs>
          <w:tab w:val="left" w:pos="180"/>
        </w:tabs>
        <w:ind w:left="180" w:hanging="180"/>
        <w:rPr>
          <w:rFonts w:ascii="Arial" w:hAnsi="Arial" w:cs="Arial"/>
        </w:rPr>
      </w:pPr>
      <w:r w:rsidRPr="00555B37">
        <w:rPr>
          <w:rStyle w:val="FootnoteReference"/>
          <w:rFonts w:ascii="Arial" w:hAnsi="Arial" w:cs="Arial"/>
        </w:rPr>
        <w:footnoteRef/>
      </w:r>
      <w:r w:rsidRPr="00555B37">
        <w:rPr>
          <w:rFonts w:ascii="Arial" w:hAnsi="Arial" w:cs="Arial"/>
        </w:rPr>
        <w:t xml:space="preserve"> </w:t>
      </w:r>
      <w:r w:rsidRPr="00555B37">
        <w:rPr>
          <w:rFonts w:ascii="Arial" w:hAnsi="Arial" w:cs="Arial"/>
        </w:rPr>
        <w:tab/>
        <w:t xml:space="preserve">Tblastn search indicates that </w:t>
      </w:r>
      <w:r w:rsidR="00555B37" w:rsidRPr="00555B37">
        <w:rPr>
          <w:rFonts w:ascii="Arial" w:hAnsi="Arial" w:cs="Arial"/>
        </w:rPr>
        <w:t>the homolog of</w:t>
      </w:r>
      <w:r w:rsidRPr="00555B37">
        <w:rPr>
          <w:rFonts w:ascii="Arial" w:hAnsi="Arial" w:cs="Arial"/>
        </w:rPr>
        <w:t xml:space="preserve"> </w:t>
      </w:r>
      <w:r w:rsidRPr="00555B37">
        <w:rPr>
          <w:rFonts w:ascii="Arial" w:hAnsi="Arial" w:cs="Arial"/>
          <w:i/>
        </w:rPr>
        <w:t xml:space="preserve">E. chaffeensis </w:t>
      </w:r>
      <w:r w:rsidRPr="00555B37">
        <w:rPr>
          <w:rFonts w:ascii="Arial" w:hAnsi="Arial" w:cs="Arial"/>
        </w:rPr>
        <w:t>TRP120</w:t>
      </w:r>
      <w:r w:rsidRPr="00555B37">
        <w:rPr>
          <w:rFonts w:ascii="Arial" w:hAnsi="Arial" w:cs="Arial"/>
          <w:i/>
        </w:rPr>
        <w:t xml:space="preserve"> </w:t>
      </w:r>
      <w:r w:rsidR="00555B37" w:rsidRPr="00555B37">
        <w:rPr>
          <w:rFonts w:ascii="Arial" w:hAnsi="Arial" w:cs="Arial"/>
          <w:iCs/>
        </w:rPr>
        <w:t>might be</w:t>
      </w:r>
      <w:r w:rsidR="00555B37" w:rsidRPr="00555B37">
        <w:rPr>
          <w:rFonts w:ascii="Arial" w:hAnsi="Arial" w:cs="Arial"/>
        </w:rPr>
        <w:t xml:space="preserve"> split into</w:t>
      </w:r>
      <w:r w:rsidR="00555B37" w:rsidRPr="00555B37">
        <w:rPr>
          <w:rFonts w:ascii="Arial" w:hAnsi="Arial" w:cs="Arial"/>
          <w:i/>
        </w:rPr>
        <w:t xml:space="preserve"> </w:t>
      </w:r>
      <w:r w:rsidR="00555B37" w:rsidRPr="00555B37">
        <w:rPr>
          <w:rFonts w:ascii="Arial" w:hAnsi="Arial" w:cs="Arial"/>
        </w:rPr>
        <w:t>two pseudogenes (EMUCRT_0995 and EMUCRT_0731) present in two separate contigs (NZ_LANU01000002 and NZ_LANU01000003) of the incomplete genome sequences</w:t>
      </w:r>
      <w:r w:rsidRPr="00555B37">
        <w:rPr>
          <w:rFonts w:ascii="Arial" w:hAnsi="Arial" w:cs="Arial"/>
        </w:rPr>
        <w:t>.</w:t>
      </w:r>
      <w:r w:rsidR="00D3666A" w:rsidRPr="00555B37">
        <w:rPr>
          <w:rFonts w:ascii="Arial" w:hAnsi="Arial" w:cs="Arial"/>
        </w:rPr>
        <w:t xml:space="preserve"> </w:t>
      </w:r>
    </w:p>
  </w:footnote>
  <w:footnote w:id="3">
    <w:p w14:paraId="6DE70F3A" w14:textId="77777777" w:rsidR="002A367E" w:rsidRPr="00EA615F" w:rsidRDefault="002A367E" w:rsidP="002A367E">
      <w:pPr>
        <w:pStyle w:val="FootnoteText"/>
        <w:tabs>
          <w:tab w:val="left" w:pos="180"/>
        </w:tabs>
        <w:ind w:left="180" w:hanging="180"/>
        <w:rPr>
          <w:rFonts w:ascii="Arial" w:hAnsi="Arial" w:cs="Arial"/>
        </w:rPr>
      </w:pPr>
      <w:r w:rsidRPr="00EA615F">
        <w:rPr>
          <w:rStyle w:val="FootnoteReference"/>
          <w:rFonts w:ascii="Arial" w:hAnsi="Arial" w:cs="Arial"/>
        </w:rPr>
        <w:footnoteRef/>
      </w:r>
      <w:r w:rsidRPr="00EA615F">
        <w:rPr>
          <w:rFonts w:ascii="Arial" w:hAnsi="Arial" w:cs="Arial"/>
        </w:rPr>
        <w:t xml:space="preserve"> </w:t>
      </w:r>
      <w:r w:rsidRPr="00EA615F">
        <w:rPr>
          <w:rFonts w:ascii="Arial" w:hAnsi="Arial" w:cs="Arial"/>
        </w:rPr>
        <w:tab/>
      </w:r>
      <w:r>
        <w:rPr>
          <w:rFonts w:ascii="Arial" w:hAnsi="Arial" w:cs="Arial"/>
        </w:rPr>
        <w:t xml:space="preserve">The gene encoding </w:t>
      </w:r>
      <w:r w:rsidRPr="00EA615F">
        <w:rPr>
          <w:rFonts w:ascii="Arial" w:hAnsi="Arial" w:cs="Arial"/>
        </w:rPr>
        <w:t xml:space="preserve">3mg </w:t>
      </w:r>
      <w:r>
        <w:rPr>
          <w:rFonts w:ascii="Arial" w:hAnsi="Arial" w:cs="Arial"/>
        </w:rPr>
        <w:t xml:space="preserve">in </w:t>
      </w:r>
      <w:r w:rsidRPr="00EA615F">
        <w:rPr>
          <w:rFonts w:ascii="Arial" w:hAnsi="Arial" w:cs="Arial"/>
          <w:i/>
          <w:iCs/>
          <w:color w:val="000000"/>
        </w:rPr>
        <w:t xml:space="preserve">E. muris </w:t>
      </w:r>
      <w:r w:rsidRPr="00EA615F">
        <w:rPr>
          <w:rFonts w:ascii="Arial" w:hAnsi="Arial" w:cs="Arial"/>
          <w:color w:val="000000"/>
        </w:rPr>
        <w:t xml:space="preserve">subsp. </w:t>
      </w:r>
      <w:r w:rsidRPr="00EA615F">
        <w:rPr>
          <w:rFonts w:ascii="Arial" w:hAnsi="Arial" w:cs="Arial"/>
          <w:i/>
          <w:iCs/>
          <w:color w:val="000000"/>
        </w:rPr>
        <w:t>eauclairensis</w:t>
      </w:r>
      <w:r w:rsidRPr="00EA615F">
        <w:rPr>
          <w:rFonts w:ascii="Arial" w:hAnsi="Arial" w:cs="Arial"/>
          <w:iCs/>
          <w:color w:val="000000"/>
        </w:rPr>
        <w:t xml:space="preserve"> genome contains an internal frameshift, resulting an internal stop at 99 aa and was annotated as a pseudogene.</w:t>
      </w:r>
    </w:p>
  </w:footnote>
  <w:footnote w:id="4">
    <w:p w14:paraId="5440210D" w14:textId="77777777" w:rsidR="002A367E" w:rsidRPr="00EA615F" w:rsidRDefault="002A367E" w:rsidP="002A367E">
      <w:pPr>
        <w:pStyle w:val="FootnoteText"/>
        <w:tabs>
          <w:tab w:val="left" w:pos="180"/>
        </w:tabs>
        <w:ind w:left="180" w:hanging="180"/>
        <w:rPr>
          <w:rFonts w:ascii="Arial" w:hAnsi="Arial" w:cs="Arial"/>
        </w:rPr>
      </w:pPr>
      <w:r w:rsidRPr="00EA615F">
        <w:rPr>
          <w:rStyle w:val="FootnoteReference"/>
          <w:rFonts w:ascii="Arial" w:hAnsi="Arial" w:cs="Arial"/>
        </w:rPr>
        <w:footnoteRef/>
      </w:r>
      <w:r w:rsidRPr="00EA615F">
        <w:rPr>
          <w:rFonts w:ascii="Arial" w:hAnsi="Arial" w:cs="Arial"/>
        </w:rPr>
        <w:t xml:space="preserve"> </w:t>
      </w:r>
      <w:r w:rsidRPr="00EA615F">
        <w:rPr>
          <w:rFonts w:ascii="Arial" w:hAnsi="Arial" w:cs="Arial"/>
        </w:rPr>
        <w:tab/>
      </w:r>
      <w:proofErr w:type="spellStart"/>
      <w:r>
        <w:rPr>
          <w:rFonts w:ascii="Arial" w:hAnsi="Arial" w:cs="Arial"/>
          <w:color w:val="000000"/>
        </w:rPr>
        <w:t>RpoB</w:t>
      </w:r>
      <w:proofErr w:type="spellEnd"/>
      <w:r>
        <w:rPr>
          <w:rFonts w:ascii="Arial" w:hAnsi="Arial" w:cs="Arial"/>
          <w:color w:val="000000"/>
        </w:rPr>
        <w:t>/C</w:t>
      </w:r>
      <w:r w:rsidRPr="00EA615F">
        <w:rPr>
          <w:rFonts w:ascii="Arial" w:hAnsi="Arial" w:cs="Arial"/>
          <w:color w:val="000000"/>
        </w:rPr>
        <w:t xml:space="preserve"> were misannotated in </w:t>
      </w:r>
      <w:r w:rsidRPr="00EA615F">
        <w:rPr>
          <w:rFonts w:ascii="Arial" w:hAnsi="Arial" w:cs="Arial"/>
          <w:i/>
          <w:iCs/>
          <w:color w:val="000000"/>
        </w:rPr>
        <w:t xml:space="preserve">E. muris </w:t>
      </w:r>
      <w:r w:rsidRPr="00EA615F">
        <w:rPr>
          <w:rFonts w:ascii="Arial" w:hAnsi="Arial" w:cs="Arial"/>
          <w:color w:val="000000"/>
        </w:rPr>
        <w:t xml:space="preserve">subsp. </w:t>
      </w:r>
      <w:r w:rsidRPr="00EA615F">
        <w:rPr>
          <w:rFonts w:ascii="Arial" w:hAnsi="Arial" w:cs="Arial"/>
          <w:i/>
          <w:iCs/>
          <w:color w:val="000000"/>
        </w:rPr>
        <w:t>eauclairensis</w:t>
      </w:r>
      <w:r w:rsidRPr="00EA615F">
        <w:rPr>
          <w:rFonts w:ascii="Arial" w:hAnsi="Arial" w:cs="Arial"/>
          <w:iCs/>
          <w:color w:val="000000"/>
        </w:rPr>
        <w:t xml:space="preserve"> genome as a concatenated pseudogene EMUCRT_RS04655.</w:t>
      </w:r>
    </w:p>
  </w:footnote>
  <w:footnote w:id="5">
    <w:p w14:paraId="3B40C8AA" w14:textId="77777777" w:rsidR="002A367E" w:rsidRPr="00EA615F" w:rsidRDefault="002A367E" w:rsidP="002A367E">
      <w:pPr>
        <w:pStyle w:val="FootnoteText"/>
        <w:tabs>
          <w:tab w:val="left" w:pos="180"/>
        </w:tabs>
        <w:ind w:left="180" w:hanging="180"/>
        <w:rPr>
          <w:rFonts w:ascii="Arial" w:hAnsi="Arial" w:cs="Arial"/>
        </w:rPr>
      </w:pPr>
      <w:r w:rsidRPr="00EA615F">
        <w:rPr>
          <w:rStyle w:val="FootnoteReference"/>
          <w:rFonts w:ascii="Arial" w:hAnsi="Arial" w:cs="Arial"/>
        </w:rPr>
        <w:footnoteRef/>
      </w:r>
      <w:r w:rsidRPr="00EA615F">
        <w:rPr>
          <w:rFonts w:ascii="Arial" w:hAnsi="Arial" w:cs="Arial"/>
        </w:rPr>
        <w:t xml:space="preserve"> </w:t>
      </w:r>
      <w:r w:rsidRPr="00EA615F">
        <w:rPr>
          <w:rFonts w:ascii="Arial" w:hAnsi="Arial" w:cs="Arial"/>
        </w:rPr>
        <w:tab/>
      </w:r>
      <w:r>
        <w:rPr>
          <w:rFonts w:ascii="Arial" w:hAnsi="Arial" w:cs="Arial"/>
        </w:rPr>
        <w:t xml:space="preserve">Genes encoding </w:t>
      </w:r>
      <w:proofErr w:type="spellStart"/>
      <w:r>
        <w:rPr>
          <w:rFonts w:ascii="Arial" w:hAnsi="Arial" w:cs="Arial"/>
        </w:rPr>
        <w:t>GyrA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PolI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AtpG</w:t>
      </w:r>
      <w:proofErr w:type="spellEnd"/>
      <w:r>
        <w:rPr>
          <w:rFonts w:ascii="Arial" w:hAnsi="Arial" w:cs="Arial"/>
        </w:rPr>
        <w:t xml:space="preserve">, and </w:t>
      </w:r>
      <w:proofErr w:type="spellStart"/>
      <w:r>
        <w:rPr>
          <w:rFonts w:ascii="Arial" w:hAnsi="Arial" w:cs="Arial"/>
        </w:rPr>
        <w:t>CckA</w:t>
      </w:r>
      <w:proofErr w:type="spellEnd"/>
      <w:r>
        <w:rPr>
          <w:rFonts w:ascii="Arial" w:hAnsi="Arial" w:cs="Arial"/>
        </w:rPr>
        <w:t xml:space="preserve"> of </w:t>
      </w:r>
      <w:r w:rsidRPr="00EA615F">
        <w:rPr>
          <w:rFonts w:ascii="Arial" w:hAnsi="Arial" w:cs="Arial"/>
          <w:i/>
        </w:rPr>
        <w:t xml:space="preserve">E. muris </w:t>
      </w:r>
      <w:r w:rsidRPr="00EA615F">
        <w:rPr>
          <w:rFonts w:ascii="Arial" w:hAnsi="Arial" w:cs="Arial"/>
        </w:rPr>
        <w:t>AS145</w:t>
      </w:r>
      <w:r>
        <w:rPr>
          <w:rFonts w:ascii="Arial" w:hAnsi="Arial" w:cs="Arial"/>
        </w:rPr>
        <w:t xml:space="preserve"> were annotated as pseudogenes due to frameshift (occurred in gene sequences with long stretches of “AA” or “TT” nucleotides).</w:t>
      </w:r>
    </w:p>
  </w:footnote>
  <w:footnote w:id="6">
    <w:p w14:paraId="3F5EEC89" w14:textId="77777777" w:rsidR="002A367E" w:rsidRPr="000D6453" w:rsidRDefault="002A367E" w:rsidP="002A367E">
      <w:pPr>
        <w:pStyle w:val="FootnoteText"/>
        <w:tabs>
          <w:tab w:val="left" w:pos="180"/>
        </w:tabs>
        <w:ind w:left="180" w:hanging="180"/>
        <w:rPr>
          <w:rFonts w:ascii="Arial" w:hAnsi="Arial" w:cs="Arial"/>
        </w:rPr>
      </w:pPr>
      <w:r w:rsidRPr="000D6453">
        <w:rPr>
          <w:rStyle w:val="FootnoteReference"/>
          <w:rFonts w:ascii="Arial" w:hAnsi="Arial" w:cs="Arial"/>
        </w:rPr>
        <w:footnoteRef/>
      </w:r>
      <w:r w:rsidRPr="000D6453">
        <w:rPr>
          <w:rFonts w:ascii="Arial" w:hAnsi="Arial" w:cs="Arial"/>
        </w:rPr>
        <w:t xml:space="preserve"> </w:t>
      </w:r>
      <w:r w:rsidRPr="000D6453">
        <w:rPr>
          <w:rFonts w:ascii="Arial" w:hAnsi="Arial" w:cs="Arial"/>
        </w:rPr>
        <w:tab/>
      </w:r>
      <w:r>
        <w:rPr>
          <w:rFonts w:ascii="Arial" w:hAnsi="Arial" w:cs="Arial"/>
          <w:color w:val="000000"/>
        </w:rPr>
        <w:t>EHF_RS00950 was m</w:t>
      </w:r>
      <w:r w:rsidRPr="000D6453">
        <w:rPr>
          <w:rFonts w:ascii="Arial" w:hAnsi="Arial" w:cs="Arial"/>
        </w:rPr>
        <w:t xml:space="preserve">atched to N-terminus of </w:t>
      </w:r>
      <w:r w:rsidRPr="000D6453">
        <w:rPr>
          <w:rFonts w:ascii="Arial" w:hAnsi="Arial" w:cs="Arial"/>
          <w:i/>
          <w:iCs/>
          <w:color w:val="000000"/>
        </w:rPr>
        <w:t xml:space="preserve">E. chaffeensis </w:t>
      </w:r>
      <w:r w:rsidRPr="000D6453">
        <w:rPr>
          <w:rFonts w:ascii="Arial" w:hAnsi="Arial" w:cs="Arial"/>
          <w:iCs/>
          <w:color w:val="000000"/>
        </w:rPr>
        <w:t>Arkansas</w:t>
      </w:r>
      <w:r w:rsidRPr="000D6453">
        <w:rPr>
          <w:rFonts w:ascii="Arial" w:hAnsi="Arial" w:cs="Arial"/>
        </w:rPr>
        <w:t xml:space="preserve"> Etf-2 with E-value of 1e</w:t>
      </w:r>
      <w:r w:rsidRPr="000D6453">
        <w:rPr>
          <w:rFonts w:ascii="Arial" w:hAnsi="Arial" w:cs="Arial"/>
          <w:vertAlign w:val="superscript"/>
        </w:rPr>
        <w:t>-07</w:t>
      </w:r>
      <w:r>
        <w:rPr>
          <w:rFonts w:ascii="Arial" w:hAnsi="Arial" w:cs="Arial"/>
        </w:rPr>
        <w:t xml:space="preserve">; Homolog to </w:t>
      </w:r>
      <w:r>
        <w:rPr>
          <w:rFonts w:ascii="Arial" w:hAnsi="Arial" w:cs="Arial"/>
          <w:color w:val="000000"/>
        </w:rPr>
        <w:t>EHF_RS02090 (</w:t>
      </w:r>
      <w:r w:rsidRPr="00175D38">
        <w:rPr>
          <w:rFonts w:ascii="Arial" w:hAnsi="Arial" w:cs="Arial"/>
          <w:i/>
          <w:iCs/>
          <w:color w:val="000000"/>
        </w:rPr>
        <w:t>E. chaffeensis</w:t>
      </w:r>
      <w:r>
        <w:rPr>
          <w:rFonts w:ascii="Arial" w:hAnsi="Arial" w:cs="Arial"/>
          <w:iCs/>
          <w:color w:val="000000"/>
        </w:rPr>
        <w:t xml:space="preserve"> </w:t>
      </w:r>
      <w:proofErr w:type="spellStart"/>
      <w:r w:rsidRPr="00A8102E">
        <w:rPr>
          <w:rFonts w:ascii="Arial" w:hAnsi="Arial" w:cs="Arial"/>
          <w:i/>
          <w:iCs/>
          <w:color w:val="000000"/>
        </w:rPr>
        <w:t>dnaQ</w:t>
      </w:r>
      <w:proofErr w:type="spellEnd"/>
      <w:r>
        <w:rPr>
          <w:rFonts w:ascii="Arial" w:hAnsi="Arial" w:cs="Arial"/>
          <w:iCs/>
          <w:color w:val="000000"/>
        </w:rPr>
        <w:t xml:space="preserve">) </w:t>
      </w:r>
      <w:r w:rsidRPr="000D6453">
        <w:rPr>
          <w:rFonts w:ascii="Arial" w:hAnsi="Arial" w:cs="Arial"/>
          <w:iCs/>
          <w:color w:val="000000"/>
        </w:rPr>
        <w:t>contains a frameshift at AA</w:t>
      </w:r>
      <w:r w:rsidRPr="000D6453">
        <w:rPr>
          <w:rFonts w:ascii="Arial" w:hAnsi="Arial" w:cs="Arial"/>
          <w:iCs/>
          <w:color w:val="000000"/>
          <w:vertAlign w:val="superscript"/>
        </w:rPr>
        <w:t>193</w:t>
      </w:r>
      <w:r w:rsidRPr="000D6453">
        <w:rPr>
          <w:rFonts w:ascii="Arial" w:hAnsi="Arial" w:cs="Arial"/>
          <w:iCs/>
          <w:color w:val="000000"/>
        </w:rPr>
        <w:t xml:space="preserve"> and </w:t>
      </w:r>
      <w:r>
        <w:rPr>
          <w:rFonts w:ascii="Arial" w:hAnsi="Arial" w:cs="Arial"/>
          <w:iCs/>
          <w:color w:val="000000"/>
        </w:rPr>
        <w:t>wa</w:t>
      </w:r>
      <w:r w:rsidRPr="000D6453">
        <w:rPr>
          <w:rFonts w:ascii="Arial" w:hAnsi="Arial" w:cs="Arial"/>
          <w:iCs/>
          <w:color w:val="000000"/>
        </w:rPr>
        <w:t xml:space="preserve">s labeled as </w:t>
      </w:r>
      <w:r w:rsidRPr="007C4ADE">
        <w:rPr>
          <w:rFonts w:ascii="Arial" w:hAnsi="Arial" w:cs="Arial"/>
          <w:iCs/>
          <w:color w:val="000000"/>
        </w:rPr>
        <w:t xml:space="preserve">annotated </w:t>
      </w:r>
      <w:r w:rsidRPr="000D6453">
        <w:rPr>
          <w:rFonts w:ascii="Arial" w:hAnsi="Arial" w:cs="Arial"/>
          <w:iCs/>
          <w:color w:val="000000"/>
        </w:rPr>
        <w:t xml:space="preserve">(but </w:t>
      </w:r>
      <w:proofErr w:type="spellStart"/>
      <w:r>
        <w:rPr>
          <w:rFonts w:ascii="Arial" w:hAnsi="Arial" w:cs="Arial"/>
          <w:iCs/>
          <w:color w:val="000000"/>
        </w:rPr>
        <w:t>D</w:t>
      </w:r>
      <w:r w:rsidRPr="000D6453">
        <w:rPr>
          <w:rFonts w:ascii="Arial" w:hAnsi="Arial" w:cs="Arial"/>
          <w:iCs/>
          <w:color w:val="000000"/>
        </w:rPr>
        <w:t>naQ</w:t>
      </w:r>
      <w:proofErr w:type="spellEnd"/>
      <w:r w:rsidRPr="000D6453">
        <w:rPr>
          <w:rFonts w:ascii="Arial" w:hAnsi="Arial" w:cs="Arial"/>
          <w:iCs/>
          <w:color w:val="000000"/>
        </w:rPr>
        <w:t xml:space="preserve"> domain is complete)</w:t>
      </w:r>
      <w:r>
        <w:rPr>
          <w:rFonts w:ascii="Arial" w:hAnsi="Arial" w:cs="Arial"/>
          <w:iCs/>
          <w:color w:val="000000"/>
        </w:rPr>
        <w:t xml:space="preserve">; </w:t>
      </w:r>
      <w:r>
        <w:rPr>
          <w:rFonts w:ascii="Arial" w:hAnsi="Arial" w:cs="Arial"/>
        </w:rPr>
        <w:t xml:space="preserve">Homolog to </w:t>
      </w:r>
      <w:r>
        <w:rPr>
          <w:rFonts w:ascii="Arial" w:hAnsi="Arial" w:cs="Arial"/>
          <w:color w:val="000000"/>
        </w:rPr>
        <w:t>EHF_</w:t>
      </w:r>
      <w:r w:rsidRPr="007C4AD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RS03660 (</w:t>
      </w:r>
      <w:r w:rsidRPr="00175D38">
        <w:rPr>
          <w:rFonts w:ascii="Arial" w:hAnsi="Arial" w:cs="Arial"/>
          <w:i/>
          <w:iCs/>
          <w:color w:val="000000"/>
        </w:rPr>
        <w:t>E. chaffeensis</w:t>
      </w:r>
      <w:r>
        <w:rPr>
          <w:rFonts w:ascii="Arial" w:hAnsi="Arial" w:cs="Arial"/>
          <w:iCs/>
          <w:color w:val="000000"/>
        </w:rPr>
        <w:t xml:space="preserve"> Patatin)</w:t>
      </w:r>
      <w:r w:rsidRPr="007C4ADE">
        <w:t xml:space="preserve"> </w:t>
      </w:r>
      <w:r w:rsidRPr="007C4ADE">
        <w:rPr>
          <w:rFonts w:ascii="Arial" w:hAnsi="Arial" w:cs="Arial"/>
          <w:iCs/>
          <w:color w:val="000000"/>
        </w:rPr>
        <w:t xml:space="preserve">contains a frameshift and </w:t>
      </w:r>
      <w:r>
        <w:rPr>
          <w:rFonts w:ascii="Arial" w:hAnsi="Arial" w:cs="Arial"/>
          <w:iCs/>
          <w:color w:val="000000"/>
        </w:rPr>
        <w:t>wa</w:t>
      </w:r>
      <w:r w:rsidRPr="007C4ADE">
        <w:rPr>
          <w:rFonts w:ascii="Arial" w:hAnsi="Arial" w:cs="Arial"/>
          <w:iCs/>
          <w:color w:val="000000"/>
        </w:rPr>
        <w:t>s annotated as a pseudogene</w:t>
      </w:r>
      <w:r>
        <w:rPr>
          <w:rFonts w:ascii="Arial" w:hAnsi="Arial" w:cs="Arial"/>
          <w:iCs/>
          <w:color w:val="000000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764375"/>
    <w:multiLevelType w:val="hybridMultilevel"/>
    <w:tmpl w:val="560EC1D6"/>
    <w:lvl w:ilvl="0" w:tplc="DBF25B9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5C62ABD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269C940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54CC9C8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A824F12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2D0A689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A0B2527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0EBA328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AC4A227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9EC"/>
    <w:rsid w:val="000318C2"/>
    <w:rsid w:val="000353DF"/>
    <w:rsid w:val="00044EBB"/>
    <w:rsid w:val="00071175"/>
    <w:rsid w:val="00094B8B"/>
    <w:rsid w:val="000A3167"/>
    <w:rsid w:val="000D6453"/>
    <w:rsid w:val="00107FA3"/>
    <w:rsid w:val="00160376"/>
    <w:rsid w:val="00175D38"/>
    <w:rsid w:val="0020758C"/>
    <w:rsid w:val="00233FB6"/>
    <w:rsid w:val="00253505"/>
    <w:rsid w:val="00256C24"/>
    <w:rsid w:val="0026754A"/>
    <w:rsid w:val="0028460E"/>
    <w:rsid w:val="002A367E"/>
    <w:rsid w:val="002A5863"/>
    <w:rsid w:val="002E1190"/>
    <w:rsid w:val="002F56CB"/>
    <w:rsid w:val="00342D27"/>
    <w:rsid w:val="00352DF8"/>
    <w:rsid w:val="00376293"/>
    <w:rsid w:val="003B2367"/>
    <w:rsid w:val="003F7B71"/>
    <w:rsid w:val="00433E82"/>
    <w:rsid w:val="00466C51"/>
    <w:rsid w:val="0047254C"/>
    <w:rsid w:val="004758A4"/>
    <w:rsid w:val="004A7463"/>
    <w:rsid w:val="004D7B9D"/>
    <w:rsid w:val="004E08D7"/>
    <w:rsid w:val="00555B37"/>
    <w:rsid w:val="00571A60"/>
    <w:rsid w:val="005C39B6"/>
    <w:rsid w:val="005F6096"/>
    <w:rsid w:val="00621218"/>
    <w:rsid w:val="006304FB"/>
    <w:rsid w:val="00646424"/>
    <w:rsid w:val="006A17EC"/>
    <w:rsid w:val="006A727A"/>
    <w:rsid w:val="006B09D4"/>
    <w:rsid w:val="0070589C"/>
    <w:rsid w:val="00725FFB"/>
    <w:rsid w:val="00774DDD"/>
    <w:rsid w:val="007C4ADE"/>
    <w:rsid w:val="00805296"/>
    <w:rsid w:val="00805858"/>
    <w:rsid w:val="008777C3"/>
    <w:rsid w:val="00882FDA"/>
    <w:rsid w:val="008A3FA9"/>
    <w:rsid w:val="008B4C15"/>
    <w:rsid w:val="008E137C"/>
    <w:rsid w:val="00904102"/>
    <w:rsid w:val="009158B2"/>
    <w:rsid w:val="009200F3"/>
    <w:rsid w:val="00944013"/>
    <w:rsid w:val="009449EC"/>
    <w:rsid w:val="00953342"/>
    <w:rsid w:val="00971E43"/>
    <w:rsid w:val="009D1FEB"/>
    <w:rsid w:val="009F1C32"/>
    <w:rsid w:val="009F224C"/>
    <w:rsid w:val="009F5945"/>
    <w:rsid w:val="00A22D5A"/>
    <w:rsid w:val="00A369BA"/>
    <w:rsid w:val="00A47B5E"/>
    <w:rsid w:val="00A8102E"/>
    <w:rsid w:val="00A941D8"/>
    <w:rsid w:val="00AB2E5A"/>
    <w:rsid w:val="00B0006E"/>
    <w:rsid w:val="00B3206A"/>
    <w:rsid w:val="00B80F09"/>
    <w:rsid w:val="00BA1668"/>
    <w:rsid w:val="00C306C0"/>
    <w:rsid w:val="00C34051"/>
    <w:rsid w:val="00C54E14"/>
    <w:rsid w:val="00C56E30"/>
    <w:rsid w:val="00C77770"/>
    <w:rsid w:val="00CB15E9"/>
    <w:rsid w:val="00D00C8C"/>
    <w:rsid w:val="00D13481"/>
    <w:rsid w:val="00D336B0"/>
    <w:rsid w:val="00D3666A"/>
    <w:rsid w:val="00DB7CC3"/>
    <w:rsid w:val="00E21187"/>
    <w:rsid w:val="00E84B33"/>
    <w:rsid w:val="00EA615F"/>
    <w:rsid w:val="00EB5B00"/>
    <w:rsid w:val="00ED69CC"/>
    <w:rsid w:val="00EE11AF"/>
    <w:rsid w:val="00EE3005"/>
    <w:rsid w:val="00F0456E"/>
    <w:rsid w:val="00F3109C"/>
    <w:rsid w:val="00F75BBD"/>
    <w:rsid w:val="00F92F50"/>
    <w:rsid w:val="00FE4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F7AA1"/>
  <w15:chartTrackingRefBased/>
  <w15:docId w15:val="{C47D898A-26EA-421E-9FDB-E10588A2F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theme="minorBidi"/>
        <w:sz w:val="24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Default"/>
    <w:next w:val="Normal"/>
    <w:link w:val="Heading1Char"/>
    <w:uiPriority w:val="9"/>
    <w:qFormat/>
    <w:rsid w:val="004A7463"/>
    <w:pPr>
      <w:outlineLvl w:val="0"/>
    </w:pPr>
    <w:rPr>
      <w:rFonts w:eastAsia="Times New Roman"/>
      <w:b/>
      <w:bCs/>
      <w:sz w:val="22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stTable4-Accent1">
    <w:name w:val="List Table 4 Accent 1"/>
    <w:basedOn w:val="TableNormal"/>
    <w:uiPriority w:val="49"/>
    <w:rsid w:val="009449E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Default">
    <w:name w:val="Default"/>
    <w:rsid w:val="003B236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Cs w:val="24"/>
    </w:rPr>
  </w:style>
  <w:style w:type="table" w:styleId="ListTable2">
    <w:name w:val="List Table 2"/>
    <w:basedOn w:val="TableNormal"/>
    <w:uiPriority w:val="47"/>
    <w:rsid w:val="00094B8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F3109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3109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3109C"/>
    <w:rPr>
      <w:vertAlign w:val="superscript"/>
    </w:rPr>
  </w:style>
  <w:style w:type="paragraph" w:styleId="ListParagraph">
    <w:name w:val="List Paragraph"/>
    <w:basedOn w:val="Normal"/>
    <w:uiPriority w:val="34"/>
    <w:qFormat/>
    <w:rsid w:val="00EE3005"/>
    <w:pPr>
      <w:spacing w:after="0" w:line="240" w:lineRule="auto"/>
      <w:ind w:left="720"/>
      <w:contextualSpacing/>
    </w:pPr>
    <w:rPr>
      <w:rFonts w:eastAsia="Times New Roman" w:cs="Times New Roman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4A7463"/>
    <w:rPr>
      <w:rFonts w:ascii="Arial" w:eastAsia="Times New Roman" w:hAnsi="Arial" w:cs="Arial"/>
      <w:b/>
      <w:bCs/>
      <w:color w:val="000000"/>
      <w:sz w:val="2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35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3505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0758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5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5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9331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1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988304-4638-4F02-A01A-0D3700010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564</TotalTime>
  <Pages>2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Mingqun Lin</dc:creator>
  <cp:keywords/>
  <dc:description/>
  <cp:lastModifiedBy>Lin, Mingqun</cp:lastModifiedBy>
  <cp:revision>26</cp:revision>
  <cp:lastPrinted>2020-02-21T14:23:00Z</cp:lastPrinted>
  <dcterms:created xsi:type="dcterms:W3CDTF">2020-02-20T19:40:00Z</dcterms:created>
  <dcterms:modified xsi:type="dcterms:W3CDTF">2020-12-02T03:37:00Z</dcterms:modified>
</cp:coreProperties>
</file>