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2C" w:rsidRPr="00097F0B" w:rsidRDefault="0036782C" w:rsidP="0036782C">
      <w:pPr>
        <w:rPr>
          <w:rFonts w:eastAsiaTheme="minorEastAsia"/>
          <w:lang w:eastAsia="es-ES"/>
        </w:rPr>
      </w:pPr>
      <w:r w:rsidRPr="001E368B">
        <w:rPr>
          <w:bCs/>
        </w:rPr>
        <w:t>Additional file 2:</w:t>
      </w:r>
      <w:r w:rsidRPr="00097F0B">
        <w:rPr>
          <w:b/>
          <w:bCs/>
        </w:rPr>
        <w:t xml:space="preserve"> </w:t>
      </w:r>
      <w:r w:rsidRPr="00097F0B">
        <w:rPr>
          <w:rFonts w:cs="Times New Roman"/>
          <w:b/>
          <w:bCs/>
          <w:szCs w:val="24"/>
          <w:shd w:val="clear" w:color="auto" w:fill="FFFFFF"/>
        </w:rPr>
        <w:t xml:space="preserve">Supplementary </w:t>
      </w:r>
      <w:r w:rsidRPr="00097F0B">
        <w:rPr>
          <w:b/>
        </w:rPr>
        <w:t xml:space="preserve">Table 1. </w:t>
      </w:r>
      <w:r w:rsidRPr="00097F0B">
        <w:t>Summary results from genotype quality control of whole-genome sequence (WGS), imputed WGS, and 50K single nucleotide polymorphism (SNP) chips for Nile tilapia.</w:t>
      </w:r>
      <w:r w:rsidRPr="00097F0B">
        <w:rPr>
          <w:b/>
        </w:rPr>
        <w:t xml:space="preserve"> </w:t>
      </w:r>
    </w:p>
    <w:tbl>
      <w:tblPr>
        <w:tblStyle w:val="ListTable6Colorful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1"/>
        <w:gridCol w:w="1218"/>
        <w:gridCol w:w="1560"/>
        <w:gridCol w:w="829"/>
      </w:tblGrid>
      <w:tr w:rsidR="0036782C" w:rsidRPr="00097F0B" w:rsidTr="00450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Parameters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Genotypes data sets</w:t>
            </w:r>
          </w:p>
        </w:tc>
      </w:tr>
      <w:tr w:rsidR="0036782C" w:rsidRPr="00097F0B" w:rsidTr="0045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  <w:vertAlign w:val="superscript"/>
                <w:lang w:eastAsia="pt-BR"/>
              </w:rPr>
            </w:pPr>
            <w:r w:rsidRPr="00097F0B">
              <w:rPr>
                <w:b/>
                <w:bCs/>
                <w:szCs w:val="24"/>
                <w:lang w:eastAsia="pt-BR"/>
              </w:rPr>
              <w:t>WGS</w:t>
            </w:r>
            <w:r w:rsidRPr="00097F0B">
              <w:rPr>
                <w:b/>
                <w:bCs/>
                <w:szCs w:val="24"/>
                <w:vertAlign w:val="superscript"/>
                <w:lang w:eastAsia="pt-BR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  <w:vertAlign w:val="superscript"/>
                <w:lang w:eastAsia="pt-BR"/>
              </w:rPr>
            </w:pPr>
            <w:r w:rsidRPr="00097F0B">
              <w:rPr>
                <w:b/>
                <w:bCs/>
                <w:szCs w:val="24"/>
                <w:lang w:eastAsia="pt-BR"/>
              </w:rPr>
              <w:t>Imputed WGS</w:t>
            </w:r>
            <w:r w:rsidRPr="00097F0B">
              <w:rPr>
                <w:b/>
                <w:bCs/>
                <w:szCs w:val="24"/>
                <w:vertAlign w:val="superscript"/>
                <w:lang w:eastAsia="pt-BR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  <w:vertAlign w:val="superscript"/>
                <w:lang w:eastAsia="pt-BR"/>
              </w:rPr>
            </w:pPr>
            <w:r w:rsidRPr="00097F0B">
              <w:rPr>
                <w:b/>
                <w:bCs/>
                <w:szCs w:val="24"/>
                <w:lang w:eastAsia="pt-BR"/>
              </w:rPr>
              <w:t>50K</w:t>
            </w:r>
            <w:r w:rsidRPr="00097F0B">
              <w:rPr>
                <w:b/>
                <w:bCs/>
                <w:szCs w:val="24"/>
                <w:vertAlign w:val="superscript"/>
                <w:lang w:eastAsia="pt-BR"/>
              </w:rPr>
              <w:t>3</w:t>
            </w:r>
          </w:p>
        </w:tc>
      </w:tr>
      <w:tr w:rsidR="0036782C" w:rsidRPr="00097F0B" w:rsidTr="004501D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N samples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143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1,309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1,309</w:t>
            </w:r>
          </w:p>
        </w:tc>
      </w:tr>
      <w:tr w:rsidR="0036782C" w:rsidRPr="00097F0B" w:rsidTr="0045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Initial SNPs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pt-BR"/>
              </w:rPr>
            </w:pPr>
            <w:r w:rsidRPr="00097F0B">
              <w:rPr>
                <w:rFonts w:cs="Times New Roman"/>
                <w:szCs w:val="24"/>
                <w:lang w:eastAsia="pt-BR"/>
              </w:rPr>
              <w:t>26,650,009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  <w:szCs w:val="24"/>
              </w:rPr>
              <w:t>1,324,420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</w:rPr>
              <w:t>43,271</w:t>
            </w:r>
          </w:p>
        </w:tc>
      </w:tr>
      <w:tr w:rsidR="0036782C" w:rsidRPr="00097F0B" w:rsidTr="004501D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t>Minor allele frequency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097F0B">
              <w:rPr>
                <w:rFonts w:cs="Times New Roman"/>
                <w:color w:val="000000"/>
                <w:szCs w:val="24"/>
              </w:rPr>
              <w:t>7,788,652</w:t>
            </w:r>
          </w:p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97F0B">
              <w:rPr>
                <w:color w:val="000000"/>
              </w:rPr>
              <w:t>253,076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</w:rPr>
              <w:t>4,114</w:t>
            </w:r>
          </w:p>
        </w:tc>
      </w:tr>
      <w:tr w:rsidR="0036782C" w:rsidRPr="00097F0B" w:rsidTr="0045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Call-rate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097F0B">
              <w:rPr>
                <w:rFonts w:cs="Times New Roman"/>
                <w:color w:val="000000"/>
                <w:szCs w:val="24"/>
              </w:rPr>
              <w:t>12,061,149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</w:rPr>
              <w:t>3,665</w:t>
            </w:r>
          </w:p>
        </w:tc>
      </w:tr>
      <w:tr w:rsidR="0036782C" w:rsidRPr="00097F0B" w:rsidTr="004501D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rPr>
                <w:rFonts w:cs="Times New Roman"/>
                <w:szCs w:val="24"/>
              </w:rPr>
              <w:t>Hardy-Weinberg equilibrium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Cs w:val="24"/>
              </w:rPr>
            </w:pPr>
            <w:r w:rsidRPr="00097F0B">
              <w:rPr>
                <w:rFonts w:cs="Times New Roman"/>
                <w:color w:val="000000"/>
                <w:szCs w:val="24"/>
              </w:rPr>
              <w:t>1,789,157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78,850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</w:rPr>
              <w:t>5,905</w:t>
            </w:r>
          </w:p>
        </w:tc>
      </w:tr>
      <w:tr w:rsidR="0036782C" w:rsidRPr="00097F0B" w:rsidTr="0045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rPr>
                <w:szCs w:val="24"/>
                <w:lang w:eastAsia="pt-BR"/>
              </w:rPr>
            </w:pPr>
            <w:r w:rsidRPr="00097F0B">
              <w:rPr>
                <w:szCs w:val="24"/>
                <w:lang w:eastAsia="pt-BR"/>
              </w:rPr>
              <w:t>Final SNPs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eastAsia="pt-BR"/>
              </w:rPr>
            </w:pPr>
            <w:r w:rsidRPr="00097F0B">
              <w:rPr>
                <w:rFonts w:eastAsia="Times New Roman" w:cs="Times New Roman"/>
                <w:szCs w:val="24"/>
                <w:lang w:eastAsia="pt-BR"/>
              </w:rPr>
              <w:t>5,011,051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  <w:szCs w:val="24"/>
              </w:rPr>
              <w:t>992,494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6782C" w:rsidRPr="00097F0B" w:rsidRDefault="0036782C" w:rsidP="00450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  <w:lang w:eastAsia="pt-BR"/>
              </w:rPr>
            </w:pPr>
            <w:r w:rsidRPr="00097F0B">
              <w:rPr>
                <w:rFonts w:cs="Times New Roman"/>
              </w:rPr>
              <w:t>29,587</w:t>
            </w:r>
          </w:p>
        </w:tc>
      </w:tr>
    </w:tbl>
    <w:p w:rsidR="0036782C" w:rsidRPr="00097F0B" w:rsidRDefault="0036782C" w:rsidP="0036782C">
      <w:r w:rsidRPr="00097F0B">
        <w:rPr>
          <w:vertAlign w:val="superscript"/>
        </w:rPr>
        <w:t>1</w:t>
      </w:r>
      <w:r w:rsidRPr="00097F0B">
        <w:t xml:space="preserve">Minor allele frequency (MAF) &lt; 0.01, call-rate &lt; 0.80 and </w:t>
      </w:r>
      <w:r w:rsidRPr="00097F0B">
        <w:rPr>
          <w:rFonts w:cs="Times New Roman"/>
          <w:szCs w:val="24"/>
        </w:rPr>
        <w:t>Hardy-Weinberg equilibrium (HWE) &lt; 1e-</w:t>
      </w:r>
      <w:r w:rsidRPr="00097F0B">
        <w:rPr>
          <w:rFonts w:cs="Times New Roman"/>
          <w:szCs w:val="24"/>
          <w:vertAlign w:val="superscript"/>
        </w:rPr>
        <w:t>8</w:t>
      </w:r>
      <w:r w:rsidRPr="00097F0B">
        <w:rPr>
          <w:rFonts w:cs="Times New Roman"/>
          <w:szCs w:val="24"/>
        </w:rPr>
        <w:t xml:space="preserve">; </w:t>
      </w:r>
      <w:r w:rsidRPr="00097F0B">
        <w:rPr>
          <w:vertAlign w:val="superscript"/>
        </w:rPr>
        <w:t>2</w:t>
      </w:r>
      <w:r w:rsidRPr="00097F0B">
        <w:t xml:space="preserve">MAF &lt; 0.05 and </w:t>
      </w:r>
      <w:r w:rsidRPr="00097F0B">
        <w:rPr>
          <w:rFonts w:cs="Times New Roman"/>
          <w:szCs w:val="24"/>
        </w:rPr>
        <w:t>HWE &lt; 1e-</w:t>
      </w:r>
      <w:r w:rsidRPr="00097F0B">
        <w:rPr>
          <w:rFonts w:cs="Times New Roman"/>
          <w:szCs w:val="24"/>
          <w:vertAlign w:val="superscript"/>
        </w:rPr>
        <w:t>8</w:t>
      </w:r>
      <w:r w:rsidRPr="00097F0B">
        <w:rPr>
          <w:rFonts w:cs="Times New Roman"/>
          <w:szCs w:val="24"/>
        </w:rPr>
        <w:t xml:space="preserve">; </w:t>
      </w:r>
      <w:r w:rsidRPr="00097F0B">
        <w:rPr>
          <w:vertAlign w:val="superscript"/>
        </w:rPr>
        <w:t>3</w:t>
      </w:r>
      <w:r w:rsidRPr="00097F0B">
        <w:t xml:space="preserve">MAF &lt; 0.01, call-rate &lt;0.80 and </w:t>
      </w:r>
      <w:r w:rsidRPr="00097F0B">
        <w:rPr>
          <w:rFonts w:cs="Times New Roman"/>
          <w:szCs w:val="24"/>
        </w:rPr>
        <w:t>HWE &lt; 1e-</w:t>
      </w:r>
      <w:r w:rsidRPr="00097F0B">
        <w:rPr>
          <w:rFonts w:cs="Times New Roman"/>
          <w:szCs w:val="24"/>
          <w:vertAlign w:val="superscript"/>
        </w:rPr>
        <w:t>6</w:t>
      </w:r>
      <w:r w:rsidRPr="00097F0B">
        <w:rPr>
          <w:rFonts w:cs="Times New Roman"/>
          <w:szCs w:val="24"/>
        </w:rPr>
        <w:t>;</w:t>
      </w:r>
    </w:p>
    <w:p w:rsidR="001C7698" w:rsidRDefault="001C7698">
      <w:bookmarkStart w:id="0" w:name="_GoBack"/>
      <w:bookmarkEnd w:id="0"/>
    </w:p>
    <w:sectPr w:rsidR="001C76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2C"/>
    <w:rsid w:val="001C7698"/>
    <w:rsid w:val="0029752C"/>
    <w:rsid w:val="0036782C"/>
    <w:rsid w:val="0047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36782C"/>
    <w:pPr>
      <w:spacing w:after="0" w:line="240" w:lineRule="auto"/>
    </w:pPr>
    <w:rPr>
      <w:color w:val="000000" w:themeColor="text1"/>
      <w:lang w:val="pt-BR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">
    <w:name w:val="List Table 6 Colorful"/>
    <w:basedOn w:val="TableNormal"/>
    <w:uiPriority w:val="51"/>
    <w:rsid w:val="0036782C"/>
    <w:pPr>
      <w:spacing w:after="0" w:line="240" w:lineRule="auto"/>
    </w:pPr>
    <w:rPr>
      <w:color w:val="000000" w:themeColor="text1"/>
      <w:lang w:val="pt-BR"/>
    </w:rPr>
    <w:tblPr>
      <w:tblStyleRowBandSize w:val="1"/>
      <w:tblStyleColBandSize w:val="1"/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572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2020-12-23T10:14:00Z</dcterms:created>
  <dcterms:modified xsi:type="dcterms:W3CDTF">2020-12-23T10:14:00Z</dcterms:modified>
</cp:coreProperties>
</file>