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A448A7" w14:textId="4073BC95" w:rsidR="00B17ACB" w:rsidRPr="000748C0" w:rsidRDefault="00B17ACB" w:rsidP="00AF05B4">
      <w:pPr>
        <w:pStyle w:val="Testocommento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748C0">
        <w:rPr>
          <w:rFonts w:ascii="Times New Roman" w:hAnsi="Times New Roman" w:cs="Times New Roman"/>
          <w:b/>
          <w:sz w:val="22"/>
          <w:szCs w:val="22"/>
        </w:rPr>
        <w:t>Table S3</w:t>
      </w:r>
      <w:r>
        <w:rPr>
          <w:rFonts w:ascii="Times New Roman" w:hAnsi="Times New Roman" w:cs="Times New Roman"/>
          <w:b/>
          <w:sz w:val="22"/>
          <w:szCs w:val="22"/>
        </w:rPr>
        <w:t>:</w:t>
      </w:r>
      <w:r w:rsidRPr="00B55782">
        <w:rPr>
          <w:rFonts w:ascii="Times New Roman" w:hAnsi="Times New Roman" w:cs="Times New Roman"/>
          <w:b/>
          <w:bCs/>
          <w:sz w:val="22"/>
          <w:szCs w:val="22"/>
        </w:rPr>
        <w:t xml:space="preserve"> Additional information related to the uncharacterized and predicted proteins isolated through mass spectrometry.</w:t>
      </w:r>
      <w:r w:rsidRPr="000748C0">
        <w:rPr>
          <w:rFonts w:ascii="Times New Roman" w:hAnsi="Times New Roman" w:cs="Times New Roman"/>
          <w:sz w:val="22"/>
          <w:szCs w:val="22"/>
        </w:rPr>
        <w:t xml:space="preserve"> For the non-annotated peptides reported in </w:t>
      </w:r>
      <w:r w:rsidR="000F1B8F">
        <w:rPr>
          <w:rFonts w:ascii="Times New Roman" w:hAnsi="Times New Roman" w:cs="Times New Roman"/>
          <w:sz w:val="22"/>
          <w:szCs w:val="22"/>
        </w:rPr>
        <w:t xml:space="preserve">Additional file 2: </w:t>
      </w:r>
      <w:bookmarkStart w:id="0" w:name="_GoBack"/>
      <w:bookmarkEnd w:id="0"/>
      <w:r w:rsidRPr="000748C0">
        <w:rPr>
          <w:rFonts w:ascii="Times New Roman" w:hAnsi="Times New Roman" w:cs="Times New Roman"/>
          <w:sz w:val="22"/>
          <w:szCs w:val="22"/>
        </w:rPr>
        <w:t xml:space="preserve">Table S2, the most closely related accessions present in the RefSeq protein database were retrieved by BLAST analysis. </w:t>
      </w:r>
    </w:p>
    <w:p w14:paraId="3F83FF84" w14:textId="77777777" w:rsidR="00B17ACB" w:rsidRPr="000748C0" w:rsidRDefault="00B17ACB" w:rsidP="00B17ACB">
      <w:pPr>
        <w:pStyle w:val="Testocomment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42" w:rightFromText="142" w:vertAnchor="text" w:horzAnchor="margin" w:tblpXSpec="center" w:tblpY="1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6"/>
        <w:gridCol w:w="957"/>
        <w:gridCol w:w="628"/>
        <w:gridCol w:w="3315"/>
        <w:gridCol w:w="849"/>
        <w:gridCol w:w="1751"/>
        <w:gridCol w:w="889"/>
        <w:gridCol w:w="623"/>
      </w:tblGrid>
      <w:tr w:rsidR="00B17ACB" w:rsidRPr="000748C0" w14:paraId="1BCA87E0" w14:textId="77777777" w:rsidTr="00A271A6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E7E6E6"/>
            <w:vAlign w:val="center"/>
            <w:hideMark/>
          </w:tcPr>
          <w:p w14:paraId="45EE446B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 xml:space="preserve">Spot No. (a)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E7E6E6"/>
            <w:vAlign w:val="center"/>
            <w:hideMark/>
          </w:tcPr>
          <w:p w14:paraId="60C3921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Relationship list (b)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E7E6E6"/>
            <w:vAlign w:val="center"/>
          </w:tcPr>
          <w:p w14:paraId="49C75DCF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Acc. No. (c)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E7E6E6"/>
            <w:vAlign w:val="center"/>
            <w:hideMark/>
          </w:tcPr>
          <w:p w14:paraId="00669A8E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Protein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E7E6E6"/>
            <w:vAlign w:val="center"/>
          </w:tcPr>
          <w:p w14:paraId="7B43F094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 xml:space="preserve">Acc. No. (d)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E7E6E6"/>
            <w:vAlign w:val="center"/>
            <w:hideMark/>
          </w:tcPr>
          <w:p w14:paraId="78716A6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Organism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E7E6E6"/>
            <w:vAlign w:val="center"/>
            <w:hideMark/>
          </w:tcPr>
          <w:p w14:paraId="320BFDC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Protein Length (e)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E7E6E6"/>
            <w:vAlign w:val="center"/>
            <w:hideMark/>
          </w:tcPr>
          <w:p w14:paraId="1112DD9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 xml:space="preserve"> E-Value (f)</w:t>
            </w:r>
          </w:p>
        </w:tc>
      </w:tr>
      <w:tr w:rsidR="00B17ACB" w:rsidRPr="000748C0" w14:paraId="2503CAAF" w14:textId="77777777" w:rsidTr="00A271A6">
        <w:trPr>
          <w:trHeight w:val="164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B567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0247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844976A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D5GNQ7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1ACB4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 w:eastAsia="it-IT"/>
              </w:rPr>
              <w:t>Putative calcium homeostasis protein Regucalcin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5FB3E2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val="it-IT"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OOQ84823.1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BF99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Penicillium brasilianum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3022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308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5719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1e-54</w:t>
            </w:r>
          </w:p>
        </w:tc>
      </w:tr>
      <w:tr w:rsidR="00B17ACB" w:rsidRPr="000748C0" w14:paraId="3D69C1A6" w14:textId="77777777" w:rsidTr="00A271A6">
        <w:trPr>
          <w:trHeight w:val="1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355B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C4BE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8075B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D5G9M7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ED0E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RNP domain-containing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0F32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EEH09099.1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CF2B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Histoplasma capsulatum G186AR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81E5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0AA7F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5e-96</w:t>
            </w:r>
          </w:p>
        </w:tc>
      </w:tr>
      <w:tr w:rsidR="00B17ACB" w:rsidRPr="000748C0" w14:paraId="28F75803" w14:textId="77777777" w:rsidTr="00A271A6">
        <w:trPr>
          <w:trHeight w:val="164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6CC5B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A8AB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8B939AA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D5G736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E63A1F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NADP-dependent mannitol dehydrogenase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F50B1C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ABB55877.1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5C0ABCF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Tuber borchii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8BE47E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345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C9636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6711CB42" w14:textId="77777777" w:rsidTr="00A271A6">
        <w:trPr>
          <w:trHeight w:val="1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2CA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5DA0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A5D2A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D5GNQ7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5028E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 w:eastAsia="it-IT"/>
              </w:rPr>
              <w:t>Putative calcium homeostasis protein Regucalcin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FC37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val="it-IT"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OOQ84823.1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9DFA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Penicillium brasilianum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5F19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22BA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1e-54</w:t>
            </w:r>
          </w:p>
        </w:tc>
      </w:tr>
      <w:tr w:rsidR="00B17ACB" w:rsidRPr="000748C0" w14:paraId="107D4BCC" w14:textId="77777777" w:rsidTr="00A271A6">
        <w:trPr>
          <w:trHeight w:val="1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F8D2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6D36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9062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D5GI98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D3FE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KH domain RNA-binding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8B2C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XP_002850758.1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EF81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Arthroderma otae CBS 113480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0AA54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32AC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6e-161</w:t>
            </w:r>
          </w:p>
        </w:tc>
      </w:tr>
      <w:tr w:rsidR="00B17ACB" w:rsidRPr="000748C0" w14:paraId="66B5358A" w14:textId="77777777" w:rsidTr="00A271A6">
        <w:trPr>
          <w:trHeight w:val="1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17E5E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9AAE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4E0FB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E01B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Woronin body major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4138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OTA32567.1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E2AA4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Hortaea werneckii EXF-2000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68E1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5471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2e-76</w:t>
            </w:r>
          </w:p>
        </w:tc>
      </w:tr>
      <w:tr w:rsidR="00B17ACB" w:rsidRPr="000748C0" w14:paraId="486B1AD3" w14:textId="77777777" w:rsidTr="00A271A6">
        <w:trPr>
          <w:trHeight w:val="1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3D67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732D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6A1B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D5GDD6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614F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 xml:space="preserve"> Gamma actin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EFF6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XP_008717207.1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8EAAF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Cyphellophora europaea CBS 101466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02B7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F6F3B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4e-177</w:t>
            </w:r>
          </w:p>
        </w:tc>
      </w:tr>
      <w:tr w:rsidR="00B17ACB" w:rsidRPr="000748C0" w14:paraId="0040A8F1" w14:textId="77777777" w:rsidTr="00A271A6">
        <w:trPr>
          <w:trHeight w:val="1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0FC2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716E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74E0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D5GM51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82FFD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Cystathionine gamma-lyase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5DC8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KKK16227.1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9AB7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Aspergillus rambellii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3C334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48CF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2C6EF2F8" w14:textId="77777777" w:rsidTr="00A271A6">
        <w:trPr>
          <w:trHeight w:val="164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9DC46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E8536C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7936CD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D5G5R4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DC2B04B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Fructose-bisphosphate aldolase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0F21EB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EWC47337.1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3901FEE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Drechslerella stenobrocha 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B25A6B4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E793EE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062E6806" w14:textId="77777777" w:rsidTr="00A271A6">
        <w:trPr>
          <w:trHeight w:val="164"/>
        </w:trPr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6BDFC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7473F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E90A33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D5G736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D162F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NADP-dependent mannitol dehydrogenase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4CDB71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ABB55877.1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F559F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Tuber borchii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889764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345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24C88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676CAD45" w14:textId="77777777" w:rsidTr="00A271A6">
        <w:trPr>
          <w:trHeight w:val="164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9546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7729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3C40B2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D5GA95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BEFFD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Putative adenosine kinase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062B88A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XP_002487124.1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E7B3F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Talaromyces stipitatus ATCC 10500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AF60E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350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E4C9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5e-60</w:t>
            </w:r>
          </w:p>
        </w:tc>
      </w:tr>
      <w:tr w:rsidR="00B17ACB" w:rsidRPr="000748C0" w14:paraId="66DBA199" w14:textId="77777777" w:rsidTr="00A271A6">
        <w:trPr>
          <w:trHeight w:val="164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0124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ACC7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152EFCA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D5G5R4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5C3D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Fructose-bisphosphate aldolase 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EF6F66E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EWC47337.1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8D1C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Drechslerella stenobrocha 248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45D7D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360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365F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0D75F721" w14:textId="77777777" w:rsidTr="00A271A6">
        <w:trPr>
          <w:trHeight w:val="164"/>
        </w:trPr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D367F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47379B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E2D11D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D5GLV9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1271D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Inorganic pyrophosphatase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8A563ED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XP_008083318.1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F73E6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Glarea lozoyensis ATCC 20868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2113CA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290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00EC4D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466E5486" w14:textId="77777777" w:rsidTr="00A271A6">
        <w:trPr>
          <w:trHeight w:val="164"/>
        </w:trPr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196667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6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1E57C8F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21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BE83C8F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D5GAF9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76831A4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Pyridoxine biosynthesis protein pdx1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345638D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XP_020134599.1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09058B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Diplodia corticola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D267FF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309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906D6E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5E41C751" w14:textId="77777777" w:rsidTr="00A271A6">
        <w:trPr>
          <w:trHeight w:val="164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D69E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98D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52916E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D5GM11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F58E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Hsp70 chaperone BiP/Kar2, putative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8E190D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XP_002340735.1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E97E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Talaromyces stipitatus ATCC 10500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5F57A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675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6EF2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59122B2C" w14:textId="77777777" w:rsidTr="00A271A6">
        <w:trPr>
          <w:trHeight w:val="164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85CF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286AF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CD5A81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D5G7L2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B9E3CE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putative oxalate decarboxylase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092DC0E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KKY23362.1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D10EE2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Diplodia seriata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D8C81AB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257458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385B350C" w14:textId="77777777" w:rsidTr="00A271A6">
        <w:trPr>
          <w:trHeight w:val="164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F118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F1F2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EFB428F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D5GI33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5398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Peroxiredoxin tsa1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CED824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XP_020133535.1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BD68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Diplodia corticola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0DE3E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207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AC02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1e-106</w:t>
            </w:r>
          </w:p>
        </w:tc>
      </w:tr>
      <w:tr w:rsidR="00B17ACB" w:rsidRPr="000748C0" w14:paraId="5B7A2917" w14:textId="77777777" w:rsidTr="00A271A6">
        <w:trPr>
          <w:trHeight w:val="1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ED7C4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83BD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C857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D5GET6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80DD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60S ribosomal protein L17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7465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EWC44437.1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19C7D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Drechslerella stenobrocha 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D6C6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4BB8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3e-97</w:t>
            </w:r>
          </w:p>
        </w:tc>
      </w:tr>
      <w:tr w:rsidR="00B17ACB" w:rsidRPr="000748C0" w14:paraId="0A1A20E5" w14:textId="77777777" w:rsidTr="00A271A6">
        <w:trPr>
          <w:trHeight w:val="164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87406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7BEA294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29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7700F0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D5GAV4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0FCBAAF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5-methyltetrahydropteroyltriglutamate-homocysteine S-methyltransferase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92A83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XP_009157782.1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74B006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Exophiala dermatitidis NIH/UT8656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35AFD0E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774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4AADE2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7054C67B" w14:textId="77777777" w:rsidTr="00A271A6">
        <w:trPr>
          <w:trHeight w:val="164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C9BAD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D155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47734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D5G7S8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1D729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40S ribosomal protein S15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DC2970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XP_002541979.1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28AA0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Uncinocarpus reesii 1704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10368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153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50873F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4e-100</w:t>
            </w:r>
          </w:p>
        </w:tc>
      </w:tr>
      <w:tr w:rsidR="00B17ACB" w:rsidRPr="000748C0" w14:paraId="4B11590D" w14:textId="77777777" w:rsidTr="00A271A6">
        <w:trPr>
          <w:trHeight w:val="164"/>
        </w:trPr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F460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E89B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33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D36A94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D5GJY5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0889D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Glyoxal oxidase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39CEBC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val="it-IT"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XP_001937507.1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0DEFB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val="it-IT"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val="it-IT" w:eastAsia="it-IT"/>
              </w:rPr>
              <w:t>Pyrenophora tritici-repentis Pt-1C-BFP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B1D85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825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C6009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3F282C00" w14:textId="77777777" w:rsidTr="00A271A6">
        <w:trPr>
          <w:trHeight w:val="164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22A6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193B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53D060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D5GK33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1D5B5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heat shock protein 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E45EACD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OCL14187.1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B4D9E4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Glonium stellatum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BDE18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82133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66762788" w14:textId="77777777" w:rsidTr="00A271A6">
        <w:trPr>
          <w:trHeight w:val="164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2CE1FB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E615D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74E02FF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D5GNQ7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9D38A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 w:eastAsia="it-IT"/>
              </w:rPr>
              <w:t>Putative calcium homeostasis protein Regucalcin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593266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val="it-IT"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OOQ84823.1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34043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Penicillium brasilianum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91CB6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35151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1e-54</w:t>
            </w:r>
          </w:p>
        </w:tc>
      </w:tr>
      <w:tr w:rsidR="00B17ACB" w:rsidRPr="000748C0" w14:paraId="76FD31D8" w14:textId="77777777" w:rsidTr="00A271A6">
        <w:trPr>
          <w:trHeight w:val="164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DD77DFF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F09879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BA276AE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D5G9M7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AFC31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RNP domain-containing 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BDCD11A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EEH09099.1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14EBAA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Histoplasma capsulatum G186AR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45C257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E15021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5e-96</w:t>
            </w:r>
          </w:p>
        </w:tc>
      </w:tr>
      <w:tr w:rsidR="00B17ACB" w:rsidRPr="000748C0" w14:paraId="1E83D9AB" w14:textId="77777777" w:rsidTr="00A271A6">
        <w:trPr>
          <w:trHeight w:val="164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6E2C5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FA815FF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42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E608BF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D5G4J8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8E547C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Alcohol oxidase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EFFBC7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XP_007367253.1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3ED0D6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Dichomitus squalens LYAD-421 SS1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827CD8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652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03CAB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41DE4D9C" w14:textId="77777777" w:rsidTr="00A271A6">
        <w:trPr>
          <w:trHeight w:val="164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3424824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D670CE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43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DB285F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D5G8F0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4CA73F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Peptide methionine sulfoxide reductase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5CF30F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KXH29526.1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95EE4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Colletotrichum simmondsii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E2503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202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72C199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8e-96</w:t>
            </w:r>
          </w:p>
        </w:tc>
      </w:tr>
      <w:tr w:rsidR="00B17ACB" w:rsidRPr="000748C0" w14:paraId="05FBB348" w14:textId="77777777" w:rsidTr="00A271A6">
        <w:trPr>
          <w:trHeight w:val="164"/>
        </w:trPr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54236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DEF61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44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</w:tcPr>
          <w:p w14:paraId="6A92C73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D5GK33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F2399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Heat shock protein 60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697315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OCL14187.1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4BA86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Glonium stellatum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881ED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586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1399B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6E6D97B9" w14:textId="77777777" w:rsidTr="00A271A6">
        <w:trPr>
          <w:trHeight w:val="164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419896E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17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2BA044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46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541C31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D5GGZ0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E56FBF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Dihydroxyacetone kinase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AFCB394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XP_018076346.1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81E94A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Phialocephala scopiformis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1DFA26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591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B65760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6783772F" w14:textId="77777777" w:rsidTr="00A271A6">
        <w:trPr>
          <w:trHeight w:val="164"/>
        </w:trPr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D62825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17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72F9122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47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6DFA87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D5G9B7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D4F5C7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NADP-dependent malic enzyme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89A01C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OMP81479.1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74378B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Diplodia seriata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27A4E7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581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20B9C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49D3ADED" w14:textId="77777777" w:rsidTr="00A271A6">
        <w:trPr>
          <w:trHeight w:val="164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8034E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67A0179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48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1972EFD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D5G830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F263F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Cell wall mannoprotein PIR3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0F1120E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ONH70802.1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B4E868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Saccharomyces cerevisiae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8B513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224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1B78E1D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1e-32</w:t>
            </w:r>
          </w:p>
        </w:tc>
      </w:tr>
      <w:tr w:rsidR="00B17ACB" w:rsidRPr="000748C0" w14:paraId="0237E488" w14:textId="77777777" w:rsidTr="00A271A6">
        <w:trPr>
          <w:trHeight w:val="164"/>
        </w:trPr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C42A33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93BCD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</w:tcPr>
          <w:p w14:paraId="56C08DE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D5G4P4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108BE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Cell division control protein 12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9D393C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XP_003174273.1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D90CFD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  <w:t>Nannizzia gypsea CBS 118893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D41BB4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381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37A168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>0.0</w:t>
            </w:r>
          </w:p>
        </w:tc>
      </w:tr>
      <w:tr w:rsidR="00B17ACB" w:rsidRPr="000748C0" w14:paraId="492D1571" w14:textId="77777777" w:rsidTr="00A271A6">
        <w:trPr>
          <w:trHeight w:val="164"/>
        </w:trPr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546EF67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19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D5B0C85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  <w:t>51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</w:tcPr>
          <w:p w14:paraId="28FC53D0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</w:pPr>
            <w:r w:rsidRPr="000748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  <w:t>D5GFC4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281206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Actin-like protein-like protein 6A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3486A9C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it-IT"/>
              </w:rPr>
            </w:pPr>
            <w:r w:rsidRPr="000748C0">
              <w:rPr>
                <w:rFonts w:ascii="Times New Roman" w:hAnsi="Times New Roman" w:cs="Times New Roman"/>
                <w:b/>
                <w:sz w:val="10"/>
                <w:szCs w:val="10"/>
              </w:rPr>
              <w:t>XP_018189929.1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2EDB61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it-IT"/>
              </w:rPr>
            </w:pPr>
            <w:r w:rsidRPr="000748C0"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  <w:t>Xylona heveae TC161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A309FA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hAnsi="Times New Roman" w:cs="Times New Roman"/>
                <w:sz w:val="10"/>
                <w:szCs w:val="10"/>
              </w:rPr>
              <w:t>470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5C2B1D4" w14:textId="77777777" w:rsidR="00B17ACB" w:rsidRPr="000748C0" w:rsidRDefault="00B17ACB" w:rsidP="00A2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</w:pPr>
            <w:r w:rsidRPr="000748C0">
              <w:rPr>
                <w:rFonts w:ascii="Times New Roman" w:hAnsi="Times New Roman" w:cs="Times New Roman"/>
                <w:sz w:val="10"/>
                <w:szCs w:val="10"/>
              </w:rPr>
              <w:t>3e-164</w:t>
            </w:r>
          </w:p>
        </w:tc>
      </w:tr>
    </w:tbl>
    <w:p w14:paraId="619C5A9A" w14:textId="77777777" w:rsidR="00B17ACB" w:rsidRPr="000748C0" w:rsidRDefault="00B17ACB" w:rsidP="00B17ACB">
      <w:pPr>
        <w:pStyle w:val="Testocommento"/>
        <w:jc w:val="both"/>
        <w:rPr>
          <w:rFonts w:ascii="Times New Roman" w:hAnsi="Times New Roman" w:cs="Times New Roman"/>
        </w:rPr>
      </w:pPr>
    </w:p>
    <w:p w14:paraId="464CBBE2" w14:textId="77777777" w:rsidR="00B17ACB" w:rsidRPr="000748C0" w:rsidRDefault="00B17ACB" w:rsidP="00B17AC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748C0">
        <w:rPr>
          <w:rFonts w:ascii="Times New Roman" w:hAnsi="Times New Roman" w:cs="Times New Roman"/>
          <w:sz w:val="20"/>
          <w:szCs w:val="20"/>
        </w:rPr>
        <w:t>(</w:t>
      </w:r>
      <w:r w:rsidRPr="000748C0">
        <w:rPr>
          <w:rFonts w:ascii="Times New Roman" w:hAnsi="Times New Roman" w:cs="Times New Roman"/>
          <w:b/>
          <w:sz w:val="20"/>
          <w:szCs w:val="20"/>
        </w:rPr>
        <w:t>a</w:t>
      </w:r>
      <w:r w:rsidRPr="000748C0">
        <w:rPr>
          <w:rFonts w:ascii="Times New Roman" w:hAnsi="Times New Roman" w:cs="Times New Roman"/>
          <w:sz w:val="20"/>
          <w:szCs w:val="20"/>
        </w:rPr>
        <w:t>) Spot numbers correspond to those reported in Fig. 1; (</w:t>
      </w:r>
      <w:r w:rsidRPr="000748C0">
        <w:rPr>
          <w:rFonts w:ascii="Times New Roman" w:hAnsi="Times New Roman" w:cs="Times New Roman"/>
          <w:b/>
          <w:sz w:val="20"/>
          <w:szCs w:val="20"/>
        </w:rPr>
        <w:t>b</w:t>
      </w:r>
      <w:r w:rsidRPr="000748C0">
        <w:rPr>
          <w:rFonts w:ascii="Times New Roman" w:hAnsi="Times New Roman" w:cs="Times New Roman"/>
          <w:sz w:val="20"/>
          <w:szCs w:val="20"/>
        </w:rPr>
        <w:t>) numbers correspond to those reported in Table S2; (</w:t>
      </w:r>
      <w:r w:rsidRPr="000748C0">
        <w:rPr>
          <w:rFonts w:ascii="Times New Roman" w:hAnsi="Times New Roman" w:cs="Times New Roman"/>
          <w:b/>
          <w:sz w:val="20"/>
          <w:szCs w:val="20"/>
        </w:rPr>
        <w:t>c</w:t>
      </w:r>
      <w:r w:rsidRPr="000748C0">
        <w:rPr>
          <w:rFonts w:ascii="Times New Roman" w:eastAsia="Times New Roman" w:hAnsi="Times New Roman" w:cs="Times New Roman"/>
          <w:sz w:val="20"/>
          <w:szCs w:val="20"/>
          <w:lang w:eastAsia="it-IT"/>
        </w:rPr>
        <w:t>) UniProtKB accession number, as reported in Table S2</w:t>
      </w:r>
      <w:r w:rsidRPr="000748C0">
        <w:rPr>
          <w:rFonts w:ascii="Times New Roman" w:hAnsi="Times New Roman" w:cs="Times New Roman"/>
          <w:sz w:val="20"/>
          <w:szCs w:val="20"/>
        </w:rPr>
        <w:t>; (</w:t>
      </w:r>
      <w:r w:rsidRPr="000748C0">
        <w:rPr>
          <w:rFonts w:ascii="Times New Roman" w:hAnsi="Times New Roman" w:cs="Times New Roman"/>
          <w:b/>
          <w:sz w:val="20"/>
          <w:szCs w:val="20"/>
        </w:rPr>
        <w:t>d</w:t>
      </w:r>
      <w:r w:rsidRPr="000748C0">
        <w:rPr>
          <w:rFonts w:ascii="Times New Roman" w:hAnsi="Times New Roman" w:cs="Times New Roman"/>
          <w:sz w:val="20"/>
          <w:szCs w:val="20"/>
        </w:rPr>
        <w:t>) RefSeq protein accession number; (</w:t>
      </w:r>
      <w:r w:rsidRPr="000748C0">
        <w:rPr>
          <w:rFonts w:ascii="Times New Roman" w:hAnsi="Times New Roman" w:cs="Times New Roman"/>
          <w:b/>
          <w:sz w:val="20"/>
          <w:szCs w:val="20"/>
        </w:rPr>
        <w:t>e</w:t>
      </w:r>
      <w:r w:rsidRPr="000748C0">
        <w:rPr>
          <w:rFonts w:ascii="Times New Roman" w:hAnsi="Times New Roman" w:cs="Times New Roman"/>
          <w:sz w:val="20"/>
          <w:szCs w:val="20"/>
        </w:rPr>
        <w:t>) protein size (aa), as reported in the blast output; (</w:t>
      </w:r>
      <w:r w:rsidRPr="000748C0">
        <w:rPr>
          <w:rFonts w:ascii="Times New Roman" w:hAnsi="Times New Roman" w:cs="Times New Roman"/>
          <w:b/>
          <w:sz w:val="20"/>
          <w:szCs w:val="20"/>
        </w:rPr>
        <w:t>f</w:t>
      </w:r>
      <w:r w:rsidRPr="000748C0">
        <w:rPr>
          <w:rFonts w:ascii="Times New Roman" w:hAnsi="Times New Roman" w:cs="Times New Roman"/>
          <w:sz w:val="20"/>
          <w:szCs w:val="20"/>
        </w:rPr>
        <w:t>) Expect value, from the blast.</w:t>
      </w:r>
    </w:p>
    <w:p w14:paraId="08D0A333" w14:textId="77777777" w:rsidR="005C1DAB" w:rsidRPr="008050B6" w:rsidRDefault="005C1DAB">
      <w:pPr>
        <w:rPr>
          <w:rFonts w:ascii="Times New Roman" w:hAnsi="Times New Roman" w:cs="Times New Roman"/>
          <w:sz w:val="16"/>
          <w:szCs w:val="16"/>
        </w:rPr>
      </w:pPr>
    </w:p>
    <w:sectPr w:rsidR="005C1DAB" w:rsidRPr="008050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yMzI0MTMwNzcwN7BQ0lEKTi0uzszPAykwqQUAtwIWZywAAAA="/>
  </w:docVars>
  <w:rsids>
    <w:rsidRoot w:val="00B17ACB"/>
    <w:rsid w:val="000F1B8F"/>
    <w:rsid w:val="001D1C99"/>
    <w:rsid w:val="005C1DAB"/>
    <w:rsid w:val="008050B6"/>
    <w:rsid w:val="00AF05B4"/>
    <w:rsid w:val="00B1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5DE91"/>
  <w15:chartTrackingRefBased/>
  <w15:docId w15:val="{CD706128-6EDF-4086-9C51-B2DA670E3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B17ACB"/>
    <w:rPr>
      <w:noProof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commento">
    <w:name w:val="annotation text"/>
    <w:basedOn w:val="Normale"/>
    <w:link w:val="TestocommentoCarattere"/>
    <w:uiPriority w:val="99"/>
    <w:unhideWhenUsed/>
    <w:rsid w:val="00B17ACB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17ACB"/>
    <w:rPr>
      <w:rFonts w:ascii="Arial" w:hAnsi="Arial"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Rev_01</dc:creator>
  <cp:keywords/>
  <dc:description/>
  <cp:lastModifiedBy>Rev_01</cp:lastModifiedBy>
  <cp:revision>5</cp:revision>
  <dcterms:created xsi:type="dcterms:W3CDTF">2019-10-11T10:09:00Z</dcterms:created>
  <dcterms:modified xsi:type="dcterms:W3CDTF">2019-10-14T09:18:00Z</dcterms:modified>
</cp:coreProperties>
</file>