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93A" w:rsidRPr="00B22976" w:rsidRDefault="0007093A" w:rsidP="0007093A">
      <w:pPr>
        <w:rPr>
          <w:b/>
        </w:rPr>
      </w:pPr>
      <w:r w:rsidRPr="00B22976">
        <w:rPr>
          <w:b/>
        </w:rPr>
        <w:t>SUPPLEMENTARY INFORMATION</w:t>
      </w:r>
    </w:p>
    <w:p w:rsidR="0007093A" w:rsidRPr="00B22976" w:rsidRDefault="0007093A" w:rsidP="0007093A">
      <w:pPr>
        <w:rPr>
          <w:b/>
        </w:rPr>
      </w:pPr>
    </w:p>
    <w:p w:rsidR="0007093A" w:rsidRPr="00B22976" w:rsidRDefault="00157058" w:rsidP="0007093A">
      <w:pPr>
        <w:rPr>
          <w:b/>
        </w:rPr>
      </w:pPr>
      <w:r>
        <w:rPr>
          <w:b/>
        </w:rPr>
        <w:t>Supplementary table 1</w:t>
      </w:r>
    </w:p>
    <w:p w:rsidR="0007093A" w:rsidRPr="00B22976" w:rsidRDefault="0007093A" w:rsidP="0007093A"/>
    <w:tbl>
      <w:tblPr>
        <w:tblStyle w:val="TableGrid"/>
        <w:tblW w:w="0" w:type="auto"/>
        <w:tblLook w:val="04A0" w:firstRow="1" w:lastRow="0" w:firstColumn="1" w:lastColumn="0" w:noHBand="0" w:noVBand="1"/>
      </w:tblPr>
      <w:tblGrid>
        <w:gridCol w:w="3145"/>
        <w:gridCol w:w="1529"/>
        <w:gridCol w:w="2338"/>
        <w:gridCol w:w="2338"/>
      </w:tblGrid>
      <w:tr w:rsidR="0007093A" w:rsidRPr="00B22976" w:rsidTr="000E680F">
        <w:tc>
          <w:tcPr>
            <w:tcW w:w="3145" w:type="dxa"/>
          </w:tcPr>
          <w:p w:rsidR="0007093A" w:rsidRPr="00B22976" w:rsidRDefault="0007093A" w:rsidP="003E3986">
            <w:pPr>
              <w:pStyle w:val="BalloonText"/>
              <w:tabs>
                <w:tab w:val="center" w:pos="1060"/>
              </w:tabs>
              <w:spacing w:after="160" w:line="259" w:lineRule="auto"/>
              <w:jc w:val="center"/>
              <w:rPr>
                <w:rFonts w:ascii="Times New Roman" w:hAnsi="Times New Roman" w:cs="Times New Roman"/>
                <w:b/>
                <w:sz w:val="24"/>
                <w:szCs w:val="24"/>
              </w:rPr>
            </w:pPr>
            <w:r w:rsidRPr="00B22976">
              <w:rPr>
                <w:rFonts w:ascii="Times New Roman" w:hAnsi="Times New Roman" w:cs="Times New Roman"/>
                <w:b/>
                <w:sz w:val="24"/>
                <w:szCs w:val="24"/>
              </w:rPr>
              <w:t>Locus</w:t>
            </w:r>
          </w:p>
        </w:tc>
        <w:tc>
          <w:tcPr>
            <w:tcW w:w="1529" w:type="dxa"/>
          </w:tcPr>
          <w:p w:rsidR="0007093A" w:rsidRPr="00B22976" w:rsidRDefault="0007093A" w:rsidP="003E3986">
            <w:pPr>
              <w:pStyle w:val="BalloonText"/>
              <w:spacing w:after="160" w:line="259" w:lineRule="auto"/>
              <w:jc w:val="center"/>
              <w:rPr>
                <w:rFonts w:ascii="Times New Roman" w:hAnsi="Times New Roman" w:cs="Times New Roman"/>
                <w:b/>
                <w:sz w:val="24"/>
                <w:szCs w:val="24"/>
              </w:rPr>
            </w:pPr>
            <w:r w:rsidRPr="00B22976">
              <w:rPr>
                <w:rFonts w:ascii="Times New Roman" w:hAnsi="Times New Roman" w:cs="Times New Roman"/>
                <w:b/>
                <w:sz w:val="24"/>
                <w:szCs w:val="24"/>
              </w:rPr>
              <w:t>Nearest Gene</w:t>
            </w:r>
          </w:p>
        </w:tc>
        <w:tc>
          <w:tcPr>
            <w:tcW w:w="2338" w:type="dxa"/>
          </w:tcPr>
          <w:p w:rsidR="0007093A" w:rsidRPr="00B22976" w:rsidRDefault="0007093A" w:rsidP="003E3986">
            <w:pPr>
              <w:pStyle w:val="BalloonText"/>
              <w:spacing w:after="160" w:line="259" w:lineRule="auto"/>
              <w:jc w:val="center"/>
              <w:rPr>
                <w:rFonts w:ascii="Times New Roman" w:hAnsi="Times New Roman" w:cs="Times New Roman"/>
                <w:b/>
                <w:sz w:val="24"/>
                <w:szCs w:val="24"/>
              </w:rPr>
            </w:pPr>
            <w:r w:rsidRPr="00B22976">
              <w:rPr>
                <w:rFonts w:ascii="Times New Roman" w:hAnsi="Times New Roman" w:cs="Times New Roman"/>
                <w:b/>
                <w:sz w:val="24"/>
                <w:szCs w:val="24"/>
              </w:rPr>
              <w:t>Distance from nearest gene</w:t>
            </w:r>
          </w:p>
        </w:tc>
        <w:tc>
          <w:tcPr>
            <w:tcW w:w="2338" w:type="dxa"/>
          </w:tcPr>
          <w:p w:rsidR="0007093A" w:rsidRPr="00B22976" w:rsidRDefault="0007093A" w:rsidP="003E3986">
            <w:pPr>
              <w:pStyle w:val="BalloonText"/>
              <w:spacing w:after="160" w:line="259" w:lineRule="auto"/>
              <w:jc w:val="center"/>
              <w:rPr>
                <w:rFonts w:ascii="Times New Roman" w:hAnsi="Times New Roman" w:cs="Times New Roman"/>
                <w:b/>
                <w:sz w:val="24"/>
                <w:szCs w:val="24"/>
              </w:rPr>
            </w:pPr>
            <w:r w:rsidRPr="00B22976">
              <w:rPr>
                <w:rFonts w:ascii="Times New Roman" w:hAnsi="Times New Roman" w:cs="Times New Roman"/>
                <w:b/>
                <w:sz w:val="24"/>
                <w:szCs w:val="24"/>
              </w:rPr>
              <w:t>Function of the nearest gene</w:t>
            </w:r>
          </w:p>
        </w:tc>
      </w:tr>
      <w:tr w:rsidR="0007093A" w:rsidRPr="00B22976" w:rsidTr="000E680F">
        <w:tc>
          <w:tcPr>
            <w:tcW w:w="3145"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chr2:236773664-236774209</w:t>
            </w:r>
          </w:p>
        </w:tc>
        <w:tc>
          <w:tcPr>
            <w:tcW w:w="1529"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AGAP1</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370.9 kb</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GTP binding and phospholipid binding and endocytosis</w:t>
            </w:r>
          </w:p>
        </w:tc>
      </w:tr>
      <w:tr w:rsidR="0007093A" w:rsidRPr="00B22976" w:rsidTr="000E680F">
        <w:tc>
          <w:tcPr>
            <w:tcW w:w="3145"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chr4:178272899-178273376</w:t>
            </w:r>
          </w:p>
        </w:tc>
        <w:tc>
          <w:tcPr>
            <w:tcW w:w="1529"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NEIL3</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41.9 kb</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Nucleic acid binding and single-stranded DNA binding and telomere C-strand synthesis.</w:t>
            </w:r>
          </w:p>
        </w:tc>
      </w:tr>
      <w:tr w:rsidR="0007093A" w:rsidRPr="00B22976" w:rsidTr="000E680F">
        <w:tc>
          <w:tcPr>
            <w:tcW w:w="3145"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chr9:16717947-16718304</w:t>
            </w:r>
          </w:p>
        </w:tc>
        <w:tc>
          <w:tcPr>
            <w:tcW w:w="1529"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BNC2</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307.7 kb</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Zinc finger protein functioning in skin color saturation and associated with idiopathic scoliosis.</w:t>
            </w:r>
          </w:p>
        </w:tc>
      </w:tr>
      <w:tr w:rsidR="0007093A" w:rsidRPr="00B22976" w:rsidTr="000E680F">
        <w:tc>
          <w:tcPr>
            <w:tcW w:w="3145"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chr16:82295069-82295368</w:t>
            </w:r>
          </w:p>
        </w:tc>
        <w:tc>
          <w:tcPr>
            <w:tcW w:w="1529"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MPHOSPH6</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r w:rsidRPr="00B22976">
              <w:rPr>
                <w:rFonts w:ascii="Times New Roman" w:hAnsi="Times New Roman" w:cs="Times New Roman"/>
                <w:sz w:val="24"/>
                <w:szCs w:val="24"/>
              </w:rPr>
              <w:t>91.5 kb</w:t>
            </w:r>
          </w:p>
        </w:tc>
        <w:tc>
          <w:tcPr>
            <w:tcW w:w="2338" w:type="dxa"/>
          </w:tcPr>
          <w:p w:rsidR="0007093A" w:rsidRPr="00B22976" w:rsidRDefault="0007093A" w:rsidP="003E3986">
            <w:pPr>
              <w:pStyle w:val="BalloonText"/>
              <w:spacing w:after="160" w:line="259" w:lineRule="auto"/>
              <w:rPr>
                <w:rFonts w:ascii="Times New Roman" w:hAnsi="Times New Roman" w:cs="Times New Roman"/>
                <w:sz w:val="24"/>
                <w:szCs w:val="24"/>
              </w:rPr>
            </w:pPr>
            <w:proofErr w:type="spellStart"/>
            <w:r w:rsidRPr="00B22976">
              <w:rPr>
                <w:rFonts w:ascii="Times New Roman" w:hAnsi="Times New Roman" w:cs="Times New Roman"/>
                <w:sz w:val="24"/>
                <w:szCs w:val="24"/>
              </w:rPr>
              <w:t>Deadenylation</w:t>
            </w:r>
            <w:proofErr w:type="spellEnd"/>
            <w:r w:rsidRPr="00B22976">
              <w:rPr>
                <w:rFonts w:ascii="Times New Roman" w:hAnsi="Times New Roman" w:cs="Times New Roman"/>
                <w:sz w:val="24"/>
                <w:szCs w:val="24"/>
              </w:rPr>
              <w:t xml:space="preserve">-dependent mRNA decay and </w:t>
            </w:r>
            <w:proofErr w:type="spellStart"/>
            <w:r w:rsidRPr="00B22976">
              <w:rPr>
                <w:rFonts w:ascii="Times New Roman" w:hAnsi="Times New Roman" w:cs="Times New Roman"/>
                <w:sz w:val="24"/>
                <w:szCs w:val="24"/>
              </w:rPr>
              <w:t>rRNA</w:t>
            </w:r>
            <w:proofErr w:type="spellEnd"/>
            <w:r w:rsidRPr="00B22976">
              <w:rPr>
                <w:rFonts w:ascii="Times New Roman" w:hAnsi="Times New Roman" w:cs="Times New Roman"/>
                <w:sz w:val="24"/>
                <w:szCs w:val="24"/>
              </w:rPr>
              <w:t xml:space="preserve"> processing in the nucleus and cytosol. </w:t>
            </w:r>
          </w:p>
        </w:tc>
      </w:tr>
    </w:tbl>
    <w:p w:rsidR="0007093A" w:rsidRDefault="0007093A"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Default="00BC5585" w:rsidP="0007093A">
      <w:pPr>
        <w:pStyle w:val="BalloonText"/>
        <w:spacing w:after="160" w:line="259" w:lineRule="auto"/>
        <w:rPr>
          <w:rFonts w:ascii="Times New Roman" w:hAnsi="Times New Roman" w:cs="Times New Roman"/>
          <w:sz w:val="24"/>
          <w:szCs w:val="24"/>
        </w:rPr>
      </w:pPr>
    </w:p>
    <w:p w:rsidR="00BC5585" w:rsidRPr="00B22976" w:rsidRDefault="00BC5585" w:rsidP="0007093A">
      <w:pPr>
        <w:pStyle w:val="BalloonText"/>
        <w:spacing w:after="160" w:line="259" w:lineRule="auto"/>
        <w:rPr>
          <w:rFonts w:ascii="Times New Roman" w:hAnsi="Times New Roman" w:cs="Times New Roman"/>
          <w:sz w:val="24"/>
          <w:szCs w:val="24"/>
        </w:rPr>
      </w:pPr>
    </w:p>
    <w:p w:rsidR="0007093A" w:rsidRPr="00157058" w:rsidRDefault="00157058" w:rsidP="0007093A">
      <w:pPr>
        <w:pStyle w:val="BalloonText"/>
        <w:spacing w:after="160" w:line="259" w:lineRule="auto"/>
        <w:rPr>
          <w:rFonts w:ascii="Times New Roman" w:hAnsi="Times New Roman" w:cs="Times New Roman"/>
          <w:b/>
          <w:sz w:val="24"/>
          <w:szCs w:val="24"/>
        </w:rPr>
      </w:pPr>
      <w:r w:rsidRPr="00157058">
        <w:rPr>
          <w:rFonts w:ascii="Times New Roman" w:hAnsi="Times New Roman" w:cs="Times New Roman"/>
          <w:b/>
          <w:sz w:val="24"/>
          <w:szCs w:val="24"/>
        </w:rPr>
        <w:lastRenderedPageBreak/>
        <w:t>Supplementary Table 2</w:t>
      </w:r>
    </w:p>
    <w:tbl>
      <w:tblPr>
        <w:tblStyle w:val="TableGrid"/>
        <w:tblW w:w="5000" w:type="pct"/>
        <w:tblLook w:val="04A0" w:firstRow="1" w:lastRow="0" w:firstColumn="1" w:lastColumn="0" w:noHBand="0" w:noVBand="1"/>
      </w:tblPr>
      <w:tblGrid>
        <w:gridCol w:w="1971"/>
        <w:gridCol w:w="7379"/>
      </w:tblGrid>
      <w:tr w:rsidR="00D5794C" w:rsidRPr="001E517A" w:rsidTr="00B035B6">
        <w:trPr>
          <w:trHeight w:val="71"/>
        </w:trPr>
        <w:tc>
          <w:tcPr>
            <w:tcW w:w="2695" w:type="dxa"/>
          </w:tcPr>
          <w:p w:rsidR="00157058" w:rsidRPr="001E517A" w:rsidRDefault="00157058"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Dataset</w:t>
            </w:r>
          </w:p>
        </w:tc>
        <w:tc>
          <w:tcPr>
            <w:tcW w:w="6655" w:type="dxa"/>
          </w:tcPr>
          <w:p w:rsidR="00157058" w:rsidRPr="001E517A" w:rsidRDefault="00157058"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Direct link</w:t>
            </w:r>
          </w:p>
        </w:tc>
      </w:tr>
      <w:tr w:rsidR="00D5794C" w:rsidRPr="001E517A" w:rsidTr="00B035B6">
        <w:trPr>
          <w:trHeight w:val="242"/>
        </w:trPr>
        <w:tc>
          <w:tcPr>
            <w:tcW w:w="2695" w:type="dxa"/>
          </w:tcPr>
          <w:p w:rsidR="00157058" w:rsidRPr="001E517A" w:rsidRDefault="00157058"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100 vertebrate alignment</w:t>
            </w:r>
          </w:p>
        </w:tc>
        <w:tc>
          <w:tcPr>
            <w:tcW w:w="6655" w:type="dxa"/>
          </w:tcPr>
          <w:p w:rsidR="00157058" w:rsidRDefault="009B410A" w:rsidP="0007093A">
            <w:pPr>
              <w:pStyle w:val="BalloonText"/>
              <w:spacing w:after="160" w:line="259" w:lineRule="auto"/>
              <w:rPr>
                <w:rStyle w:val="Hyperlink"/>
                <w:rFonts w:ascii="Times New Roman" w:hAnsi="Times New Roman" w:cs="Times New Roman"/>
                <w:sz w:val="16"/>
                <w:szCs w:val="16"/>
              </w:rPr>
            </w:pPr>
            <w:hyperlink r:id="rId7" w:history="1">
              <w:r w:rsidR="00157058" w:rsidRPr="001E517A">
                <w:rPr>
                  <w:rStyle w:val="Hyperlink"/>
                  <w:rFonts w:ascii="Times New Roman" w:hAnsi="Times New Roman" w:cs="Times New Roman"/>
                  <w:sz w:val="16"/>
                  <w:szCs w:val="16"/>
                </w:rPr>
                <w:t>http://hgdownload.soe.ucsc.edu/goldenPath/hg19/multiz100way/</w:t>
              </w:r>
            </w:hyperlink>
          </w:p>
          <w:p w:rsidR="001E517A" w:rsidRPr="001E517A" w:rsidRDefault="001E517A" w:rsidP="0007093A">
            <w:pPr>
              <w:pStyle w:val="BalloonText"/>
              <w:spacing w:after="160" w:line="259" w:lineRule="auto"/>
              <w:rPr>
                <w:rFonts w:ascii="Times New Roman" w:hAnsi="Times New Roman" w:cs="Times New Roman"/>
                <w:sz w:val="16"/>
                <w:szCs w:val="16"/>
              </w:rPr>
            </w:pPr>
          </w:p>
        </w:tc>
      </w:tr>
      <w:tr w:rsidR="00D5794C" w:rsidRPr="001E517A" w:rsidTr="00B035B6">
        <w:trPr>
          <w:trHeight w:val="314"/>
        </w:trPr>
        <w:tc>
          <w:tcPr>
            <w:tcW w:w="2695" w:type="dxa"/>
          </w:tcPr>
          <w:p w:rsidR="00157058" w:rsidRPr="001E517A" w:rsidRDefault="00B035B6" w:rsidP="0007093A">
            <w:pPr>
              <w:pStyle w:val="BalloonText"/>
              <w:spacing w:after="160" w:line="259" w:lineRule="auto"/>
              <w:rPr>
                <w:rFonts w:ascii="Times New Roman" w:hAnsi="Times New Roman" w:cs="Times New Roman"/>
                <w:sz w:val="16"/>
                <w:szCs w:val="16"/>
              </w:rPr>
            </w:pPr>
            <w:r>
              <w:rPr>
                <w:rFonts w:ascii="Times New Roman" w:hAnsi="Times New Roman" w:cs="Times New Roman"/>
                <w:sz w:val="16"/>
                <w:szCs w:val="16"/>
              </w:rPr>
              <w:t xml:space="preserve">NCBI </w:t>
            </w:r>
            <w:proofErr w:type="spellStart"/>
            <w:r w:rsidR="00BC5585" w:rsidRPr="001E517A">
              <w:rPr>
                <w:rFonts w:ascii="Times New Roman" w:hAnsi="Times New Roman" w:cs="Times New Roman"/>
                <w:sz w:val="16"/>
                <w:szCs w:val="16"/>
              </w:rPr>
              <w:t>RefSeq</w:t>
            </w:r>
            <w:proofErr w:type="spellEnd"/>
            <w:r w:rsidR="00BC5585" w:rsidRPr="001E517A">
              <w:rPr>
                <w:rFonts w:ascii="Times New Roman" w:hAnsi="Times New Roman" w:cs="Times New Roman"/>
                <w:sz w:val="16"/>
                <w:szCs w:val="16"/>
              </w:rPr>
              <w:t xml:space="preserve"> Human Known genes</w:t>
            </w:r>
          </w:p>
        </w:tc>
        <w:tc>
          <w:tcPr>
            <w:tcW w:w="6655" w:type="dxa"/>
          </w:tcPr>
          <w:p w:rsidR="00157058" w:rsidRPr="001E517A" w:rsidRDefault="00B035B6" w:rsidP="0007093A">
            <w:pPr>
              <w:pStyle w:val="BalloonText"/>
              <w:spacing w:after="160" w:line="259" w:lineRule="auto"/>
              <w:rPr>
                <w:rFonts w:ascii="Times New Roman" w:hAnsi="Times New Roman" w:cs="Times New Roman"/>
                <w:sz w:val="16"/>
                <w:szCs w:val="16"/>
              </w:rPr>
            </w:pPr>
            <w:r w:rsidRPr="00B035B6">
              <w:rPr>
                <w:rFonts w:ascii="Times New Roman" w:hAnsi="Times New Roman" w:cs="Times New Roman"/>
                <w:sz w:val="16"/>
                <w:szCs w:val="16"/>
              </w:rPr>
              <w:t>http://hgdownload.soe.ucsc.edu/goldenPath/hg19/database/ncbiRefSeqCurated.txt.gz</w:t>
            </w:r>
          </w:p>
        </w:tc>
      </w:tr>
      <w:tr w:rsidR="00D5794C" w:rsidRPr="001E517A" w:rsidTr="00B035B6">
        <w:trPr>
          <w:trHeight w:val="305"/>
        </w:trPr>
        <w:tc>
          <w:tcPr>
            <w:tcW w:w="2695" w:type="dxa"/>
          </w:tcPr>
          <w:p w:rsidR="00157058"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 xml:space="preserve">UCSC Human Known genes   </w:t>
            </w:r>
          </w:p>
        </w:tc>
        <w:tc>
          <w:tcPr>
            <w:tcW w:w="6655" w:type="dxa"/>
          </w:tcPr>
          <w:p w:rsidR="00157058" w:rsidRPr="001E517A" w:rsidRDefault="00B035B6" w:rsidP="0007093A">
            <w:pPr>
              <w:pStyle w:val="BalloonText"/>
              <w:spacing w:after="160" w:line="259" w:lineRule="auto"/>
              <w:rPr>
                <w:rFonts w:ascii="Times New Roman" w:hAnsi="Times New Roman" w:cs="Times New Roman"/>
                <w:sz w:val="16"/>
                <w:szCs w:val="16"/>
              </w:rPr>
            </w:pPr>
            <w:r w:rsidRPr="00B035B6">
              <w:rPr>
                <w:rFonts w:ascii="Times New Roman" w:hAnsi="Times New Roman" w:cs="Times New Roman"/>
                <w:sz w:val="16"/>
                <w:szCs w:val="16"/>
              </w:rPr>
              <w:t>http://hgdownload.soe.ucsc.edu/goldenPath/hg19/database/knownToRefSeq.txt.gz</w:t>
            </w:r>
          </w:p>
        </w:tc>
      </w:tr>
      <w:tr w:rsidR="00D5794C" w:rsidRPr="001E517A" w:rsidTr="00B035B6">
        <w:trPr>
          <w:trHeight w:val="269"/>
        </w:trPr>
        <w:tc>
          <w:tcPr>
            <w:tcW w:w="2695" w:type="dxa"/>
          </w:tcPr>
          <w:p w:rsidR="00157058"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long non-coding RNAs</w:t>
            </w:r>
          </w:p>
        </w:tc>
        <w:tc>
          <w:tcPr>
            <w:tcW w:w="6655" w:type="dxa"/>
          </w:tcPr>
          <w:p w:rsidR="00157058" w:rsidRPr="001E517A" w:rsidRDefault="00B035B6" w:rsidP="0007093A">
            <w:pPr>
              <w:pStyle w:val="BalloonText"/>
              <w:spacing w:after="160" w:line="259" w:lineRule="auto"/>
              <w:rPr>
                <w:rFonts w:ascii="Times New Roman" w:hAnsi="Times New Roman" w:cs="Times New Roman"/>
                <w:sz w:val="16"/>
                <w:szCs w:val="16"/>
              </w:rPr>
            </w:pPr>
            <w:r w:rsidRPr="00B035B6">
              <w:rPr>
                <w:rFonts w:ascii="Times New Roman" w:hAnsi="Times New Roman" w:cs="Times New Roman"/>
                <w:sz w:val="16"/>
                <w:szCs w:val="16"/>
              </w:rPr>
              <w:t>http://hgdownload.soe.ucsc.edu/goldenPath/hg19/database/lincRNAsTranscripts.txt.gz</w:t>
            </w:r>
          </w:p>
        </w:tc>
      </w:tr>
      <w:tr w:rsidR="00D5794C" w:rsidRPr="001E517A" w:rsidTr="00B035B6">
        <w:trPr>
          <w:trHeight w:val="260"/>
        </w:trPr>
        <w:tc>
          <w:tcPr>
            <w:tcW w:w="2695" w:type="dxa"/>
          </w:tcPr>
          <w:p w:rsidR="00157058"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 xml:space="preserve">Human </w:t>
            </w:r>
            <w:proofErr w:type="spellStart"/>
            <w:r w:rsidRPr="001E517A">
              <w:rPr>
                <w:rFonts w:ascii="Times New Roman" w:hAnsi="Times New Roman" w:cs="Times New Roman"/>
                <w:sz w:val="16"/>
                <w:szCs w:val="16"/>
              </w:rPr>
              <w:t>tRNA</w:t>
            </w:r>
            <w:proofErr w:type="spellEnd"/>
          </w:p>
        </w:tc>
        <w:tc>
          <w:tcPr>
            <w:tcW w:w="6655" w:type="dxa"/>
          </w:tcPr>
          <w:p w:rsidR="00157058" w:rsidRPr="001E517A" w:rsidRDefault="00B035B6" w:rsidP="0007093A">
            <w:pPr>
              <w:pStyle w:val="BalloonText"/>
              <w:spacing w:after="160" w:line="259" w:lineRule="auto"/>
              <w:rPr>
                <w:rFonts w:ascii="Times New Roman" w:hAnsi="Times New Roman" w:cs="Times New Roman"/>
                <w:sz w:val="16"/>
                <w:szCs w:val="16"/>
              </w:rPr>
            </w:pPr>
            <w:r w:rsidRPr="00B035B6">
              <w:rPr>
                <w:rFonts w:ascii="Times New Roman" w:hAnsi="Times New Roman" w:cs="Times New Roman"/>
                <w:sz w:val="16"/>
                <w:szCs w:val="16"/>
              </w:rPr>
              <w:t>http://hgdownload.soe.ucsc.edu/goldenPath/hg19/database/tRNAs.txt.gz</w:t>
            </w:r>
          </w:p>
        </w:tc>
      </w:tr>
      <w:tr w:rsidR="00D5794C" w:rsidRPr="001E517A" w:rsidTr="00B035B6">
        <w:trPr>
          <w:trHeight w:val="350"/>
        </w:trPr>
        <w:tc>
          <w:tcPr>
            <w:tcW w:w="2695" w:type="dxa"/>
          </w:tcPr>
          <w:p w:rsidR="00157058" w:rsidRPr="001E517A" w:rsidRDefault="00BC5585" w:rsidP="00B035B6">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 xml:space="preserve">Human microRNA and </w:t>
            </w:r>
            <w:proofErr w:type="spellStart"/>
            <w:r w:rsidRPr="001E517A">
              <w:rPr>
                <w:rFonts w:ascii="Times New Roman" w:hAnsi="Times New Roman" w:cs="Times New Roman"/>
                <w:sz w:val="16"/>
                <w:szCs w:val="16"/>
              </w:rPr>
              <w:t>sn</w:t>
            </w:r>
            <w:r w:rsidR="00B035B6">
              <w:rPr>
                <w:rFonts w:ascii="Times New Roman" w:hAnsi="Times New Roman" w:cs="Times New Roman"/>
                <w:sz w:val="16"/>
                <w:szCs w:val="16"/>
              </w:rPr>
              <w:t>o</w:t>
            </w:r>
            <w:r w:rsidRPr="001E517A">
              <w:rPr>
                <w:rFonts w:ascii="Times New Roman" w:hAnsi="Times New Roman" w:cs="Times New Roman"/>
                <w:sz w:val="16"/>
                <w:szCs w:val="16"/>
              </w:rPr>
              <w:t>RNA</w:t>
            </w:r>
            <w:proofErr w:type="spellEnd"/>
          </w:p>
        </w:tc>
        <w:tc>
          <w:tcPr>
            <w:tcW w:w="6655" w:type="dxa"/>
          </w:tcPr>
          <w:p w:rsidR="00157058" w:rsidRPr="001E517A" w:rsidRDefault="00090635" w:rsidP="0007093A">
            <w:pPr>
              <w:pStyle w:val="BalloonText"/>
              <w:spacing w:after="160" w:line="259" w:lineRule="auto"/>
              <w:rPr>
                <w:rFonts w:ascii="Times New Roman" w:hAnsi="Times New Roman" w:cs="Times New Roman"/>
                <w:sz w:val="16"/>
                <w:szCs w:val="16"/>
              </w:rPr>
            </w:pPr>
            <w:r w:rsidRPr="00090635">
              <w:rPr>
                <w:rFonts w:ascii="Times New Roman" w:hAnsi="Times New Roman" w:cs="Times New Roman"/>
                <w:sz w:val="16"/>
                <w:szCs w:val="16"/>
              </w:rPr>
              <w:t>https://github.com/wodanaz/adaptiPhy/blob/master/wgRNA.bed</w:t>
            </w:r>
          </w:p>
        </w:tc>
      </w:tr>
      <w:tr w:rsidR="00D5794C" w:rsidRPr="001E517A" w:rsidTr="00B035B6">
        <w:trPr>
          <w:trHeight w:val="224"/>
        </w:trPr>
        <w:tc>
          <w:tcPr>
            <w:tcW w:w="2695" w:type="dxa"/>
          </w:tcPr>
          <w:p w:rsidR="00157058"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Total human mRNA</w:t>
            </w:r>
          </w:p>
        </w:tc>
        <w:tc>
          <w:tcPr>
            <w:tcW w:w="6655" w:type="dxa"/>
          </w:tcPr>
          <w:p w:rsidR="00157058" w:rsidRPr="001E517A" w:rsidRDefault="00090635" w:rsidP="0007093A">
            <w:pPr>
              <w:pStyle w:val="BalloonText"/>
              <w:spacing w:after="160" w:line="259" w:lineRule="auto"/>
              <w:rPr>
                <w:rFonts w:ascii="Times New Roman" w:hAnsi="Times New Roman" w:cs="Times New Roman"/>
                <w:sz w:val="16"/>
                <w:szCs w:val="16"/>
              </w:rPr>
            </w:pPr>
            <w:r w:rsidRPr="00090635">
              <w:rPr>
                <w:rFonts w:ascii="Times New Roman" w:hAnsi="Times New Roman" w:cs="Times New Roman"/>
                <w:sz w:val="16"/>
                <w:szCs w:val="16"/>
              </w:rPr>
              <w:t>http://hgdownload.soe.ucsc.edu/goldenPath/hg19/database/all_mrna.txt.gz</w:t>
            </w:r>
          </w:p>
        </w:tc>
      </w:tr>
      <w:tr w:rsidR="00D5794C" w:rsidRPr="001E517A" w:rsidTr="00B035B6">
        <w:trPr>
          <w:trHeight w:val="575"/>
        </w:trPr>
        <w:tc>
          <w:tcPr>
            <w:tcW w:w="2695" w:type="dxa"/>
          </w:tcPr>
          <w:p w:rsidR="00BC5585" w:rsidRPr="001E517A" w:rsidRDefault="00181478"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 xml:space="preserve">Synthesis of all human open chromatin, </w:t>
            </w:r>
            <w:proofErr w:type="spellStart"/>
            <w:r w:rsidRPr="001E517A">
              <w:rPr>
                <w:rFonts w:ascii="Times New Roman" w:hAnsi="Times New Roman" w:cs="Times New Roman"/>
                <w:sz w:val="16"/>
                <w:szCs w:val="16"/>
              </w:rPr>
              <w:t>DNAseI-seq</w:t>
            </w:r>
            <w:proofErr w:type="spellEnd"/>
            <w:r w:rsidRPr="001E517A">
              <w:rPr>
                <w:rFonts w:ascii="Times New Roman" w:hAnsi="Times New Roman" w:cs="Times New Roman"/>
                <w:sz w:val="16"/>
                <w:szCs w:val="16"/>
              </w:rPr>
              <w:t>, FAIRE-</w:t>
            </w:r>
            <w:proofErr w:type="spellStart"/>
            <w:r w:rsidRPr="001E517A">
              <w:rPr>
                <w:rFonts w:ascii="Times New Roman" w:hAnsi="Times New Roman" w:cs="Times New Roman"/>
                <w:sz w:val="16"/>
                <w:szCs w:val="16"/>
              </w:rPr>
              <w:t>seq</w:t>
            </w:r>
            <w:proofErr w:type="spellEnd"/>
            <w:r w:rsidRPr="001E517A">
              <w:rPr>
                <w:rFonts w:ascii="Times New Roman" w:hAnsi="Times New Roman" w:cs="Times New Roman"/>
                <w:sz w:val="16"/>
                <w:szCs w:val="16"/>
              </w:rPr>
              <w:t xml:space="preserve">, </w:t>
            </w:r>
            <w:proofErr w:type="spellStart"/>
            <w:r w:rsidRPr="001E517A">
              <w:rPr>
                <w:rFonts w:ascii="Times New Roman" w:hAnsi="Times New Roman" w:cs="Times New Roman"/>
                <w:sz w:val="16"/>
                <w:szCs w:val="16"/>
              </w:rPr>
              <w:t>ChIP-seq</w:t>
            </w:r>
            <w:proofErr w:type="spellEnd"/>
          </w:p>
        </w:tc>
        <w:tc>
          <w:tcPr>
            <w:tcW w:w="6655" w:type="dxa"/>
          </w:tcPr>
          <w:p w:rsidR="00BC5585" w:rsidRPr="001E517A" w:rsidRDefault="00090635" w:rsidP="0007093A">
            <w:pPr>
              <w:pStyle w:val="BalloonText"/>
              <w:spacing w:after="160" w:line="259" w:lineRule="auto"/>
              <w:rPr>
                <w:rFonts w:ascii="Times New Roman" w:hAnsi="Times New Roman" w:cs="Times New Roman"/>
                <w:sz w:val="16"/>
                <w:szCs w:val="16"/>
              </w:rPr>
            </w:pPr>
            <w:r w:rsidRPr="00090635">
              <w:rPr>
                <w:rFonts w:ascii="Times New Roman" w:hAnsi="Times New Roman" w:cs="Times New Roman"/>
                <w:sz w:val="16"/>
                <w:szCs w:val="16"/>
              </w:rPr>
              <w:t>http://genome.ucsc.edu/cgi-bin/hgFileUi?db=hg19&amp;g=wgEncodeOpenChromDnase</w:t>
            </w:r>
          </w:p>
        </w:tc>
      </w:tr>
      <w:tr w:rsidR="00D5794C" w:rsidRPr="001E517A" w:rsidTr="00B035B6">
        <w:trPr>
          <w:trHeight w:val="611"/>
        </w:trPr>
        <w:tc>
          <w:tcPr>
            <w:tcW w:w="2695" w:type="dxa"/>
          </w:tcPr>
          <w:p w:rsidR="00BC5585"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Thurman et al, 2012. 125 different cell types and tissues</w:t>
            </w:r>
          </w:p>
        </w:tc>
        <w:tc>
          <w:tcPr>
            <w:tcW w:w="6655" w:type="dxa"/>
          </w:tcPr>
          <w:p w:rsidR="00BC5585" w:rsidRPr="001E517A" w:rsidRDefault="0079076F" w:rsidP="0007093A">
            <w:pPr>
              <w:pStyle w:val="BalloonText"/>
              <w:spacing w:after="160" w:line="259" w:lineRule="auto"/>
              <w:rPr>
                <w:rFonts w:ascii="Times New Roman" w:hAnsi="Times New Roman" w:cs="Times New Roman"/>
                <w:sz w:val="16"/>
                <w:szCs w:val="16"/>
              </w:rPr>
            </w:pPr>
            <w:r w:rsidRPr="0079076F">
              <w:rPr>
                <w:rFonts w:ascii="Times New Roman" w:hAnsi="Times New Roman" w:cs="Times New Roman"/>
                <w:sz w:val="16"/>
                <w:szCs w:val="16"/>
              </w:rPr>
              <w:t>http://hgdownload.soe.ucsc.edu/goldenPath/hg19/database/wgEncodeAwgDnaseMasterSites.txt.gz</w:t>
            </w:r>
          </w:p>
        </w:tc>
      </w:tr>
      <w:tr w:rsidR="00D5794C" w:rsidRPr="001E517A" w:rsidTr="00B035B6">
        <w:trPr>
          <w:trHeight w:val="1076"/>
        </w:trPr>
        <w:tc>
          <w:tcPr>
            <w:tcW w:w="2695" w:type="dxa"/>
          </w:tcPr>
          <w:p w:rsidR="00BC5585" w:rsidRPr="001E517A" w:rsidRDefault="00BC5585" w:rsidP="00BC5585">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 xml:space="preserve">Curated list of promoters and enhancers from </w:t>
            </w:r>
            <w:proofErr w:type="spellStart"/>
            <w:r w:rsidRPr="001E517A">
              <w:rPr>
                <w:rFonts w:ascii="Times New Roman" w:hAnsi="Times New Roman" w:cs="Times New Roman"/>
                <w:sz w:val="16"/>
                <w:szCs w:val="16"/>
              </w:rPr>
              <w:t>HoneyBadger</w:t>
            </w:r>
            <w:proofErr w:type="spellEnd"/>
            <w:r w:rsidRPr="001E517A">
              <w:rPr>
                <w:rFonts w:ascii="Times New Roman" w:hAnsi="Times New Roman" w:cs="Times New Roman"/>
                <w:sz w:val="16"/>
                <w:szCs w:val="16"/>
              </w:rPr>
              <w:t xml:space="preserve"> /</w:t>
            </w:r>
          </w:p>
        </w:tc>
        <w:tc>
          <w:tcPr>
            <w:tcW w:w="6655" w:type="dxa"/>
          </w:tcPr>
          <w:p w:rsidR="00BC5585" w:rsidRPr="001E517A" w:rsidRDefault="00D5794C" w:rsidP="0007093A">
            <w:pPr>
              <w:pStyle w:val="BalloonText"/>
              <w:spacing w:after="160" w:line="259" w:lineRule="auto"/>
              <w:rPr>
                <w:rFonts w:ascii="Times New Roman" w:hAnsi="Times New Roman" w:cs="Times New Roman"/>
                <w:sz w:val="16"/>
                <w:szCs w:val="16"/>
              </w:rPr>
            </w:pPr>
            <w:hyperlink r:id="rId8" w:history="1">
              <w:r w:rsidRPr="001E517A">
                <w:rPr>
                  <w:rStyle w:val="Hyperlink"/>
                  <w:rFonts w:ascii="Times New Roman" w:hAnsi="Times New Roman" w:cs="Times New Roman"/>
                  <w:sz w:val="16"/>
                  <w:szCs w:val="16"/>
                </w:rPr>
                <w:t>https://personal.broadinstitute.org/meuleman/reg2map/HoneyBadger_release/prom/clustering_1kb/BED_files/</w:t>
              </w:r>
            </w:hyperlink>
          </w:p>
          <w:p w:rsidR="00D5794C" w:rsidRPr="001E517A" w:rsidRDefault="00D5794C" w:rsidP="0007093A">
            <w:pPr>
              <w:pStyle w:val="BalloonText"/>
              <w:spacing w:after="160" w:line="259" w:lineRule="auto"/>
              <w:rPr>
                <w:rFonts w:ascii="Times New Roman" w:hAnsi="Times New Roman" w:cs="Times New Roman"/>
                <w:sz w:val="16"/>
                <w:szCs w:val="16"/>
              </w:rPr>
            </w:pPr>
            <w:hyperlink r:id="rId9" w:history="1">
              <w:r w:rsidRPr="001E517A">
                <w:rPr>
                  <w:rStyle w:val="Hyperlink"/>
                  <w:rFonts w:ascii="Times New Roman" w:hAnsi="Times New Roman" w:cs="Times New Roman"/>
                  <w:sz w:val="16"/>
                  <w:szCs w:val="16"/>
                </w:rPr>
                <w:t>https://personal.broadinstitute.org/meuleman/reg2map/HoneyBadger_release/enh/clustering_10kb/BED_files/</w:t>
              </w:r>
            </w:hyperlink>
          </w:p>
          <w:p w:rsidR="00D5794C" w:rsidRPr="001E517A" w:rsidRDefault="00D5794C"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https://personal.broadinstitute.org/meuleman/reg2map/HoneyBadger_release/dyadic/clustering_1kb/BED_files/</w:t>
            </w:r>
          </w:p>
        </w:tc>
      </w:tr>
      <w:tr w:rsidR="00D5794C" w:rsidRPr="001E517A" w:rsidTr="00B035B6">
        <w:trPr>
          <w:trHeight w:val="296"/>
        </w:trPr>
        <w:tc>
          <w:tcPr>
            <w:tcW w:w="2695" w:type="dxa"/>
          </w:tcPr>
          <w:p w:rsidR="00BC5585"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Human Vista Enhancers</w:t>
            </w:r>
          </w:p>
        </w:tc>
        <w:tc>
          <w:tcPr>
            <w:tcW w:w="6655" w:type="dxa"/>
          </w:tcPr>
          <w:p w:rsidR="00BC5585" w:rsidRPr="001E517A" w:rsidRDefault="0079076F" w:rsidP="0007093A">
            <w:pPr>
              <w:pStyle w:val="BalloonText"/>
              <w:spacing w:after="160" w:line="259" w:lineRule="auto"/>
              <w:rPr>
                <w:rFonts w:ascii="Times New Roman" w:hAnsi="Times New Roman" w:cs="Times New Roman"/>
                <w:sz w:val="16"/>
                <w:szCs w:val="16"/>
              </w:rPr>
            </w:pPr>
            <w:r w:rsidRPr="0079076F">
              <w:rPr>
                <w:rFonts w:ascii="Times New Roman" w:hAnsi="Times New Roman" w:cs="Times New Roman"/>
                <w:sz w:val="16"/>
                <w:szCs w:val="16"/>
              </w:rPr>
              <w:t>http://hgdownload.soe.ucsc.edu/goldenPath/hg19/database/vistaEnhancers.txt.gz</w:t>
            </w:r>
          </w:p>
        </w:tc>
      </w:tr>
      <w:tr w:rsidR="00D5794C" w:rsidRPr="001E517A" w:rsidTr="00B035B6">
        <w:trPr>
          <w:trHeight w:val="287"/>
        </w:trPr>
        <w:tc>
          <w:tcPr>
            <w:tcW w:w="2695" w:type="dxa"/>
          </w:tcPr>
          <w:p w:rsidR="00BC5585" w:rsidRPr="001E517A" w:rsidRDefault="00D5794C" w:rsidP="00D5794C">
            <w:pPr>
              <w:pStyle w:val="BalloonText"/>
              <w:spacing w:after="160" w:line="259" w:lineRule="auto"/>
              <w:rPr>
                <w:rFonts w:ascii="Times New Roman" w:hAnsi="Times New Roman" w:cs="Times New Roman"/>
                <w:sz w:val="16"/>
                <w:szCs w:val="16"/>
              </w:rPr>
            </w:pPr>
            <w:proofErr w:type="spellStart"/>
            <w:r w:rsidRPr="001E517A">
              <w:rPr>
                <w:rFonts w:ascii="Times New Roman" w:hAnsi="Times New Roman" w:cs="Times New Roman"/>
                <w:sz w:val="16"/>
                <w:szCs w:val="16"/>
              </w:rPr>
              <w:t>CpGislands</w:t>
            </w:r>
            <w:proofErr w:type="spellEnd"/>
            <w:r w:rsidRPr="001E517A">
              <w:rPr>
                <w:rFonts w:ascii="Times New Roman" w:hAnsi="Times New Roman" w:cs="Times New Roman"/>
                <w:sz w:val="16"/>
                <w:szCs w:val="16"/>
              </w:rPr>
              <w:t xml:space="preserve"> </w:t>
            </w:r>
          </w:p>
        </w:tc>
        <w:tc>
          <w:tcPr>
            <w:tcW w:w="6655" w:type="dxa"/>
          </w:tcPr>
          <w:p w:rsidR="00BC5585" w:rsidRPr="001E517A" w:rsidRDefault="0079076F" w:rsidP="0007093A">
            <w:pPr>
              <w:pStyle w:val="BalloonText"/>
              <w:spacing w:after="160" w:line="259" w:lineRule="auto"/>
              <w:rPr>
                <w:rFonts w:ascii="Times New Roman" w:hAnsi="Times New Roman" w:cs="Times New Roman"/>
                <w:sz w:val="16"/>
                <w:szCs w:val="16"/>
              </w:rPr>
            </w:pPr>
            <w:r w:rsidRPr="0079076F">
              <w:rPr>
                <w:rFonts w:ascii="Times New Roman" w:hAnsi="Times New Roman" w:cs="Times New Roman"/>
                <w:sz w:val="16"/>
                <w:szCs w:val="16"/>
              </w:rPr>
              <w:t>http://hgdownload.soe.ucsc.edu/goldenPath/hg19/database/cpgIslandExt.txt.gz</w:t>
            </w:r>
          </w:p>
        </w:tc>
      </w:tr>
      <w:tr w:rsidR="00D5794C" w:rsidRPr="001E517A" w:rsidTr="00B035B6">
        <w:trPr>
          <w:trHeight w:val="197"/>
        </w:trPr>
        <w:tc>
          <w:tcPr>
            <w:tcW w:w="2695" w:type="dxa"/>
          </w:tcPr>
          <w:p w:rsidR="00BC5585" w:rsidRPr="001E517A" w:rsidRDefault="001E517A"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Microsatellite</w:t>
            </w:r>
            <w:r w:rsidR="00BC5585" w:rsidRPr="001E517A">
              <w:rPr>
                <w:rFonts w:ascii="Times New Roman" w:hAnsi="Times New Roman" w:cs="Times New Roman"/>
                <w:sz w:val="16"/>
                <w:szCs w:val="16"/>
              </w:rPr>
              <w:t xml:space="preserve"> repeats</w:t>
            </w:r>
          </w:p>
        </w:tc>
        <w:tc>
          <w:tcPr>
            <w:tcW w:w="6655" w:type="dxa"/>
          </w:tcPr>
          <w:p w:rsidR="00BC5585" w:rsidRPr="001E517A" w:rsidRDefault="0079076F" w:rsidP="0007093A">
            <w:pPr>
              <w:pStyle w:val="BalloonText"/>
              <w:spacing w:after="160" w:line="259" w:lineRule="auto"/>
              <w:rPr>
                <w:rFonts w:ascii="Times New Roman" w:hAnsi="Times New Roman" w:cs="Times New Roman"/>
                <w:sz w:val="16"/>
                <w:szCs w:val="16"/>
              </w:rPr>
            </w:pPr>
            <w:r w:rsidRPr="0079076F">
              <w:rPr>
                <w:rFonts w:ascii="Times New Roman" w:hAnsi="Times New Roman" w:cs="Times New Roman"/>
                <w:sz w:val="16"/>
                <w:szCs w:val="16"/>
              </w:rPr>
              <w:t>http://hgdownload.soe.ucsc.edu/goldenPath/hg19/database/microsat.txt.gz</w:t>
            </w:r>
          </w:p>
        </w:tc>
      </w:tr>
      <w:tr w:rsidR="00D5794C" w:rsidRPr="001E517A" w:rsidTr="00B035B6">
        <w:trPr>
          <w:trHeight w:val="1076"/>
        </w:trPr>
        <w:tc>
          <w:tcPr>
            <w:tcW w:w="2695" w:type="dxa"/>
          </w:tcPr>
          <w:p w:rsidR="00BC5585"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 xml:space="preserve">Interrupted </w:t>
            </w:r>
            <w:proofErr w:type="spellStart"/>
            <w:r w:rsidRPr="001E517A">
              <w:rPr>
                <w:rFonts w:ascii="Times New Roman" w:hAnsi="Times New Roman" w:cs="Times New Roman"/>
                <w:sz w:val="16"/>
                <w:szCs w:val="16"/>
              </w:rPr>
              <w:t>Rpts</w:t>
            </w:r>
            <w:proofErr w:type="spellEnd"/>
            <w:r w:rsidRPr="001E517A">
              <w:rPr>
                <w:rFonts w:ascii="Times New Roman" w:hAnsi="Times New Roman" w:cs="Times New Roman"/>
                <w:sz w:val="16"/>
                <w:szCs w:val="16"/>
              </w:rPr>
              <w:t xml:space="preserve"> - Fragments of Interrupted Repeats Joined by </w:t>
            </w:r>
            <w:proofErr w:type="spellStart"/>
            <w:r w:rsidRPr="001E517A">
              <w:rPr>
                <w:rFonts w:ascii="Times New Roman" w:hAnsi="Times New Roman" w:cs="Times New Roman"/>
                <w:sz w:val="16"/>
                <w:szCs w:val="16"/>
              </w:rPr>
              <w:t>RepeatMasker</w:t>
            </w:r>
            <w:proofErr w:type="spellEnd"/>
            <w:r w:rsidRPr="001E517A">
              <w:rPr>
                <w:rFonts w:ascii="Times New Roman" w:hAnsi="Times New Roman" w:cs="Times New Roman"/>
                <w:sz w:val="16"/>
                <w:szCs w:val="16"/>
              </w:rPr>
              <w:t xml:space="preserve"> ID</w:t>
            </w:r>
          </w:p>
        </w:tc>
        <w:tc>
          <w:tcPr>
            <w:tcW w:w="6655" w:type="dxa"/>
          </w:tcPr>
          <w:p w:rsidR="00BC5585" w:rsidRPr="001E517A" w:rsidRDefault="0079076F" w:rsidP="0007093A">
            <w:pPr>
              <w:pStyle w:val="BalloonText"/>
              <w:spacing w:after="160" w:line="259" w:lineRule="auto"/>
              <w:rPr>
                <w:rFonts w:ascii="Times New Roman" w:hAnsi="Times New Roman" w:cs="Times New Roman"/>
                <w:sz w:val="16"/>
                <w:szCs w:val="16"/>
              </w:rPr>
            </w:pPr>
            <w:r w:rsidRPr="0079076F">
              <w:rPr>
                <w:rFonts w:ascii="Times New Roman" w:hAnsi="Times New Roman" w:cs="Times New Roman"/>
                <w:sz w:val="16"/>
                <w:szCs w:val="16"/>
              </w:rPr>
              <w:t>http://hgdownload.soe.ucsc.edu/goldenPath/hg19/database/nestedRepeats.txt.gz</w:t>
            </w:r>
          </w:p>
        </w:tc>
      </w:tr>
      <w:tr w:rsidR="00D5794C" w:rsidRPr="001E517A" w:rsidTr="00B035B6">
        <w:trPr>
          <w:trHeight w:val="539"/>
        </w:trPr>
        <w:tc>
          <w:tcPr>
            <w:tcW w:w="2695" w:type="dxa"/>
          </w:tcPr>
          <w:p w:rsidR="00BC5585"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 xml:space="preserve">Human </w:t>
            </w:r>
            <w:proofErr w:type="spellStart"/>
            <w:r w:rsidRPr="001E517A">
              <w:rPr>
                <w:rFonts w:ascii="Times New Roman" w:hAnsi="Times New Roman" w:cs="Times New Roman"/>
                <w:sz w:val="16"/>
                <w:szCs w:val="16"/>
              </w:rPr>
              <w:t>NumtS</w:t>
            </w:r>
            <w:proofErr w:type="spellEnd"/>
            <w:r w:rsidRPr="001E517A">
              <w:rPr>
                <w:rFonts w:ascii="Times New Roman" w:hAnsi="Times New Roman" w:cs="Times New Roman"/>
                <w:sz w:val="16"/>
                <w:szCs w:val="16"/>
              </w:rPr>
              <w:t xml:space="preserve"> mitochondrial sequence</w:t>
            </w:r>
          </w:p>
        </w:tc>
        <w:tc>
          <w:tcPr>
            <w:tcW w:w="6655" w:type="dxa"/>
          </w:tcPr>
          <w:p w:rsidR="00BC5585" w:rsidRPr="001E517A" w:rsidRDefault="0079076F" w:rsidP="0007093A">
            <w:pPr>
              <w:pStyle w:val="BalloonText"/>
              <w:spacing w:after="160" w:line="259" w:lineRule="auto"/>
              <w:rPr>
                <w:rFonts w:ascii="Times New Roman" w:hAnsi="Times New Roman" w:cs="Times New Roman"/>
                <w:sz w:val="16"/>
                <w:szCs w:val="16"/>
              </w:rPr>
            </w:pPr>
            <w:r w:rsidRPr="0079076F">
              <w:rPr>
                <w:rFonts w:ascii="Times New Roman" w:hAnsi="Times New Roman" w:cs="Times New Roman"/>
                <w:sz w:val="16"/>
                <w:szCs w:val="16"/>
              </w:rPr>
              <w:t>http://hgdownload.soe.ucsc.edu/goldenPath/hg19/database/numtS.txt.gz</w:t>
            </w:r>
          </w:p>
        </w:tc>
      </w:tr>
      <w:tr w:rsidR="00D5794C" w:rsidRPr="001E517A" w:rsidTr="00B035B6">
        <w:trPr>
          <w:trHeight w:val="512"/>
        </w:trPr>
        <w:tc>
          <w:tcPr>
            <w:tcW w:w="2695" w:type="dxa"/>
          </w:tcPr>
          <w:p w:rsidR="00BC5585" w:rsidRPr="001E517A" w:rsidRDefault="00BC5585" w:rsidP="0007093A">
            <w:pPr>
              <w:pStyle w:val="BalloonText"/>
              <w:spacing w:after="160" w:line="259" w:lineRule="auto"/>
              <w:rPr>
                <w:rFonts w:ascii="Times New Roman" w:hAnsi="Times New Roman" w:cs="Times New Roman"/>
                <w:sz w:val="16"/>
                <w:szCs w:val="16"/>
              </w:rPr>
            </w:pPr>
            <w:r w:rsidRPr="001E517A">
              <w:rPr>
                <w:rFonts w:ascii="Times New Roman" w:hAnsi="Times New Roman" w:cs="Times New Roman"/>
                <w:sz w:val="16"/>
                <w:szCs w:val="16"/>
              </w:rPr>
              <w:t>Simple Tandem Repeats by TRF</w:t>
            </w:r>
          </w:p>
        </w:tc>
        <w:tc>
          <w:tcPr>
            <w:tcW w:w="6655" w:type="dxa"/>
          </w:tcPr>
          <w:p w:rsidR="00BC5585" w:rsidRPr="001E517A" w:rsidRDefault="0079076F" w:rsidP="0007093A">
            <w:pPr>
              <w:pStyle w:val="BalloonText"/>
              <w:spacing w:after="160" w:line="259" w:lineRule="auto"/>
              <w:rPr>
                <w:rFonts w:ascii="Times New Roman" w:hAnsi="Times New Roman" w:cs="Times New Roman"/>
                <w:sz w:val="16"/>
                <w:szCs w:val="16"/>
              </w:rPr>
            </w:pPr>
            <w:r w:rsidRPr="0079076F">
              <w:rPr>
                <w:rFonts w:ascii="Times New Roman" w:hAnsi="Times New Roman" w:cs="Times New Roman"/>
                <w:sz w:val="16"/>
                <w:szCs w:val="16"/>
              </w:rPr>
              <w:t>http://hgdownload.soe.ucsc.edu/goldenPath/hg19/database/simpleRepeat.txt.gz</w:t>
            </w:r>
            <w:bookmarkStart w:id="0" w:name="_GoBack"/>
            <w:bookmarkEnd w:id="0"/>
          </w:p>
        </w:tc>
      </w:tr>
    </w:tbl>
    <w:p w:rsidR="0007093A" w:rsidRPr="00B22976" w:rsidRDefault="0007093A" w:rsidP="0007093A">
      <w:pPr>
        <w:pStyle w:val="BalloonText"/>
        <w:spacing w:after="160" w:line="259" w:lineRule="auto"/>
        <w:rPr>
          <w:rFonts w:ascii="Times New Roman" w:hAnsi="Times New Roman" w:cs="Times New Roman"/>
          <w:sz w:val="24"/>
          <w:szCs w:val="24"/>
        </w:rPr>
      </w:pPr>
    </w:p>
    <w:p w:rsidR="0007093A" w:rsidRPr="00B22976" w:rsidRDefault="0007093A" w:rsidP="0007093A">
      <w:pPr>
        <w:jc w:val="center"/>
      </w:pPr>
      <w:r w:rsidRPr="00B22976">
        <w:rPr>
          <w:noProof/>
        </w:rPr>
        <w:lastRenderedPageBreak/>
        <w:drawing>
          <wp:inline distT="0" distB="0" distL="0" distR="0" wp14:anchorId="53BAA772" wp14:editId="3AB6910A">
            <wp:extent cx="5943600" cy="34620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1_GB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462020"/>
                    </a:xfrm>
                    <a:prstGeom prst="rect">
                      <a:avLst/>
                    </a:prstGeom>
                  </pic:spPr>
                </pic:pic>
              </a:graphicData>
            </a:graphic>
          </wp:inline>
        </w:drawing>
      </w:r>
    </w:p>
    <w:p w:rsidR="0007093A" w:rsidRPr="00B22976" w:rsidRDefault="0007093A" w:rsidP="0007093A">
      <w:r w:rsidRPr="00B22976">
        <w:rPr>
          <w:b/>
        </w:rPr>
        <w:t>Fig</w:t>
      </w:r>
      <w:r w:rsidR="00B30128" w:rsidRPr="00B22976">
        <w:rPr>
          <w:b/>
        </w:rPr>
        <w:t>ure</w:t>
      </w:r>
      <w:r w:rsidRPr="00B22976">
        <w:rPr>
          <w:b/>
        </w:rPr>
        <w:t xml:space="preserve"> S1:</w:t>
      </w:r>
      <w:r w:rsidRPr="00B22976">
        <w:t xml:space="preserve"> Distribution of relative branch length across non-functional and putatively neutrally evolving elements.</w:t>
      </w:r>
    </w:p>
    <w:p w:rsidR="0007093A" w:rsidRPr="00B22976" w:rsidRDefault="0007093A" w:rsidP="0007093A">
      <w:pPr>
        <w:pStyle w:val="BalloonText"/>
        <w:spacing w:after="160" w:line="259" w:lineRule="auto"/>
        <w:jc w:val="center"/>
        <w:rPr>
          <w:rFonts w:ascii="Times New Roman" w:eastAsia="Helvetica" w:hAnsi="Times New Roman" w:cs="Times New Roman"/>
          <w:b/>
          <w:sz w:val="24"/>
          <w:szCs w:val="24"/>
        </w:rPr>
      </w:pPr>
    </w:p>
    <w:p w:rsidR="0007093A" w:rsidRPr="00B22976" w:rsidRDefault="00970A84" w:rsidP="0007093A">
      <w:pPr>
        <w:rPr>
          <w:b/>
        </w:rPr>
      </w:pPr>
      <w:r>
        <w:rPr>
          <w:b/>
          <w:noProof/>
        </w:rPr>
        <w:drawing>
          <wp:inline distT="0" distB="0" distL="0" distR="0">
            <wp:extent cx="5943600" cy="26631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2_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663190"/>
                    </a:xfrm>
                    <a:prstGeom prst="rect">
                      <a:avLst/>
                    </a:prstGeom>
                  </pic:spPr>
                </pic:pic>
              </a:graphicData>
            </a:graphic>
          </wp:inline>
        </w:drawing>
      </w:r>
    </w:p>
    <w:p w:rsidR="0007093A" w:rsidRPr="00B22976" w:rsidRDefault="0007093A" w:rsidP="0007093A">
      <w:pPr>
        <w:rPr>
          <w:b/>
        </w:rPr>
      </w:pPr>
    </w:p>
    <w:p w:rsidR="0007093A" w:rsidRPr="00B22976" w:rsidRDefault="0007093A" w:rsidP="0007093A">
      <w:pPr>
        <w:pStyle w:val="BalloonText"/>
        <w:spacing w:after="160" w:line="259" w:lineRule="auto"/>
        <w:rPr>
          <w:rFonts w:ascii="Times New Roman" w:eastAsia="Helvetica" w:hAnsi="Times New Roman" w:cs="Times New Roman"/>
          <w:sz w:val="24"/>
          <w:szCs w:val="24"/>
        </w:rPr>
      </w:pPr>
      <w:r w:rsidRPr="00B22976">
        <w:rPr>
          <w:rFonts w:ascii="Times New Roman" w:eastAsia="Helvetica" w:hAnsi="Times New Roman" w:cs="Times New Roman"/>
          <w:b/>
          <w:sz w:val="24"/>
          <w:szCs w:val="24"/>
        </w:rPr>
        <w:t>Fig</w:t>
      </w:r>
      <w:r w:rsidR="00B30128" w:rsidRPr="00B22976">
        <w:rPr>
          <w:rFonts w:ascii="Times New Roman" w:eastAsia="Helvetica" w:hAnsi="Times New Roman" w:cs="Times New Roman"/>
          <w:b/>
          <w:sz w:val="24"/>
          <w:szCs w:val="24"/>
        </w:rPr>
        <w:t>ure</w:t>
      </w:r>
      <w:r w:rsidRPr="00B22976">
        <w:rPr>
          <w:rFonts w:ascii="Times New Roman" w:eastAsia="Helvetica" w:hAnsi="Times New Roman" w:cs="Times New Roman"/>
          <w:b/>
          <w:sz w:val="24"/>
          <w:szCs w:val="24"/>
        </w:rPr>
        <w:t xml:space="preserve"> S2. AR elements bias the estimation of positive selection. </w:t>
      </w:r>
      <w:r w:rsidRPr="00B22976">
        <w:rPr>
          <w:rFonts w:ascii="Times New Roman" w:eastAsia="Helvetica" w:hAnsi="Times New Roman" w:cs="Times New Roman"/>
          <w:sz w:val="24"/>
          <w:szCs w:val="24"/>
        </w:rPr>
        <w:t xml:space="preserve">The distribution of substitution rates among ARs (y-axis) </w:t>
      </w:r>
      <w:r w:rsidR="00970A84">
        <w:rPr>
          <w:rFonts w:ascii="Times New Roman" w:eastAsia="Helvetica" w:hAnsi="Times New Roman" w:cs="Times New Roman"/>
          <w:sz w:val="24"/>
          <w:szCs w:val="24"/>
        </w:rPr>
        <w:t xml:space="preserve">used as a reference </w:t>
      </w:r>
      <w:r w:rsidRPr="00B22976">
        <w:rPr>
          <w:rFonts w:ascii="Times New Roman" w:eastAsia="Helvetica" w:hAnsi="Times New Roman" w:cs="Times New Roman"/>
          <w:sz w:val="24"/>
          <w:szCs w:val="24"/>
        </w:rPr>
        <w:t xml:space="preserve">is appreciably wider than in post-filtered non-functional regions (x-axis). This increases the rate of false positives </w:t>
      </w:r>
      <w:r w:rsidR="00970A84">
        <w:rPr>
          <w:rFonts w:ascii="Times New Roman" w:eastAsia="Helvetica" w:hAnsi="Times New Roman" w:cs="Times New Roman"/>
          <w:sz w:val="24"/>
          <w:szCs w:val="24"/>
        </w:rPr>
        <w:t xml:space="preserve">of query regions using reference </w:t>
      </w:r>
      <w:r w:rsidRPr="00B22976">
        <w:rPr>
          <w:rFonts w:ascii="Times New Roman" w:eastAsia="Helvetica" w:hAnsi="Times New Roman" w:cs="Times New Roman"/>
          <w:sz w:val="24"/>
          <w:szCs w:val="24"/>
        </w:rPr>
        <w:t xml:space="preserve">regions that </w:t>
      </w:r>
      <w:proofErr w:type="gramStart"/>
      <w:r w:rsidRPr="00B22976">
        <w:rPr>
          <w:rFonts w:ascii="Times New Roman" w:eastAsia="Helvetica" w:hAnsi="Times New Roman" w:cs="Times New Roman"/>
          <w:sz w:val="24"/>
          <w:szCs w:val="24"/>
        </w:rPr>
        <w:t>are more conserved</w:t>
      </w:r>
      <w:proofErr w:type="gramEnd"/>
      <w:r w:rsidRPr="00B22976">
        <w:rPr>
          <w:rFonts w:ascii="Times New Roman" w:eastAsia="Helvetica" w:hAnsi="Times New Roman" w:cs="Times New Roman"/>
          <w:sz w:val="24"/>
          <w:szCs w:val="24"/>
        </w:rPr>
        <w:t>. Color gradient depicts the magnitude of ζ while size depicts the significance (-Log</w:t>
      </w:r>
      <w:r w:rsidRPr="00B22976">
        <w:rPr>
          <w:rFonts w:ascii="Times New Roman" w:eastAsia="Helvetica" w:hAnsi="Times New Roman" w:cs="Times New Roman"/>
          <w:sz w:val="24"/>
          <w:szCs w:val="24"/>
          <w:vertAlign w:val="subscript"/>
        </w:rPr>
        <w:t>10</w:t>
      </w:r>
      <w:r w:rsidRPr="00B22976">
        <w:rPr>
          <w:rFonts w:ascii="Times New Roman" w:eastAsia="Helvetica" w:hAnsi="Times New Roman" w:cs="Times New Roman"/>
          <w:sz w:val="24"/>
          <w:szCs w:val="24"/>
        </w:rPr>
        <w:t xml:space="preserve"> </w:t>
      </w:r>
      <w:proofErr w:type="spellStart"/>
      <w:r w:rsidRPr="00B22976">
        <w:rPr>
          <w:rFonts w:ascii="Times New Roman" w:eastAsia="Helvetica" w:hAnsi="Times New Roman" w:cs="Times New Roman"/>
          <w:i/>
          <w:sz w:val="24"/>
          <w:szCs w:val="24"/>
        </w:rPr>
        <w:t>P</w:t>
      </w:r>
      <w:r w:rsidRPr="00B22976">
        <w:rPr>
          <w:rFonts w:ascii="Times New Roman" w:eastAsia="Helvetica" w:hAnsi="Times New Roman" w:cs="Times New Roman"/>
          <w:sz w:val="24"/>
          <w:szCs w:val="24"/>
        </w:rPr>
        <w:t>value</w:t>
      </w:r>
      <w:proofErr w:type="spellEnd"/>
      <w:r w:rsidRPr="00B22976">
        <w:rPr>
          <w:rFonts w:ascii="Times New Roman" w:eastAsia="Helvetica" w:hAnsi="Times New Roman" w:cs="Times New Roman"/>
          <w:sz w:val="24"/>
          <w:szCs w:val="24"/>
        </w:rPr>
        <w:t>)</w:t>
      </w:r>
      <w:r w:rsidR="00970A84">
        <w:rPr>
          <w:rFonts w:ascii="Times New Roman" w:eastAsia="Helvetica" w:hAnsi="Times New Roman" w:cs="Times New Roman"/>
          <w:sz w:val="24"/>
          <w:szCs w:val="24"/>
        </w:rPr>
        <w:t xml:space="preserve"> of a DHS query</w:t>
      </w:r>
      <w:r w:rsidRPr="00B22976">
        <w:rPr>
          <w:rFonts w:ascii="Times New Roman" w:eastAsia="Helvetica" w:hAnsi="Times New Roman" w:cs="Times New Roman"/>
          <w:sz w:val="24"/>
          <w:szCs w:val="24"/>
        </w:rPr>
        <w:t xml:space="preserve">. Cold colors depicts regions that are </w:t>
      </w:r>
      <w:r w:rsidRPr="00B22976">
        <w:rPr>
          <w:rFonts w:ascii="Times New Roman" w:eastAsia="Helvetica" w:hAnsi="Times New Roman" w:cs="Times New Roman"/>
          <w:sz w:val="24"/>
          <w:szCs w:val="24"/>
        </w:rPr>
        <w:lastRenderedPageBreak/>
        <w:t>neutral or constrained, while warmer colors depict more hits of positive selection.</w:t>
      </w:r>
      <w:r w:rsidR="00970A84">
        <w:rPr>
          <w:rFonts w:ascii="Times New Roman" w:eastAsia="Helvetica" w:hAnsi="Times New Roman" w:cs="Times New Roman"/>
          <w:sz w:val="24"/>
          <w:szCs w:val="24"/>
        </w:rPr>
        <w:t xml:space="preserve"> Tests using local AR elements (left), tests using global NFR elements in the reference (right).</w:t>
      </w:r>
    </w:p>
    <w:p w:rsidR="0007093A" w:rsidRPr="00B22976" w:rsidRDefault="0007093A" w:rsidP="0007093A">
      <w:pPr>
        <w:rPr>
          <w:b/>
        </w:rPr>
      </w:pPr>
    </w:p>
    <w:p w:rsidR="0007093A" w:rsidRPr="00B22976" w:rsidRDefault="0007093A" w:rsidP="0007093A">
      <w:pPr>
        <w:rPr>
          <w:b/>
        </w:rPr>
      </w:pPr>
    </w:p>
    <w:p w:rsidR="0007093A" w:rsidRPr="00B22976" w:rsidRDefault="0007093A" w:rsidP="0007093A">
      <w:pPr>
        <w:rPr>
          <w:b/>
        </w:rPr>
      </w:pPr>
      <w:r w:rsidRPr="00B22976">
        <w:rPr>
          <w:b/>
          <w:noProof/>
        </w:rPr>
        <w:drawing>
          <wp:inline distT="0" distB="0" distL="0" distR="0">
            <wp:extent cx="5943600" cy="40519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3_GB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051935"/>
                    </a:xfrm>
                    <a:prstGeom prst="rect">
                      <a:avLst/>
                    </a:prstGeom>
                  </pic:spPr>
                </pic:pic>
              </a:graphicData>
            </a:graphic>
          </wp:inline>
        </w:drawing>
      </w:r>
    </w:p>
    <w:p w:rsidR="0007093A" w:rsidRPr="00B22976" w:rsidRDefault="0007093A" w:rsidP="0007093A">
      <w:pPr>
        <w:jc w:val="center"/>
        <w:rPr>
          <w:b/>
        </w:rPr>
      </w:pPr>
    </w:p>
    <w:p w:rsidR="0007093A" w:rsidRPr="00B22976" w:rsidRDefault="0007093A" w:rsidP="0007093A">
      <w:r w:rsidRPr="00B22976">
        <w:rPr>
          <w:b/>
        </w:rPr>
        <w:t>Fig</w:t>
      </w:r>
      <w:r w:rsidR="00B30128" w:rsidRPr="00B22976">
        <w:rPr>
          <w:b/>
        </w:rPr>
        <w:t>ure</w:t>
      </w:r>
      <w:r w:rsidRPr="00B22976">
        <w:rPr>
          <w:b/>
        </w:rPr>
        <w:t xml:space="preserve"> S3. Percentage of DNA elements with at least one multi-tissue </w:t>
      </w:r>
      <w:proofErr w:type="spellStart"/>
      <w:r w:rsidRPr="00B22976">
        <w:rPr>
          <w:b/>
        </w:rPr>
        <w:t>eQTL</w:t>
      </w:r>
      <w:proofErr w:type="spellEnd"/>
      <w:r w:rsidRPr="00B22976">
        <w:rPr>
          <w:b/>
        </w:rPr>
        <w:t xml:space="preserve">. </w:t>
      </w:r>
      <w:r w:rsidRPr="00B22976">
        <w:t xml:space="preserve">Many repeats and ancestral repeats contain at least </w:t>
      </w:r>
      <w:proofErr w:type="gramStart"/>
      <w:r w:rsidRPr="00B22976">
        <w:t>1</w:t>
      </w:r>
      <w:proofErr w:type="gramEnd"/>
      <w:r w:rsidRPr="00B22976">
        <w:t xml:space="preserve"> </w:t>
      </w:r>
      <w:proofErr w:type="spellStart"/>
      <w:r w:rsidRPr="00B22976">
        <w:t>multitissue</w:t>
      </w:r>
      <w:proofErr w:type="spellEnd"/>
      <w:r w:rsidRPr="00B22976">
        <w:t xml:space="preserve"> </w:t>
      </w:r>
      <w:proofErr w:type="spellStart"/>
      <w:r w:rsidRPr="00B22976">
        <w:t>eQTL</w:t>
      </w:r>
      <w:proofErr w:type="spellEnd"/>
      <w:r w:rsidRPr="00B22976">
        <w:t xml:space="preserve">. Almost 9% of our random list of 5104 non-functional elements contain at least </w:t>
      </w:r>
      <w:proofErr w:type="gramStart"/>
      <w:r w:rsidRPr="00B22976">
        <w:t>1</w:t>
      </w:r>
      <w:proofErr w:type="gramEnd"/>
      <w:r w:rsidRPr="00B22976">
        <w:t xml:space="preserve"> </w:t>
      </w:r>
      <w:proofErr w:type="spellStart"/>
      <w:r w:rsidRPr="00B22976">
        <w:t>eQTL</w:t>
      </w:r>
      <w:proofErr w:type="spellEnd"/>
      <w:r w:rsidRPr="00B22976">
        <w:t xml:space="preserve">. </w:t>
      </w:r>
    </w:p>
    <w:p w:rsidR="0007093A" w:rsidRPr="00B22976" w:rsidRDefault="0007093A" w:rsidP="0007093A">
      <w:pPr>
        <w:pStyle w:val="BalloonText"/>
        <w:spacing w:after="160" w:line="259" w:lineRule="auto"/>
        <w:jc w:val="center"/>
        <w:rPr>
          <w:rFonts w:ascii="Times New Roman" w:eastAsia="Helvetica" w:hAnsi="Times New Roman" w:cs="Times New Roman"/>
          <w:b/>
          <w:sz w:val="24"/>
          <w:szCs w:val="24"/>
        </w:rPr>
      </w:pPr>
    </w:p>
    <w:p w:rsidR="0007093A" w:rsidRDefault="0007093A" w:rsidP="0007093A">
      <w:pPr>
        <w:pStyle w:val="BalloonText"/>
        <w:spacing w:after="160" w:line="259" w:lineRule="auto"/>
        <w:jc w:val="center"/>
        <w:rPr>
          <w:rFonts w:ascii="Times New Roman" w:eastAsia="Helvetica" w:hAnsi="Times New Roman" w:cs="Times New Roman"/>
          <w:b/>
          <w:sz w:val="24"/>
          <w:szCs w:val="24"/>
        </w:rPr>
      </w:pPr>
    </w:p>
    <w:p w:rsidR="00D36AB8" w:rsidRPr="00B22976" w:rsidRDefault="00593334" w:rsidP="0007093A">
      <w:pPr>
        <w:pStyle w:val="BalloonText"/>
        <w:spacing w:after="160" w:line="259" w:lineRule="auto"/>
        <w:jc w:val="center"/>
        <w:rPr>
          <w:rFonts w:ascii="Times New Roman" w:eastAsia="Helvetica" w:hAnsi="Times New Roman" w:cs="Times New Roman"/>
          <w:b/>
          <w:sz w:val="24"/>
          <w:szCs w:val="24"/>
        </w:rPr>
      </w:pPr>
      <w:r>
        <w:rPr>
          <w:rFonts w:ascii="Times New Roman" w:eastAsia="Helvetica" w:hAnsi="Times New Roman" w:cs="Times New Roman"/>
          <w:b/>
          <w:noProof/>
          <w:sz w:val="24"/>
          <w:szCs w:val="24"/>
        </w:rPr>
        <w:lastRenderedPageBreak/>
        <w:drawing>
          <wp:inline distT="0" distB="0" distL="0" distR="0">
            <wp:extent cx="5943600" cy="60972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4_v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097270"/>
                    </a:xfrm>
                    <a:prstGeom prst="rect">
                      <a:avLst/>
                    </a:prstGeom>
                  </pic:spPr>
                </pic:pic>
              </a:graphicData>
            </a:graphic>
          </wp:inline>
        </w:drawing>
      </w:r>
    </w:p>
    <w:p w:rsidR="0007093A" w:rsidRPr="00B22976" w:rsidRDefault="0007093A" w:rsidP="0007093A">
      <w:pPr>
        <w:pStyle w:val="BalloonText"/>
        <w:spacing w:after="160" w:line="259" w:lineRule="auto"/>
        <w:rPr>
          <w:rFonts w:ascii="Times New Roman" w:eastAsia="Helvetica" w:hAnsi="Times New Roman" w:cs="Times New Roman"/>
          <w:sz w:val="24"/>
          <w:szCs w:val="24"/>
        </w:rPr>
      </w:pPr>
      <w:r w:rsidRPr="00B22976">
        <w:rPr>
          <w:rFonts w:ascii="Times New Roman" w:eastAsia="Helvetica" w:hAnsi="Times New Roman" w:cs="Times New Roman"/>
          <w:b/>
          <w:sz w:val="24"/>
          <w:szCs w:val="24"/>
        </w:rPr>
        <w:t>Fig</w:t>
      </w:r>
      <w:r w:rsidR="00B30128" w:rsidRPr="00B22976">
        <w:rPr>
          <w:rFonts w:ascii="Times New Roman" w:eastAsia="Helvetica" w:hAnsi="Times New Roman" w:cs="Times New Roman"/>
          <w:b/>
          <w:sz w:val="24"/>
          <w:szCs w:val="24"/>
        </w:rPr>
        <w:t>ure</w:t>
      </w:r>
      <w:r w:rsidRPr="00B22976">
        <w:rPr>
          <w:rFonts w:ascii="Times New Roman" w:eastAsia="Helvetica" w:hAnsi="Times New Roman" w:cs="Times New Roman"/>
          <w:b/>
          <w:sz w:val="24"/>
          <w:szCs w:val="24"/>
        </w:rPr>
        <w:t xml:space="preserve"> S4: Correlation between evolutionary ratio and </w:t>
      </w:r>
      <w:r w:rsidRPr="00B22976">
        <w:rPr>
          <w:rFonts w:ascii="Times New Roman" w:eastAsia="Helvetica" w:hAnsi="Times New Roman" w:cs="Times New Roman"/>
          <w:b/>
          <w:i/>
          <w:sz w:val="24"/>
          <w:szCs w:val="24"/>
        </w:rPr>
        <w:t>P</w:t>
      </w:r>
      <w:r w:rsidRPr="00B22976">
        <w:rPr>
          <w:rFonts w:ascii="Times New Roman" w:eastAsia="Helvetica" w:hAnsi="Times New Roman" w:cs="Times New Roman"/>
          <w:b/>
          <w:sz w:val="24"/>
          <w:szCs w:val="24"/>
        </w:rPr>
        <w:t xml:space="preserve">-value. </w:t>
      </w:r>
      <w:r w:rsidRPr="00B22976">
        <w:rPr>
          <w:rFonts w:ascii="Times New Roman" w:eastAsia="Helvetica" w:hAnsi="Times New Roman" w:cs="Times New Roman"/>
          <w:sz w:val="24"/>
          <w:szCs w:val="24"/>
        </w:rPr>
        <w:t xml:space="preserve">Rate of evolution in the human branch using global neutral proxy for DHSs (orange), non-functional elements (gray), and noncoding </w:t>
      </w:r>
      <w:proofErr w:type="spellStart"/>
      <w:r w:rsidRPr="00B22976">
        <w:rPr>
          <w:rFonts w:ascii="Times New Roman" w:eastAsia="Helvetica" w:hAnsi="Times New Roman" w:cs="Times New Roman"/>
          <w:sz w:val="24"/>
          <w:szCs w:val="24"/>
        </w:rPr>
        <w:t>ncHAEs</w:t>
      </w:r>
      <w:proofErr w:type="spellEnd"/>
      <w:r w:rsidRPr="00B22976">
        <w:rPr>
          <w:rFonts w:ascii="Times New Roman" w:eastAsia="Helvetica" w:hAnsi="Times New Roman" w:cs="Times New Roman"/>
          <w:sz w:val="24"/>
          <w:szCs w:val="24"/>
        </w:rPr>
        <w:t xml:space="preserve"> (black). The green dotted line depicts significance at the 0.05 level. </w:t>
      </w:r>
      <w:r w:rsidRPr="00B22976">
        <w:rPr>
          <w:rFonts w:ascii="Times New Roman" w:eastAsia="Helvetica" w:hAnsi="Times New Roman" w:cs="Times New Roman"/>
          <w:b/>
          <w:sz w:val="24"/>
          <w:szCs w:val="24"/>
        </w:rPr>
        <w:t xml:space="preserve">A. </w:t>
      </w:r>
      <w:r w:rsidRPr="00B22976">
        <w:rPr>
          <w:rFonts w:ascii="Times New Roman" w:eastAsia="Helvetica" w:hAnsi="Times New Roman" w:cs="Times New Roman"/>
          <w:sz w:val="24"/>
          <w:szCs w:val="24"/>
        </w:rPr>
        <w:t xml:space="preserve">All the Spearman correlation coefficients for our framework using </w:t>
      </w:r>
      <w:proofErr w:type="spellStart"/>
      <w:r w:rsidRPr="00B22976">
        <w:rPr>
          <w:rFonts w:ascii="Times New Roman" w:eastAsia="Helvetica" w:hAnsi="Times New Roman" w:cs="Times New Roman"/>
          <w:i/>
          <w:sz w:val="24"/>
          <w:szCs w:val="24"/>
        </w:rPr>
        <w:t>HyPhy</w:t>
      </w:r>
      <w:proofErr w:type="spellEnd"/>
      <w:r w:rsidRPr="00B22976">
        <w:rPr>
          <w:rFonts w:ascii="Times New Roman" w:eastAsia="Helvetica" w:hAnsi="Times New Roman" w:cs="Times New Roman"/>
          <w:sz w:val="24"/>
          <w:szCs w:val="24"/>
        </w:rPr>
        <w:t xml:space="preserve"> are strongly significant (</w:t>
      </w:r>
      <w:r w:rsidRPr="00B22976">
        <w:rPr>
          <w:rFonts w:ascii="Times New Roman" w:eastAsia="Helvetica" w:hAnsi="Times New Roman" w:cs="Times New Roman"/>
          <w:i/>
          <w:sz w:val="24"/>
          <w:szCs w:val="24"/>
        </w:rPr>
        <w:t>P</w:t>
      </w:r>
      <w:r w:rsidRPr="00B22976">
        <w:rPr>
          <w:rFonts w:ascii="Times New Roman" w:eastAsia="Helvetica" w:hAnsi="Times New Roman" w:cs="Times New Roman"/>
          <w:sz w:val="24"/>
          <w:szCs w:val="24"/>
        </w:rPr>
        <w:t xml:space="preserve"> &lt; 2.2 x10</w:t>
      </w:r>
      <w:r w:rsidRPr="00B22976">
        <w:rPr>
          <w:rFonts w:ascii="Times New Roman" w:eastAsia="Helvetica" w:hAnsi="Times New Roman" w:cs="Times New Roman"/>
          <w:sz w:val="24"/>
          <w:szCs w:val="24"/>
          <w:vertAlign w:val="superscript"/>
        </w:rPr>
        <w:t>-16</w:t>
      </w:r>
      <w:r w:rsidRPr="00B22976">
        <w:rPr>
          <w:rFonts w:ascii="Times New Roman" w:eastAsia="Helvetica" w:hAnsi="Times New Roman" w:cs="Times New Roman"/>
          <w:sz w:val="24"/>
          <w:szCs w:val="24"/>
        </w:rPr>
        <w:t xml:space="preserve">), and very high (rho = 0.86 for </w:t>
      </w:r>
      <w:proofErr w:type="spellStart"/>
      <w:r w:rsidRPr="00B22976">
        <w:rPr>
          <w:rFonts w:ascii="Times New Roman" w:eastAsia="Helvetica" w:hAnsi="Times New Roman" w:cs="Times New Roman"/>
          <w:sz w:val="24"/>
          <w:szCs w:val="24"/>
        </w:rPr>
        <w:t>ncHAEs</w:t>
      </w:r>
      <w:proofErr w:type="spellEnd"/>
      <w:r w:rsidRPr="00B22976">
        <w:rPr>
          <w:rFonts w:ascii="Times New Roman" w:eastAsia="Helvetica" w:hAnsi="Times New Roman" w:cs="Times New Roman"/>
          <w:sz w:val="24"/>
          <w:szCs w:val="24"/>
        </w:rPr>
        <w:t xml:space="preserve"> and rho = 0.80 for DHSs) except for non-functional data (rho = 0.60). </w:t>
      </w:r>
      <w:r w:rsidRPr="00B22976">
        <w:rPr>
          <w:rFonts w:ascii="Times New Roman" w:eastAsia="Helvetica" w:hAnsi="Times New Roman" w:cs="Times New Roman"/>
          <w:b/>
          <w:sz w:val="24"/>
          <w:szCs w:val="24"/>
        </w:rPr>
        <w:t xml:space="preserve">B. </w:t>
      </w:r>
      <w:r w:rsidRPr="00B22976">
        <w:rPr>
          <w:rFonts w:ascii="Times New Roman" w:eastAsia="Helvetica" w:hAnsi="Times New Roman" w:cs="Times New Roman"/>
          <w:sz w:val="24"/>
          <w:szCs w:val="24"/>
        </w:rPr>
        <w:t xml:space="preserve">All the Spearman correlation coefficients for </w:t>
      </w:r>
      <w:proofErr w:type="spellStart"/>
      <w:r w:rsidRPr="00B22976">
        <w:rPr>
          <w:rFonts w:ascii="Times New Roman" w:eastAsia="Helvetica" w:hAnsi="Times New Roman" w:cs="Times New Roman"/>
          <w:i/>
          <w:sz w:val="24"/>
          <w:szCs w:val="24"/>
        </w:rPr>
        <w:t>phyloP</w:t>
      </w:r>
      <w:proofErr w:type="spellEnd"/>
      <w:r w:rsidRPr="00B22976">
        <w:rPr>
          <w:rFonts w:ascii="Times New Roman" w:eastAsia="Helvetica" w:hAnsi="Times New Roman" w:cs="Times New Roman"/>
          <w:sz w:val="24"/>
          <w:szCs w:val="24"/>
        </w:rPr>
        <w:t xml:space="preserve"> scores of acceleration using our global neutral proxy are also strongly significant (</w:t>
      </w:r>
      <w:r w:rsidRPr="00B22976">
        <w:rPr>
          <w:rFonts w:ascii="Times New Roman" w:eastAsia="Helvetica" w:hAnsi="Times New Roman" w:cs="Times New Roman"/>
          <w:i/>
          <w:sz w:val="24"/>
          <w:szCs w:val="24"/>
        </w:rPr>
        <w:t>P</w:t>
      </w:r>
      <w:r w:rsidRPr="00B22976">
        <w:rPr>
          <w:rFonts w:ascii="Times New Roman" w:eastAsia="Helvetica" w:hAnsi="Times New Roman" w:cs="Times New Roman"/>
          <w:sz w:val="24"/>
          <w:szCs w:val="24"/>
        </w:rPr>
        <w:t xml:space="preserve"> &lt; 2.2 x10</w:t>
      </w:r>
      <w:r w:rsidRPr="00B22976">
        <w:rPr>
          <w:rFonts w:ascii="Times New Roman" w:eastAsia="Helvetica" w:hAnsi="Times New Roman" w:cs="Times New Roman"/>
          <w:sz w:val="24"/>
          <w:szCs w:val="24"/>
          <w:vertAlign w:val="superscript"/>
        </w:rPr>
        <w:t>-16</w:t>
      </w:r>
      <w:r w:rsidRPr="00B22976">
        <w:rPr>
          <w:rFonts w:ascii="Times New Roman" w:eastAsia="Helvetica" w:hAnsi="Times New Roman" w:cs="Times New Roman"/>
          <w:sz w:val="24"/>
          <w:szCs w:val="24"/>
        </w:rPr>
        <w:t xml:space="preserve">), and very high (rho = 0.55 for </w:t>
      </w:r>
      <w:proofErr w:type="spellStart"/>
      <w:r w:rsidRPr="00B22976">
        <w:rPr>
          <w:rFonts w:ascii="Times New Roman" w:eastAsia="Helvetica" w:hAnsi="Times New Roman" w:cs="Times New Roman"/>
          <w:sz w:val="24"/>
          <w:szCs w:val="24"/>
        </w:rPr>
        <w:t>ncHAEs</w:t>
      </w:r>
      <w:proofErr w:type="spellEnd"/>
      <w:r w:rsidRPr="00B22976">
        <w:rPr>
          <w:rFonts w:ascii="Times New Roman" w:eastAsia="Helvetica" w:hAnsi="Times New Roman" w:cs="Times New Roman"/>
          <w:sz w:val="24"/>
          <w:szCs w:val="24"/>
        </w:rPr>
        <w:t xml:space="preserve"> and rho = 0.90 for DHSs) except for non-functional data (rho = 0.47).</w:t>
      </w:r>
      <w:r w:rsidRPr="00B22976">
        <w:rPr>
          <w:rFonts w:ascii="Times New Roman" w:hAnsi="Times New Roman" w:cs="Times New Roman"/>
          <w:sz w:val="24"/>
          <w:szCs w:val="24"/>
        </w:rPr>
        <w:t xml:space="preserve"> </w:t>
      </w:r>
      <w:r w:rsidRPr="00B22976">
        <w:rPr>
          <w:rFonts w:ascii="Times New Roman" w:eastAsia="Helvetica" w:hAnsi="Times New Roman" w:cs="Times New Roman"/>
          <w:b/>
          <w:sz w:val="24"/>
          <w:szCs w:val="24"/>
        </w:rPr>
        <w:t>C-D.</w:t>
      </w:r>
      <w:r w:rsidRPr="00B22976">
        <w:rPr>
          <w:rFonts w:ascii="Times New Roman" w:eastAsia="Helvetica" w:hAnsi="Times New Roman" w:cs="Times New Roman"/>
          <w:sz w:val="24"/>
          <w:szCs w:val="24"/>
        </w:rPr>
        <w:t xml:space="preserve"> Density distributions of </w:t>
      </w:r>
      <w:r w:rsidRPr="00B22976">
        <w:rPr>
          <w:rFonts w:ascii="Times New Roman" w:eastAsia="Helvetica" w:hAnsi="Times New Roman" w:cs="Times New Roman"/>
          <w:i/>
          <w:sz w:val="24"/>
          <w:szCs w:val="24"/>
        </w:rPr>
        <w:t>P</w:t>
      </w:r>
      <w:r w:rsidRPr="00B22976">
        <w:rPr>
          <w:rFonts w:ascii="Times New Roman" w:eastAsia="Helvetica" w:hAnsi="Times New Roman" w:cs="Times New Roman"/>
          <w:sz w:val="24"/>
          <w:szCs w:val="24"/>
        </w:rPr>
        <w:t xml:space="preserve">-value among different classes of DNA elements including non-functional sequences (gray); a set of 11649 DHSs (orange) from Thurman et al (2012); and </w:t>
      </w:r>
      <w:r w:rsidRPr="00B22976">
        <w:rPr>
          <w:rFonts w:ascii="Times New Roman" w:eastAsia="Helvetica" w:hAnsi="Times New Roman" w:cs="Times New Roman"/>
          <w:sz w:val="24"/>
          <w:szCs w:val="24"/>
        </w:rPr>
        <w:lastRenderedPageBreak/>
        <w:t xml:space="preserve">the distribution of </w:t>
      </w:r>
      <w:r w:rsidRPr="00B22976">
        <w:rPr>
          <w:rFonts w:ascii="Times New Roman" w:eastAsia="Helvetica" w:hAnsi="Times New Roman" w:cs="Times New Roman"/>
          <w:i/>
          <w:sz w:val="24"/>
          <w:szCs w:val="24"/>
        </w:rPr>
        <w:t>P</w:t>
      </w:r>
      <w:r w:rsidRPr="00B22976">
        <w:rPr>
          <w:rFonts w:ascii="Times New Roman" w:eastAsia="Helvetica" w:hAnsi="Times New Roman" w:cs="Times New Roman"/>
          <w:sz w:val="24"/>
          <w:szCs w:val="24"/>
        </w:rPr>
        <w:t xml:space="preserve">-values provided by our tests for </w:t>
      </w:r>
      <w:proofErr w:type="spellStart"/>
      <w:r w:rsidRPr="00B22976">
        <w:rPr>
          <w:rFonts w:ascii="Times New Roman" w:eastAsia="Helvetica" w:hAnsi="Times New Roman" w:cs="Times New Roman"/>
          <w:sz w:val="24"/>
          <w:szCs w:val="24"/>
        </w:rPr>
        <w:t>ncHAEs</w:t>
      </w:r>
      <w:proofErr w:type="spellEnd"/>
      <w:r w:rsidRPr="00B22976">
        <w:rPr>
          <w:rFonts w:ascii="Times New Roman" w:eastAsia="Helvetica" w:hAnsi="Times New Roman" w:cs="Times New Roman"/>
          <w:sz w:val="24"/>
          <w:szCs w:val="24"/>
        </w:rPr>
        <w:t xml:space="preserve"> (black) for </w:t>
      </w:r>
      <w:proofErr w:type="spellStart"/>
      <w:r w:rsidRPr="00B22976">
        <w:rPr>
          <w:rFonts w:ascii="Times New Roman" w:eastAsia="Helvetica" w:hAnsi="Times New Roman" w:cs="Times New Roman"/>
          <w:i/>
          <w:iCs/>
          <w:sz w:val="24"/>
          <w:szCs w:val="24"/>
        </w:rPr>
        <w:t>adaptiPhy</w:t>
      </w:r>
      <w:proofErr w:type="spellEnd"/>
      <w:r w:rsidRPr="00B22976">
        <w:rPr>
          <w:rFonts w:ascii="Times New Roman" w:eastAsia="Helvetica" w:hAnsi="Times New Roman" w:cs="Times New Roman"/>
          <w:sz w:val="24"/>
          <w:szCs w:val="24"/>
        </w:rPr>
        <w:t xml:space="preserve"> </w:t>
      </w:r>
      <w:r w:rsidRPr="00B22976">
        <w:rPr>
          <w:rFonts w:ascii="Times New Roman" w:eastAsia="Helvetica" w:hAnsi="Times New Roman" w:cs="Times New Roman"/>
          <w:b/>
          <w:sz w:val="24"/>
          <w:szCs w:val="24"/>
        </w:rPr>
        <w:t>(C)</w:t>
      </w:r>
      <w:r w:rsidRPr="00B22976">
        <w:rPr>
          <w:rFonts w:ascii="Times New Roman" w:eastAsia="Helvetica" w:hAnsi="Times New Roman" w:cs="Times New Roman"/>
          <w:sz w:val="24"/>
          <w:szCs w:val="24"/>
        </w:rPr>
        <w:t xml:space="preserve"> and </w:t>
      </w:r>
      <w:proofErr w:type="spellStart"/>
      <w:r w:rsidRPr="00B22976">
        <w:rPr>
          <w:rFonts w:ascii="Times New Roman" w:eastAsia="Helvetica" w:hAnsi="Times New Roman" w:cs="Times New Roman"/>
          <w:i/>
          <w:sz w:val="24"/>
          <w:szCs w:val="24"/>
        </w:rPr>
        <w:t>phyloP</w:t>
      </w:r>
      <w:proofErr w:type="spellEnd"/>
      <w:r w:rsidRPr="00B22976">
        <w:rPr>
          <w:rFonts w:ascii="Times New Roman" w:eastAsia="Helvetica" w:hAnsi="Times New Roman" w:cs="Times New Roman"/>
          <w:sz w:val="24"/>
          <w:szCs w:val="24"/>
        </w:rPr>
        <w:t xml:space="preserve"> scores of acceleration </w:t>
      </w:r>
      <w:r w:rsidRPr="00B22976">
        <w:rPr>
          <w:rFonts w:ascii="Times New Roman" w:eastAsia="Helvetica" w:hAnsi="Times New Roman" w:cs="Times New Roman"/>
          <w:b/>
          <w:sz w:val="24"/>
          <w:szCs w:val="24"/>
        </w:rPr>
        <w:t>(D)</w:t>
      </w:r>
      <w:r w:rsidRPr="00B22976">
        <w:rPr>
          <w:rFonts w:ascii="Times New Roman" w:eastAsia="Helvetica" w:hAnsi="Times New Roman" w:cs="Times New Roman"/>
          <w:sz w:val="24"/>
          <w:szCs w:val="24"/>
        </w:rPr>
        <w:t xml:space="preserve">. Significant distributions of elements scoring high for positive selection </w:t>
      </w:r>
      <w:proofErr w:type="gramStart"/>
      <w:r w:rsidRPr="00B22976">
        <w:rPr>
          <w:rFonts w:ascii="Times New Roman" w:eastAsia="Helvetica" w:hAnsi="Times New Roman" w:cs="Times New Roman"/>
          <w:sz w:val="24"/>
          <w:szCs w:val="24"/>
        </w:rPr>
        <w:t>have been highlighted</w:t>
      </w:r>
      <w:proofErr w:type="gramEnd"/>
      <w:r w:rsidRPr="00B22976">
        <w:rPr>
          <w:rFonts w:ascii="Times New Roman" w:eastAsia="Helvetica" w:hAnsi="Times New Roman" w:cs="Times New Roman"/>
          <w:sz w:val="24"/>
          <w:szCs w:val="24"/>
        </w:rPr>
        <w:t>.</w:t>
      </w:r>
    </w:p>
    <w:p w:rsidR="0007093A" w:rsidRPr="00B22976" w:rsidRDefault="0007093A" w:rsidP="0007093A"/>
    <w:p w:rsidR="0007093A" w:rsidRPr="00B22976" w:rsidRDefault="0007093A" w:rsidP="0007093A"/>
    <w:p w:rsidR="0007093A" w:rsidRPr="00B22976" w:rsidRDefault="0007093A" w:rsidP="0007093A">
      <w:pPr>
        <w:jc w:val="center"/>
      </w:pPr>
      <w:r w:rsidRPr="00B22976">
        <w:rPr>
          <w:noProof/>
        </w:rPr>
        <w:drawing>
          <wp:inline distT="0" distB="0" distL="0" distR="0" wp14:anchorId="7D7CCE31" wp14:editId="37FF362C">
            <wp:extent cx="5943600" cy="47732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S5_GBE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773295"/>
                    </a:xfrm>
                    <a:prstGeom prst="rect">
                      <a:avLst/>
                    </a:prstGeom>
                  </pic:spPr>
                </pic:pic>
              </a:graphicData>
            </a:graphic>
          </wp:inline>
        </w:drawing>
      </w:r>
    </w:p>
    <w:p w:rsidR="0007093A" w:rsidRPr="00B22976" w:rsidRDefault="0007093A" w:rsidP="0007093A">
      <w:pPr>
        <w:rPr>
          <w:b/>
        </w:rPr>
      </w:pPr>
      <w:r w:rsidRPr="00B22976">
        <w:rPr>
          <w:b/>
        </w:rPr>
        <w:t>Fig</w:t>
      </w:r>
      <w:r w:rsidR="00B30128" w:rsidRPr="00B22976">
        <w:rPr>
          <w:b/>
        </w:rPr>
        <w:t>ure</w:t>
      </w:r>
      <w:r w:rsidRPr="00B22976">
        <w:rPr>
          <w:b/>
        </w:rPr>
        <w:t xml:space="preserve"> S5. Effect of alignment length on reference branch length. </w:t>
      </w:r>
      <w:r w:rsidRPr="00B22976">
        <w:t xml:space="preserve">Variation of branch length </w:t>
      </w:r>
      <w:proofErr w:type="gramStart"/>
      <w:r w:rsidRPr="00B22976">
        <w:t>in the human branch relative to the alignment length among concatenated references from real non-coding data (black)</w:t>
      </w:r>
      <w:proofErr w:type="gramEnd"/>
      <w:r w:rsidRPr="00B22976">
        <w:t>.</w:t>
      </w:r>
    </w:p>
    <w:p w:rsidR="0007093A" w:rsidRPr="00B22976" w:rsidRDefault="0007093A" w:rsidP="0007093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rsidR="0007093A" w:rsidRPr="00B22976" w:rsidRDefault="0007093A" w:rsidP="0007093A"/>
    <w:p w:rsidR="0007093A" w:rsidRPr="00B22976" w:rsidRDefault="0007093A" w:rsidP="0007093A"/>
    <w:p w:rsidR="0007093A" w:rsidRPr="00B22976" w:rsidRDefault="0007093A" w:rsidP="0007093A">
      <w:r w:rsidRPr="00B22976">
        <w:rPr>
          <w:noProof/>
        </w:rPr>
        <w:lastRenderedPageBreak/>
        <w:drawing>
          <wp:inline distT="0" distB="0" distL="0" distR="0" wp14:anchorId="54CDFFF0" wp14:editId="7DE07EBD">
            <wp:extent cx="6407786" cy="60483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S7_GBE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10792" cy="6051212"/>
                    </a:xfrm>
                    <a:prstGeom prst="rect">
                      <a:avLst/>
                    </a:prstGeom>
                  </pic:spPr>
                </pic:pic>
              </a:graphicData>
            </a:graphic>
          </wp:inline>
        </w:drawing>
      </w:r>
    </w:p>
    <w:p w:rsidR="001D7857" w:rsidRDefault="0007093A" w:rsidP="0007093A">
      <w:pPr>
        <w:pStyle w:val="BalloonText"/>
        <w:spacing w:after="160" w:line="259" w:lineRule="auto"/>
        <w:rPr>
          <w:rFonts w:ascii="Times New Roman" w:hAnsi="Times New Roman" w:cs="Times New Roman"/>
          <w:sz w:val="24"/>
          <w:szCs w:val="24"/>
        </w:rPr>
      </w:pPr>
      <w:r w:rsidRPr="00B22976">
        <w:rPr>
          <w:rFonts w:ascii="Times New Roman" w:hAnsi="Times New Roman" w:cs="Times New Roman"/>
          <w:b/>
          <w:sz w:val="24"/>
          <w:szCs w:val="24"/>
        </w:rPr>
        <w:t>Fig</w:t>
      </w:r>
      <w:r w:rsidR="00B30128" w:rsidRPr="00B22976">
        <w:rPr>
          <w:rFonts w:ascii="Times New Roman" w:hAnsi="Times New Roman" w:cs="Times New Roman"/>
          <w:b/>
          <w:sz w:val="24"/>
          <w:szCs w:val="24"/>
        </w:rPr>
        <w:t>ure</w:t>
      </w:r>
      <w:r w:rsidRPr="00B22976">
        <w:rPr>
          <w:rFonts w:ascii="Times New Roman" w:hAnsi="Times New Roman" w:cs="Times New Roman"/>
          <w:b/>
          <w:sz w:val="24"/>
          <w:szCs w:val="24"/>
        </w:rPr>
        <w:t xml:space="preserve"> S6: Overlaps among different datasets of human accelerated elements.</w:t>
      </w:r>
      <w:r w:rsidRPr="00B22976">
        <w:rPr>
          <w:rFonts w:ascii="Times New Roman" w:hAnsi="Times New Roman" w:cs="Times New Roman"/>
          <w:sz w:val="24"/>
          <w:szCs w:val="24"/>
        </w:rPr>
        <w:t xml:space="preserve"> </w:t>
      </w:r>
      <w:r w:rsidRPr="00B22976">
        <w:rPr>
          <w:rFonts w:ascii="Times New Roman" w:hAnsi="Times New Roman" w:cs="Times New Roman"/>
          <w:b/>
          <w:sz w:val="24"/>
          <w:szCs w:val="24"/>
        </w:rPr>
        <w:t>A.</w:t>
      </w:r>
      <w:r w:rsidRPr="00B22976">
        <w:rPr>
          <w:rFonts w:ascii="Times New Roman" w:hAnsi="Times New Roman" w:cs="Times New Roman"/>
          <w:sz w:val="24"/>
          <w:szCs w:val="24"/>
        </w:rPr>
        <w:t xml:space="preserve"> Total overlap between HACNs, ANCs, HARs and HTBEs </w:t>
      </w:r>
      <w:r w:rsidRPr="00B22976">
        <w:rPr>
          <w:rFonts w:ascii="Times New Roman" w:hAnsi="Times New Roman" w:cs="Times New Roman"/>
          <w:sz w:val="24"/>
          <w:szCs w:val="24"/>
        </w:rPr>
        <w:fldChar w:fldCharType="begin" w:fldLock="1"/>
      </w:r>
      <w:r w:rsidRPr="00B22976">
        <w:rPr>
          <w:rFonts w:ascii="Times New Roman" w:hAnsi="Times New Roman" w:cs="Times New Roman"/>
          <w:sz w:val="24"/>
          <w:szCs w:val="24"/>
        </w:rPr>
        <w:instrText>ADDIN CSL_CITATION {"citationItems":[{"id":"ITEM-1","itemData":{"DOI":"10.1371/journal.pgen.0020168","ISSN":"1553-7404","PMID":"17040131","abstract":"Comparative genomics allow us to search the human genome for segments that were extensively changed in the last approximately 5 million years since divergence from our common ancestor with chimpanzee, but are highly conserved in other species and thus are likely to be functional. We found 202 genomic elements that are highly conserved in vertebrates but show evidence of significantly accelerated substitution rates in human. These are mostly in non-coding DNA, often near genes associated with transcription and DNA binding. Resequencing confirmed that the five most accelerated elements are dramatically changed in human but not in other primates, with seven times more substitutions in human than in chimp. The accelerated elements, and in particular the top five, show a strong bias for adenine and thymine to guanine and cytosine nucleotide changes and are disproportionately located in high recombination and high guanine and cytosine content environments near telomeres, suggesting either biased gene conversion or isochore selection. In addition, there is some evidence of directional selection in the regions containing the two most accelerated regions. A combination of evolutionary forces has contributed to accelerated evolution of the fastest evolving elements in the human genome.","author":[{"dropping-particle":"","family":"Pollard","given":"Katherine S","non-dropping-particle":"","parse-names":false,"suffix":""},{"dropping-particle":"","family":"Salama","given":"Sofie R","non-dropping-particle":"","parse-names":false,"suffix":""},{"dropping-particle":"","family":"King","given":"Bryan","non-dropping-particle":"","parse-names":false,"suffix":""},{"dropping-particle":"","family":"Kern","given":"Andrew D","non-dropping-particle":"","parse-names":false,"suffix":""},{"dropping-particle":"","family":"Dreszer","given":"Tim","non-dropping-particle":"","parse-names":false,"suffix":""},{"dropping-particle":"","family":"Katzman","given":"Sol","non-dropping-particle":"","parse-names":false,"suffix":""},{"dropping-particle":"","family":"Siepel","given":"Adam","non-dropping-particle":"","parse-names":false,"suffix":""},{"dropping-particle":"","family":"Pedersen","given":"Jakob S","non-dropping-particle":"","parse-names":false,"suffix":""},{"dropping-particle":"","family":"Bejerano","given":"Gill","non-dropping-particle":"","parse-names":false,"suffix":""},{"dropping-particle":"","family":"Baertsch","given":"Robert","non-dropping-particle":"","parse-names":false,"suffix":""},{"dropping-particle":"","family":"Rosenbloom","given":"Kate R","non-dropping-particle":"","parse-names":false,"suffix":""},{"dropping-particle":"","family":"Kent","given":"Jim","non-dropping-particle":"","parse-names":false,"suffix":""},{"dropping-particle":"","family":"Haussler","given":"David","non-dropping-particle":"","parse-names":false,"suffix":""}],"container-title":"PLoS genetics","id":"ITEM-1","issue":"10","issued":{"date-parts":[["2006","10","13"]]},"page":"e168","title":"Forces shaping the fastest evolving regions in the human genome.","type":"article-journal","volume":"2"},"uris":["http://www.mendeley.com/documents/?uuid=e8f549a6-176a-4aba-b82c-b8d95e0774f6"]},{"id":"ITEM-2","itemData":{"DOI":"10.1186/gb-2007-8-6-r118","ISSN":"14656906","author":[{"dropping-particle":"","family":"Bird","given":"Christine P","non-dropping-particle":"","parse-names":false,"suffix":""},{"dropping-particle":"","family":"Stranger","given":"Barbara E","non-dropping-particle":"","parse-names":false,"suffix":""},{"dropping-particle":"","family":"Liu","given":"Maureen","non-dropping-particle":"","parse-names":false,"suffix":""},{"dropping-particle":"","family":"Thomas","given":"Daryl J","non-dropping-particle":"","parse-names":false,"suffix":""},{"dropping-particle":"","family":"Ingle","given":"Catherine E","non-dropping-particle":"","parse-names":false,"suffix":""},{"dropping-particle":"","family":"Beazley","given":"Claude","non-dropping-particle":"","parse-names":false,"suffix":""},{"dropping-particle":"","family":"Miller","given":"Webb","non-dropping-particle":"","parse-names":false,"suffix":""},{"dropping-particle":"","family":"Hurles","given":"Matthew E","non-dropping-particle":"","parse-names":false,"suffix":""},{"dropping-particle":"","family":"Dermitzakis","given":"Emmanouil T","non-dropping-particle":"","parse-names":false,"suffix":""}],"container-title":"Genome Biology","id":"ITEM-2","issue":"6","issued":{"date-parts":[["2007"]]},"page":"R118","title":"Fast-evolving noncoding sequences in the human genome","type":"article-journal","volume":"8"},"uris":["http://www.mendeley.com/documents/?uuid=e41374cf-c6cf-4263-be98-d710751b1d6b"]},{"id":"ITEM-3","itemData":{"DOI":"10.1126/science.1159974","ISSN":"1095-9203","PMID":"18772437","abstract":"Changes in gene regulation are thought to have contributed to the evolution of human development. However, in vivo evidence for uniquely human developmental regulatory function has remained elusive. In transgenic mice, a conserved noncoding sequence (HACNS1) that evolved extremely rapidly in humans acted as an enhancer of gene expression that has gained a strong limb expression domain relative to the orthologous elements from chimpanzee and rhesus macaque. This gain of function was consistent across two developmental stages in the mouse and included the presumptive anterior wrist and proximal thumb. In vivo analyses with synthetic enhancers, in which human-specific substitutions were introduced into the chimpanzee enhancer sequence or reverted in the human enhancer to the ancestral state, indicated that 13 substitutions clustered in an 81-base pair module otherwise highly constrained among terrestrial vertebrates were sufficient to confer the human-specific limb expression domain.","author":[{"dropping-particle":"","family":"Prabhakar","given":"Shyam","non-dropping-particle":"","parse-names":false,"suffix":""},{"dropping-particle":"","family":"Visel","given":"Axel","non-dropping-particle":"","parse-names":false,"suffix":""},{"dropping-particle":"","family":"Akiyama","given":"Jennifer a","non-dropping-particle":"","parse-names":false,"suffix":""},{"dropping-particle":"","family":"Shoukry","given":"Malak","non-dropping-particle":"","parse-names":false,"suffix":""},{"dropping-particle":"","family":"Lewis","given":"Keith D","non-dropping-particle":"","parse-names":false,"suffix":""},{"dropping-particle":"","family":"Holt","given":"Amy","non-dropping-particle":"","parse-names":false,"suffix":""},{"dropping-particle":"","family":"Plajzer-Frick","given":"Ingrid","non-dropping-particle":"","parse-names":false,"suffix":""},{"dropping-particle":"","family":"Morrison","given":"Harris","non-dropping-particle":"","parse-names":false,"suffix":""},{"dropping-particle":"","family":"Fitzpatrick","given":"David R","non-dropping-particle":"","parse-names":false,"suffix":""},{"dropping-particle":"","family":"Afzal","given":"Veena","non-dropping-particle":"","parse-names":false,"suffix":""},{"dropping-particle":"","family":"Pennacchio","given":"Len a","non-dropping-particle":"","parse-names":false,"suffix":""},{"dropping-particle":"","family":"Rubin","given":"Edward M","non-dropping-particle":"","parse-names":false,"suffix":""},{"dropping-particle":"","family":"Noonan","given":"James P","non-dropping-particle":"","parse-names":false,"suffix":""}],"container-title":"Science (New York, N.Y.)","id":"ITEM-3","issue":"5894","issued":{"date-parts":[["2008","9","5"]]},"page":"1346-50","title":"Human-specific gain of function in a developmental enhancer.","type":"article-journal","volume":"321"},"uris":["http://www.mendeley.com/documents/?uuid=6db8ad29-6682-44da-b76a-9c4fd506056d"]},{"id":"ITEM-4","itemData":{"DOI":"10.1186/1471-2148-8-17","ISSN":"1471-2148","author":[{"dropping-particle":"","family":"Bush","given":"Eliot C","non-dropping-particle":"","parse-names":false,"suffix":""},{"dropping-particle":"","family":"Lahn","given":"Bruce T","non-dropping-particle":"","parse-names":false,"suffix":""}],"container-title":"BMC Evolutionary Biology","id":"ITEM-4","issue":"1","issued":{"date-parts":[["2008"]]},"page":"17","title":"A genome-wide screen for noncoding elements important in primate evolution","type":"article-journal","volume":"8"},"uris":["http://www.mendeley.com/documents/?uuid=d4ffa8b5-b815-4943-8d5b-4ea76b3b4267"]}],"mendeley":{"formattedCitation":"(Pollard, Salama, King, et al. 2006; Bird et al. 2007; Bush and Lahn 2008; Prabhakar et al. 2008)","plainTextFormattedCitation":"(Pollard, Salama, King, et al. 2006; Bird et al. 2007; Bush and Lahn 2008; Prabhakar et al. 2008)","previouslyFormattedCitation":"(Pollard, Salama, King, et al. 2006; Bird et al. 2007; Bush and Lahn 2008; Prabhakar et al. 2008)"},"properties":{"noteIndex":0},"schema":"https://github.com/citation-style-language/schema/raw/master/csl-citation.json"}</w:instrText>
      </w:r>
      <w:r w:rsidRPr="00B22976">
        <w:rPr>
          <w:rFonts w:ascii="Times New Roman" w:hAnsi="Times New Roman" w:cs="Times New Roman"/>
          <w:sz w:val="24"/>
          <w:szCs w:val="24"/>
        </w:rPr>
        <w:fldChar w:fldCharType="separate"/>
      </w:r>
      <w:r w:rsidRPr="00B22976">
        <w:rPr>
          <w:rFonts w:ascii="Times New Roman" w:hAnsi="Times New Roman" w:cs="Times New Roman"/>
          <w:noProof/>
          <w:sz w:val="24"/>
          <w:szCs w:val="24"/>
        </w:rPr>
        <w:t>(Pollard, Salama, King, et al. 2006; Bird et al. 2007; Bush and Lahn 2008; Prabhakar et al. 2008)</w:t>
      </w:r>
      <w:r w:rsidRPr="00B22976">
        <w:rPr>
          <w:rFonts w:ascii="Times New Roman" w:hAnsi="Times New Roman" w:cs="Times New Roman"/>
          <w:sz w:val="24"/>
          <w:szCs w:val="24"/>
        </w:rPr>
        <w:fldChar w:fldCharType="end"/>
      </w:r>
      <w:r w:rsidRPr="00B22976">
        <w:rPr>
          <w:rFonts w:ascii="Times New Roman" w:hAnsi="Times New Roman" w:cs="Times New Roman"/>
          <w:sz w:val="24"/>
          <w:szCs w:val="24"/>
        </w:rPr>
        <w:t xml:space="preserve">. </w:t>
      </w:r>
      <w:r w:rsidRPr="00B22976">
        <w:rPr>
          <w:rFonts w:ascii="Times New Roman" w:hAnsi="Times New Roman" w:cs="Times New Roman"/>
          <w:b/>
          <w:sz w:val="24"/>
          <w:szCs w:val="24"/>
        </w:rPr>
        <w:t>B.</w:t>
      </w:r>
      <w:r w:rsidRPr="00B22976">
        <w:rPr>
          <w:rFonts w:ascii="Times New Roman" w:hAnsi="Times New Roman" w:cs="Times New Roman"/>
          <w:sz w:val="24"/>
          <w:szCs w:val="24"/>
        </w:rPr>
        <w:t xml:space="preserve"> Overlap among all human accelerated elements in A that scored high for positive selection with </w:t>
      </w:r>
      <w:proofErr w:type="spellStart"/>
      <w:r w:rsidRPr="00B22976">
        <w:rPr>
          <w:rFonts w:ascii="Times New Roman" w:hAnsi="Times New Roman" w:cs="Times New Roman"/>
          <w:i/>
          <w:sz w:val="24"/>
          <w:szCs w:val="24"/>
        </w:rPr>
        <w:t>adaptiPhy</w:t>
      </w:r>
      <w:proofErr w:type="spellEnd"/>
      <w:r w:rsidRPr="00B22976">
        <w:rPr>
          <w:rFonts w:ascii="Times New Roman" w:hAnsi="Times New Roman" w:cs="Times New Roman"/>
          <w:sz w:val="24"/>
          <w:szCs w:val="24"/>
        </w:rPr>
        <w:t xml:space="preserve"> at a </w:t>
      </w:r>
      <w:r w:rsidRPr="00B22976">
        <w:rPr>
          <w:rFonts w:ascii="Times New Roman" w:hAnsi="Times New Roman" w:cs="Times New Roman"/>
          <w:i/>
          <w:sz w:val="24"/>
          <w:szCs w:val="24"/>
        </w:rPr>
        <w:t>P</w:t>
      </w:r>
      <w:r w:rsidRPr="00B22976">
        <w:rPr>
          <w:rFonts w:ascii="Times New Roman" w:hAnsi="Times New Roman" w:cs="Times New Roman"/>
          <w:sz w:val="24"/>
          <w:szCs w:val="24"/>
        </w:rPr>
        <w:t xml:space="preserve"> &lt; 0.05.</w:t>
      </w:r>
    </w:p>
    <w:p w:rsidR="00B30128" w:rsidRDefault="00B30128" w:rsidP="0007093A">
      <w:pPr>
        <w:pStyle w:val="BalloonText"/>
        <w:spacing w:after="160" w:line="259" w:lineRule="auto"/>
        <w:rPr>
          <w:rFonts w:ascii="Times New Roman" w:hAnsi="Times New Roman" w:cs="Times New Roman"/>
          <w:sz w:val="24"/>
          <w:szCs w:val="24"/>
        </w:rPr>
      </w:pPr>
    </w:p>
    <w:p w:rsidR="00821B54" w:rsidRPr="00B22976" w:rsidRDefault="00821B54" w:rsidP="0007093A">
      <w:pPr>
        <w:pStyle w:val="BalloonText"/>
        <w:spacing w:after="160" w:line="259" w:lineRule="auto"/>
        <w:rPr>
          <w:rFonts w:ascii="Times New Roman" w:hAnsi="Times New Roman" w:cs="Times New Roman"/>
          <w:sz w:val="24"/>
          <w:szCs w:val="24"/>
        </w:rPr>
      </w:pPr>
    </w:p>
    <w:p w:rsidR="00B30128" w:rsidRPr="00B22976" w:rsidRDefault="003F0596" w:rsidP="00B22976">
      <w:pPr>
        <w:pStyle w:val="BalloonText"/>
        <w:spacing w:after="1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1429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7_v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429385"/>
                    </a:xfrm>
                    <a:prstGeom prst="rect">
                      <a:avLst/>
                    </a:prstGeom>
                  </pic:spPr>
                </pic:pic>
              </a:graphicData>
            </a:graphic>
          </wp:inline>
        </w:drawing>
      </w:r>
    </w:p>
    <w:p w:rsidR="00B30128" w:rsidRPr="00B22976" w:rsidRDefault="00B30128" w:rsidP="00B22976">
      <w:pPr>
        <w:jc w:val="both"/>
      </w:pPr>
      <w:r w:rsidRPr="00B22976">
        <w:rPr>
          <w:b/>
        </w:rPr>
        <w:t>Figure S7:</w:t>
      </w:r>
      <w:r w:rsidRPr="00B22976">
        <w:t xml:space="preserve"> </w:t>
      </w:r>
      <w:r w:rsidRPr="00B22976">
        <w:rPr>
          <w:b/>
        </w:rPr>
        <w:t>Sliding windows analysis of the rate of evolution alo</w:t>
      </w:r>
      <w:r w:rsidR="008477C0" w:rsidRPr="00B22976">
        <w:rPr>
          <w:b/>
        </w:rPr>
        <w:t xml:space="preserve">ng one of the </w:t>
      </w:r>
      <w:proofErr w:type="gramStart"/>
      <w:r w:rsidR="008477C0" w:rsidRPr="00B22976">
        <w:rPr>
          <w:b/>
        </w:rPr>
        <w:t>best known</w:t>
      </w:r>
      <w:proofErr w:type="gramEnd"/>
      <w:r w:rsidR="008477C0" w:rsidRPr="00B22976">
        <w:rPr>
          <w:b/>
        </w:rPr>
        <w:t xml:space="preserve"> human sweeps.</w:t>
      </w:r>
      <w:r w:rsidRPr="00B22976">
        <w:rPr>
          <w:b/>
        </w:rPr>
        <w:t xml:space="preserve"> </w:t>
      </w:r>
      <w:r w:rsidRPr="00B22976">
        <w:t>Distribut</w:t>
      </w:r>
      <w:r w:rsidR="008477C0" w:rsidRPr="00B22976">
        <w:t xml:space="preserve">ion of </w:t>
      </w:r>
      <w:r w:rsidR="00CB0B56">
        <w:t xml:space="preserve">the rate of evolution </w:t>
      </w:r>
      <w:r w:rsidR="008477C0" w:rsidRPr="00B22976">
        <w:t>as ζ along 400 kb around the LCT locus</w:t>
      </w:r>
      <w:r w:rsidRPr="00B22976">
        <w:t>. This lo</w:t>
      </w:r>
      <w:r w:rsidR="008477C0" w:rsidRPr="00B22976">
        <w:t>cus</w:t>
      </w:r>
      <w:r w:rsidR="00DF0883" w:rsidRPr="00B22976">
        <w:t xml:space="preserve"> contains several polymorphisms that are associated with the evolution of lactase persistence.</w:t>
      </w:r>
      <w:r w:rsidR="008477C0" w:rsidRPr="00B22976">
        <w:t xml:space="preserve">  </w:t>
      </w:r>
      <w:r w:rsidR="00DF0883" w:rsidRPr="00B22976">
        <w:t xml:space="preserve">The location of these polymorphisms </w:t>
      </w:r>
      <w:proofErr w:type="gramStart"/>
      <w:r w:rsidRPr="00B22976">
        <w:t>is highlighted</w:t>
      </w:r>
      <w:proofErr w:type="gramEnd"/>
      <w:r w:rsidRPr="00B22976">
        <w:t xml:space="preserve"> in pink, and the red dots represent windows of 300 </w:t>
      </w:r>
      <w:proofErr w:type="spellStart"/>
      <w:r w:rsidRPr="00B22976">
        <w:t>bp</w:t>
      </w:r>
      <w:proofErr w:type="spellEnd"/>
      <w:r w:rsidRPr="00B22976">
        <w:t xml:space="preserve"> where ζ scored significant for positive selection (P &lt; 0.05)</w:t>
      </w:r>
      <w:r w:rsidRPr="00B22976">
        <w:rPr>
          <w:color w:val="222222"/>
          <w:shd w:val="clear" w:color="auto" w:fill="FFFFFF"/>
        </w:rPr>
        <w:t>.</w:t>
      </w:r>
    </w:p>
    <w:p w:rsidR="00B30128" w:rsidRPr="00B22976" w:rsidRDefault="00B30128" w:rsidP="0007093A">
      <w:pPr>
        <w:pStyle w:val="BalloonText"/>
        <w:spacing w:after="160" w:line="259" w:lineRule="auto"/>
        <w:rPr>
          <w:rFonts w:ascii="Times New Roman" w:hAnsi="Times New Roman" w:cs="Times New Roman"/>
          <w:sz w:val="24"/>
          <w:szCs w:val="24"/>
        </w:rPr>
      </w:pPr>
    </w:p>
    <w:sectPr w:rsidR="00B30128" w:rsidRPr="00B22976" w:rsidSect="002C2574">
      <w:headerReference w:type="default" r:id="rId17"/>
      <w:footerReference w:type="default" r:id="rId18"/>
      <w:headerReference w:type="first" r:id="rId19"/>
      <w:pgSz w:w="12240" w:h="15840" w:code="1"/>
      <w:pgMar w:top="1440" w:right="1440" w:bottom="1440" w:left="1440" w:header="720" w:footer="864" w:gutter="0"/>
      <w:lnNumType w:countBy="1" w:restart="continuou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10A" w:rsidRDefault="009B410A">
      <w:r>
        <w:separator/>
      </w:r>
    </w:p>
  </w:endnote>
  <w:endnote w:type="continuationSeparator" w:id="0">
    <w:p w:rsidR="009B410A" w:rsidRDefault="009B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05000"/>
      <w:docPartObj>
        <w:docPartGallery w:val="Page Numbers (Bottom of Page)"/>
        <w:docPartUnique/>
      </w:docPartObj>
    </w:sdtPr>
    <w:sdtEndPr>
      <w:rPr>
        <w:noProof/>
      </w:rPr>
    </w:sdtEndPr>
    <w:sdtContent>
      <w:p w:rsidR="005D315C" w:rsidRDefault="0007093A">
        <w:pPr>
          <w:pStyle w:val="Footer"/>
          <w:jc w:val="center"/>
        </w:pPr>
        <w:r>
          <w:fldChar w:fldCharType="begin"/>
        </w:r>
        <w:r>
          <w:instrText xml:space="preserve"> PAGE   \* MERGEFORMAT </w:instrText>
        </w:r>
        <w:r>
          <w:fldChar w:fldCharType="separate"/>
        </w:r>
        <w:r w:rsidR="0079076F">
          <w:rPr>
            <w:noProof/>
          </w:rPr>
          <w:t>2</w:t>
        </w:r>
        <w:r>
          <w:rPr>
            <w:noProof/>
          </w:rPr>
          <w:fldChar w:fldCharType="end"/>
        </w:r>
      </w:p>
    </w:sdtContent>
  </w:sdt>
  <w:p w:rsidR="005D315C" w:rsidRDefault="009B4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10A" w:rsidRDefault="009B410A">
      <w:r>
        <w:separator/>
      </w:r>
    </w:p>
  </w:footnote>
  <w:footnote w:type="continuationSeparator" w:id="0">
    <w:p w:rsidR="009B410A" w:rsidRDefault="009B4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15C" w:rsidRDefault="0007093A">
    <w:pPr>
      <w:pStyle w:val="Header"/>
      <w:rPr>
        <w:i/>
      </w:rPr>
    </w:pPr>
    <w:r>
      <w:ptab w:relativeTo="margin" w:alignment="center" w:leader="none"/>
    </w:r>
    <w:r>
      <w:ptab w:relativeTo="margin" w:alignment="right" w:leader="none"/>
    </w:r>
    <w:r w:rsidR="003F0596">
      <w:rPr>
        <w:i/>
      </w:rPr>
      <w:t>Berrio et al. 2020</w:t>
    </w:r>
  </w:p>
  <w:p w:rsidR="003F0596" w:rsidRDefault="003F0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596" w:rsidRPr="003F0596" w:rsidRDefault="003F0596">
    <w:pPr>
      <w:pStyle w:val="Header"/>
      <w:rPr>
        <w:i/>
      </w:rPr>
    </w:pPr>
    <w:r>
      <w:ptab w:relativeTo="margin" w:alignment="center" w:leader="none"/>
    </w:r>
    <w:r>
      <w:ptab w:relativeTo="margin" w:alignment="right" w:leader="none"/>
    </w:r>
    <w:r>
      <w:rPr>
        <w:i/>
      </w:rPr>
      <w:t>Berrio et al.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93A"/>
    <w:rsid w:val="0007093A"/>
    <w:rsid w:val="000903E0"/>
    <w:rsid w:val="00090635"/>
    <w:rsid w:val="000D014D"/>
    <w:rsid w:val="000E680F"/>
    <w:rsid w:val="00157058"/>
    <w:rsid w:val="00181478"/>
    <w:rsid w:val="001D7857"/>
    <w:rsid w:val="001E517A"/>
    <w:rsid w:val="003C56F8"/>
    <w:rsid w:val="003F0596"/>
    <w:rsid w:val="004F4976"/>
    <w:rsid w:val="0051119B"/>
    <w:rsid w:val="00593334"/>
    <w:rsid w:val="00691CEF"/>
    <w:rsid w:val="0079076F"/>
    <w:rsid w:val="00821B54"/>
    <w:rsid w:val="00843E88"/>
    <w:rsid w:val="008477C0"/>
    <w:rsid w:val="00945C87"/>
    <w:rsid w:val="00970A84"/>
    <w:rsid w:val="009B3BD9"/>
    <w:rsid w:val="009B410A"/>
    <w:rsid w:val="009C7936"/>
    <w:rsid w:val="00A62FC2"/>
    <w:rsid w:val="00AA302E"/>
    <w:rsid w:val="00B035B6"/>
    <w:rsid w:val="00B105F4"/>
    <w:rsid w:val="00B22976"/>
    <w:rsid w:val="00B30128"/>
    <w:rsid w:val="00B52236"/>
    <w:rsid w:val="00BC5585"/>
    <w:rsid w:val="00CA42A9"/>
    <w:rsid w:val="00CA5ED4"/>
    <w:rsid w:val="00CB0B56"/>
    <w:rsid w:val="00D36AB8"/>
    <w:rsid w:val="00D5794C"/>
    <w:rsid w:val="00DF0883"/>
    <w:rsid w:val="00F05A38"/>
    <w:rsid w:val="00F20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06C10"/>
  <w15:chartTrackingRefBased/>
  <w15:docId w15:val="{63018551-5F02-4CBE-BBA8-019CB7F3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7093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93A"/>
    <w:pPr>
      <w:tabs>
        <w:tab w:val="center" w:pos="4680"/>
        <w:tab w:val="right" w:pos="9360"/>
      </w:tabs>
    </w:pPr>
  </w:style>
  <w:style w:type="character" w:customStyle="1" w:styleId="HeaderChar">
    <w:name w:val="Header Char"/>
    <w:basedOn w:val="DefaultParagraphFont"/>
    <w:link w:val="Header"/>
    <w:uiPriority w:val="99"/>
    <w:rsid w:val="0007093A"/>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7093A"/>
    <w:pPr>
      <w:tabs>
        <w:tab w:val="center" w:pos="4680"/>
        <w:tab w:val="right" w:pos="9360"/>
      </w:tabs>
    </w:pPr>
  </w:style>
  <w:style w:type="character" w:customStyle="1" w:styleId="FooterChar">
    <w:name w:val="Footer Char"/>
    <w:basedOn w:val="DefaultParagraphFont"/>
    <w:link w:val="Footer"/>
    <w:uiPriority w:val="99"/>
    <w:rsid w:val="0007093A"/>
    <w:rPr>
      <w:rFonts w:ascii="Times New Roman" w:eastAsia="Arial Unicode MS" w:hAnsi="Times New Roman" w:cs="Times New Roman"/>
      <w:sz w:val="24"/>
      <w:szCs w:val="24"/>
      <w:bdr w:val="nil"/>
    </w:rPr>
  </w:style>
  <w:style w:type="paragraph" w:styleId="BalloonText">
    <w:name w:val="Balloon Text"/>
    <w:basedOn w:val="Normal"/>
    <w:link w:val="BalloonTextChar"/>
    <w:uiPriority w:val="99"/>
    <w:unhideWhenUsed/>
    <w:rsid w:val="0007093A"/>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heme="minorHAnsi" w:hAnsi="Segoe UI" w:cs="Segoe UI"/>
      <w:sz w:val="18"/>
      <w:szCs w:val="18"/>
      <w:bdr w:val="none" w:sz="0" w:space="0" w:color="auto"/>
    </w:rPr>
  </w:style>
  <w:style w:type="character" w:customStyle="1" w:styleId="BalloonTextChar">
    <w:name w:val="Balloon Text Char"/>
    <w:basedOn w:val="DefaultParagraphFont"/>
    <w:link w:val="BalloonText"/>
    <w:uiPriority w:val="99"/>
    <w:rsid w:val="0007093A"/>
    <w:rPr>
      <w:rFonts w:ascii="Segoe UI" w:hAnsi="Segoe UI" w:cs="Segoe UI"/>
      <w:sz w:val="18"/>
      <w:szCs w:val="18"/>
    </w:rPr>
  </w:style>
  <w:style w:type="table" w:styleId="TableGrid">
    <w:name w:val="Table Grid"/>
    <w:basedOn w:val="TableNormal"/>
    <w:uiPriority w:val="39"/>
    <w:rsid w:val="0007093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7093A"/>
  </w:style>
  <w:style w:type="character" w:styleId="Hyperlink">
    <w:name w:val="Hyperlink"/>
    <w:rsid w:val="00157058"/>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al.broadinstitute.org/meuleman/reg2map/HoneyBadger_release/prom/clustering_1kb/BED_files/"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hgdownload.soe.ucsc.edu/goldenPath/hg19/multiz100way/"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ersonal.broadinstitute.org/meuleman/reg2map/HoneyBadger_release/enh/clustering_10kb/BED_files/"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5DD0C-93FB-4A57-BA5A-A9A7ED6A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2266</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Berrio Escobar</dc:creator>
  <cp:keywords/>
  <dc:description/>
  <cp:lastModifiedBy>Alejandro Berrio Escobar</cp:lastModifiedBy>
  <cp:revision>3</cp:revision>
  <cp:lastPrinted>2020-02-21T18:20:00Z</cp:lastPrinted>
  <dcterms:created xsi:type="dcterms:W3CDTF">2020-04-20T12:52:00Z</dcterms:created>
  <dcterms:modified xsi:type="dcterms:W3CDTF">2020-04-20T16:13:00Z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http://www.zotero.org/styles/bmc-genomics</vt:lpwstr>
  </property>
  <property fmtid="{D5CDD505-2E9C-101B-9397-08002B2CF9AE}" pid="7" name="Mendeley Recent Style Name 2_1">
    <vt:lpwstr>BMC Genomics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http://www.zotero.org/styles/genome-research</vt:lpwstr>
  </property>
  <property fmtid="{D5CDD505-2E9C-101B-9397-08002B2CF9AE}" pid="11" name="Mendeley Recent Style Name 4_1">
    <vt:lpwstr>Genome Research</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http://www.zotero.org/styles/molecular-biology-and-evolution</vt:lpwstr>
  </property>
  <property fmtid="{D5CDD505-2E9C-101B-9397-08002B2CF9AE}" pid="19" name="Mendeley Recent Style Name 8_1">
    <vt:lpwstr>Molecular Biology and Evolution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