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Times New Roman" w:hAnsi="Times New Roman" w:cs="Times New Roman"/>
          <w:sz w:val="21"/>
          <w:szCs w:val="21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 w:val="0"/>
          <w:color w:val="auto"/>
          <w:sz w:val="21"/>
          <w:szCs w:val="21"/>
          <w:lang w:val="en-US" w:eastAsia="zh-CN"/>
        </w:rPr>
        <w:t>Table S9</w:t>
      </w:r>
      <w:r>
        <w:rPr>
          <w:rFonts w:hint="eastAsia" w:ascii="Times New Roman" w:hAnsi="Times New Roman" w:cs="Times New Roman"/>
          <w:b w:val="0"/>
          <w:bCs/>
          <w:color w:val="auto"/>
          <w:sz w:val="21"/>
          <w:szCs w:val="21"/>
          <w:lang w:val="en-US" w:eastAsia="zh-CN"/>
        </w:rPr>
        <w:t xml:space="preserve"> The p</w:t>
      </w:r>
      <w:r>
        <w:rPr>
          <w:rFonts w:hint="default" w:ascii="Times New Roman" w:hAnsi="Times New Roman" w:cs="Times New Roman"/>
          <w:sz w:val="21"/>
          <w:szCs w:val="21"/>
        </w:rPr>
        <w:t xml:space="preserve">rimers of 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 xml:space="preserve">miRNAs </w:t>
      </w:r>
      <w:r>
        <w:rPr>
          <w:rFonts w:hint="default" w:ascii="Times New Roman" w:hAnsi="Times New Roman" w:cs="Times New Roman"/>
          <w:sz w:val="21"/>
          <w:szCs w:val="21"/>
        </w:rPr>
        <w:t>used in RT-qPCR analys</w:t>
      </w:r>
      <w:r>
        <w:rPr>
          <w:rFonts w:hint="eastAsia" w:ascii="Times New Roman" w:hAnsi="Times New Roman" w:cs="Times New Roman"/>
          <w:sz w:val="21"/>
          <w:szCs w:val="21"/>
          <w:lang w:val="en-US" w:eastAsia="zh-CN"/>
        </w:rPr>
        <w:t>es.</w:t>
      </w:r>
    </w:p>
    <w:bookmarkEnd w:id="0"/>
    <w:tbl>
      <w:tblPr>
        <w:tblStyle w:val="2"/>
        <w:tblW w:w="628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7"/>
        <w:gridCol w:w="1368"/>
        <w:gridCol w:w="4000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Stage </w:t>
            </w:r>
          </w:p>
        </w:tc>
        <w:tc>
          <w:tcPr>
            <w:tcW w:w="1368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miRNA ID</w:t>
            </w:r>
          </w:p>
        </w:tc>
        <w:tc>
          <w:tcPr>
            <w:tcW w:w="400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Forward primer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 2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miR157d-3p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GCTCTCTATGCTTCTGTCATC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novel_mir27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GCTTTACTTCGGAGCGGGAGTACTCGA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miR157a-5p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TTGACAGAAGATAGAGAGCAC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miR157d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TGACAGAAGATAGAGAGCAC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miR169e_3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AGCCAAGGATGACTTGCCGG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miR319a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CTTGGACTGAAGGGAGCTCC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miR390e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AGCTCAGGAGGGATAGCGCC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  <w:lang w:val="en-US" w:eastAsia="zh-CN"/>
              </w:rPr>
              <w:t>Stage 4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miR166m_2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CGGACCAGGCTTCATTCCCC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miR171a_3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TGATTGAGCCGTGCCAATAT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novel_mir1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GTGGATTGGACATTTAGTTTGC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miR169v_1</w:t>
            </w:r>
          </w:p>
        </w:tc>
        <w:tc>
          <w:tcPr>
            <w:tcW w:w="4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CAGCCAAGGATGACTTGCC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8" w:hRule="atLeast"/>
        </w:trPr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368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miR390e</w:t>
            </w:r>
          </w:p>
        </w:tc>
        <w:tc>
          <w:tcPr>
            <w:tcW w:w="40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AGCTCAGGAGGGATAGCGCC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A1A17"/>
    <w:rsid w:val="588A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2020-07-27T08:30:00Z</dcterms:created>
  <dc:creator>Arwen1410780228</dc:creator>
  <cp:lastModifiedBy>Arwen1410780228</cp:lastModifiedBy>
  <dcterms:modified xsi:type="dcterms:W3CDTF">2020-07-27T08:30:46Z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