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08870D" w14:textId="1B7D436E" w:rsidR="00741785" w:rsidRPr="005E7E39" w:rsidRDefault="005E7E39" w:rsidP="00D91267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val="en-GB" w:eastAsia="en-US"/>
        </w:rPr>
      </w:pPr>
      <w:r>
        <w:rPr>
          <w:b/>
          <w:noProof/>
          <w:sz w:val="24"/>
          <w:szCs w:val="24"/>
          <w:lang w:val="en-US"/>
        </w:rPr>
        <w:drawing>
          <wp:inline distT="0" distB="0" distL="0" distR="0" wp14:anchorId="53B73CFA" wp14:editId="646967C7">
            <wp:extent cx="5731510" cy="5731510"/>
            <wp:effectExtent l="0" t="0" r="0" b="0"/>
            <wp:docPr id="3" name="Picture 3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enomeScope_histo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1785" w:rsidRPr="00832BA0">
        <w:rPr>
          <w:b/>
          <w:sz w:val="24"/>
          <w:szCs w:val="24"/>
          <w:lang w:val="en-US"/>
        </w:rPr>
        <w:t xml:space="preserve">Figure </w:t>
      </w:r>
      <w:r w:rsidR="00741785">
        <w:rPr>
          <w:b/>
          <w:sz w:val="24"/>
          <w:szCs w:val="24"/>
          <w:lang w:val="en-US"/>
        </w:rPr>
        <w:t>S1</w:t>
      </w:r>
      <w:r w:rsidR="00741785" w:rsidRPr="00832BA0">
        <w:rPr>
          <w:b/>
          <w:sz w:val="24"/>
          <w:szCs w:val="24"/>
          <w:lang w:val="en-US"/>
        </w:rPr>
        <w:t xml:space="preserve">. </w:t>
      </w:r>
      <w:r w:rsidR="00741785" w:rsidRPr="005E7E39">
        <w:rPr>
          <w:rFonts w:asciiTheme="minorHAnsi" w:hAnsiTheme="minorHAnsi" w:cstheme="minorHAnsi"/>
          <w:sz w:val="24"/>
          <w:szCs w:val="24"/>
          <w:lang w:val="en-US"/>
        </w:rPr>
        <w:t>Genom</w:t>
      </w:r>
      <w:r w:rsidR="00BE1310">
        <w:rPr>
          <w:rFonts w:asciiTheme="minorHAnsi" w:hAnsiTheme="minorHAnsi" w:cstheme="minorHAnsi"/>
          <w:sz w:val="24"/>
          <w:szCs w:val="24"/>
          <w:lang w:val="en-US"/>
        </w:rPr>
        <w:t>ic profiling using short read data for the sequence</w:t>
      </w:r>
      <w:r w:rsidR="00D458F2">
        <w:rPr>
          <w:rFonts w:asciiTheme="minorHAnsi" w:hAnsiTheme="minorHAnsi" w:cstheme="minorHAnsi"/>
          <w:sz w:val="24"/>
          <w:szCs w:val="24"/>
          <w:lang w:val="en-US"/>
        </w:rPr>
        <w:t xml:space="preserve">d </w:t>
      </w:r>
      <w:r w:rsidR="00D458F2" w:rsidRPr="00D458F2">
        <w:rPr>
          <w:rFonts w:asciiTheme="minorHAnsi" w:hAnsiTheme="minorHAnsi" w:cstheme="minorHAnsi"/>
          <w:i/>
          <w:iCs/>
          <w:sz w:val="24"/>
          <w:szCs w:val="24"/>
          <w:lang w:val="en-US"/>
        </w:rPr>
        <w:t>Phytophthora cinnamomi</w:t>
      </w:r>
      <w:r w:rsidR="00BE1310">
        <w:rPr>
          <w:rFonts w:asciiTheme="minorHAnsi" w:hAnsiTheme="minorHAnsi" w:cstheme="minorHAnsi"/>
          <w:sz w:val="24"/>
          <w:szCs w:val="24"/>
          <w:lang w:val="en-US"/>
        </w:rPr>
        <w:t xml:space="preserve"> isolate (GKB4). The isolate was identified to be triploid (p:3) with an estimated </w:t>
      </w:r>
      <w:r w:rsidRPr="005E7E39">
        <w:rPr>
          <w:rFonts w:asciiTheme="minorHAnsi" w:eastAsiaTheme="minorHAnsi" w:hAnsiTheme="minorHAnsi" w:cstheme="minorHAnsi"/>
          <w:color w:val="000000"/>
          <w:sz w:val="24"/>
          <w:szCs w:val="24"/>
          <w:lang w:val="en-GB" w:eastAsia="en-US"/>
        </w:rPr>
        <w:t xml:space="preserve">genome size </w:t>
      </w:r>
      <w:r w:rsidR="00BE1310">
        <w:rPr>
          <w:rFonts w:asciiTheme="minorHAnsi" w:eastAsiaTheme="minorHAnsi" w:hAnsiTheme="minorHAnsi" w:cstheme="minorHAnsi"/>
          <w:color w:val="000000"/>
          <w:sz w:val="24"/>
          <w:szCs w:val="24"/>
          <w:lang w:val="en-GB" w:eastAsia="en-US"/>
        </w:rPr>
        <w:t xml:space="preserve">of </w:t>
      </w:r>
      <w:r w:rsidRPr="005E7E39">
        <w:rPr>
          <w:rFonts w:asciiTheme="minorHAnsi" w:eastAsiaTheme="minorHAnsi" w:hAnsiTheme="minorHAnsi" w:cstheme="minorHAnsi"/>
          <w:color w:val="000000"/>
          <w:sz w:val="24"/>
          <w:szCs w:val="24"/>
          <w:lang w:val="en-GB" w:eastAsia="en-US"/>
        </w:rPr>
        <w:t>10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val="en-GB" w:eastAsia="en-US"/>
        </w:rPr>
        <w:t>7</w:t>
      </w:r>
      <w:r w:rsidRPr="005E7E39">
        <w:rPr>
          <w:rFonts w:asciiTheme="minorHAnsi" w:eastAsiaTheme="minorHAnsi" w:hAnsiTheme="minorHAnsi" w:cstheme="minorHAnsi"/>
          <w:color w:val="000000"/>
          <w:sz w:val="24"/>
          <w:szCs w:val="24"/>
          <w:lang w:val="en-GB" w:eastAsia="en-US"/>
        </w:rPr>
        <w:t xml:space="preserve"> Mb </w:t>
      </w:r>
      <w:r w:rsidR="00BE1310">
        <w:rPr>
          <w:rFonts w:asciiTheme="minorHAnsi" w:eastAsiaTheme="minorHAnsi" w:hAnsiTheme="minorHAnsi" w:cstheme="minorHAnsi"/>
          <w:color w:val="000000"/>
          <w:sz w:val="24"/>
          <w:szCs w:val="24"/>
          <w:lang w:val="en-GB" w:eastAsia="en-US"/>
        </w:rPr>
        <w:t xml:space="preserve">and </w:t>
      </w:r>
      <w:r w:rsidR="002916BB">
        <w:rPr>
          <w:rFonts w:asciiTheme="minorHAnsi" w:eastAsiaTheme="minorHAnsi" w:hAnsiTheme="minorHAnsi" w:cstheme="minorHAnsi"/>
          <w:color w:val="000000"/>
          <w:sz w:val="24"/>
          <w:szCs w:val="24"/>
          <w:lang w:val="en-GB" w:eastAsia="en-US"/>
        </w:rPr>
        <w:t>1.36</w:t>
      </w:r>
      <w:r w:rsidRPr="005E7E39">
        <w:rPr>
          <w:rFonts w:asciiTheme="minorHAnsi" w:eastAsiaTheme="minorHAnsi" w:hAnsiTheme="minorHAnsi" w:cstheme="minorHAnsi"/>
          <w:color w:val="000000"/>
          <w:sz w:val="24"/>
          <w:szCs w:val="24"/>
          <w:lang w:val="en-GB" w:eastAsia="en-US"/>
        </w:rPr>
        <w:t xml:space="preserve">% </w:t>
      </w:r>
      <w:r w:rsidR="00BE1310">
        <w:rPr>
          <w:rFonts w:asciiTheme="minorHAnsi" w:eastAsiaTheme="minorHAnsi" w:hAnsiTheme="minorHAnsi" w:cstheme="minorHAnsi"/>
          <w:color w:val="000000"/>
          <w:sz w:val="24"/>
          <w:szCs w:val="24"/>
          <w:lang w:val="en-GB" w:eastAsia="en-US"/>
        </w:rPr>
        <w:t xml:space="preserve">genome-wide </w:t>
      </w:r>
      <w:r w:rsidRPr="005E7E39">
        <w:rPr>
          <w:rFonts w:asciiTheme="minorHAnsi" w:eastAsiaTheme="minorHAnsi" w:hAnsiTheme="minorHAnsi" w:cstheme="minorHAnsi"/>
          <w:color w:val="000000"/>
          <w:sz w:val="24"/>
          <w:szCs w:val="24"/>
          <w:lang w:val="en-GB" w:eastAsia="en-US"/>
        </w:rPr>
        <w:t>heterozygosity.</w:t>
      </w:r>
    </w:p>
    <w:p w14:paraId="7665AF71" w14:textId="77777777" w:rsidR="00741785" w:rsidRPr="005E7E39" w:rsidRDefault="00741785" w:rsidP="00D93657">
      <w:pPr>
        <w:autoSpaceDE w:val="0"/>
        <w:autoSpaceDN w:val="0"/>
        <w:adjustRightInd w:val="0"/>
        <w:spacing w:before="120" w:after="0" w:line="480" w:lineRule="auto"/>
        <w:rPr>
          <w:rFonts w:asciiTheme="minorHAnsi" w:hAnsiTheme="minorHAnsi" w:cstheme="minorHAnsi"/>
          <w:b/>
          <w:bCs/>
          <w:color w:val="FF0000"/>
          <w:sz w:val="24"/>
          <w:szCs w:val="24"/>
          <w:lang w:val="en-US"/>
        </w:rPr>
      </w:pPr>
    </w:p>
    <w:p w14:paraId="27F50E0B" w14:textId="5DFE0DD6" w:rsidR="00D93657" w:rsidRPr="007247EE" w:rsidRDefault="00D93657" w:rsidP="00D93657">
      <w:pPr>
        <w:autoSpaceDE w:val="0"/>
        <w:autoSpaceDN w:val="0"/>
        <w:adjustRightInd w:val="0"/>
        <w:spacing w:before="120" w:after="0" w:line="480" w:lineRule="auto"/>
        <w:rPr>
          <w:rFonts w:asciiTheme="minorHAnsi" w:hAnsiTheme="minorHAnsi"/>
          <w:b/>
          <w:bCs/>
          <w:color w:val="FF0000"/>
          <w:sz w:val="24"/>
          <w:szCs w:val="24"/>
          <w:lang w:val="en-US"/>
        </w:rPr>
      </w:pPr>
      <w:r w:rsidRPr="007247EE">
        <w:rPr>
          <w:rFonts w:asciiTheme="minorHAnsi" w:hAnsiTheme="minorHAnsi"/>
          <w:b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501DA60A" wp14:editId="1C77A47A">
            <wp:extent cx="2385060" cy="2727783"/>
            <wp:effectExtent l="0" t="0" r="2540" b="0"/>
            <wp:docPr id="7" name="Picture 7" descr="G:\My Drive\Nita_PhD\Chapter3_Genome\B2GO\BiologicalProcess_FD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y Drive\Nita_PhD\Chapter3_Genome\B2GO\BiologicalProcess_FD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272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47EE">
        <w:rPr>
          <w:rFonts w:asciiTheme="minorHAnsi" w:hAnsiTheme="minorHAnsi" w:cs="LqxcrfAdvTT86d47313"/>
          <w:noProof/>
          <w:sz w:val="24"/>
          <w:szCs w:val="24"/>
        </w:rPr>
        <w:drawing>
          <wp:inline distT="0" distB="0" distL="0" distR="0" wp14:anchorId="34EDA3CE" wp14:editId="1BB1D441">
            <wp:extent cx="3099460" cy="2770577"/>
            <wp:effectExtent l="0" t="0" r="0" b="0"/>
            <wp:docPr id="8" name="Picture 8" descr="G:\My Drive\Nita_PhD\Chapter3_Genome\B2GO\Molecularfunction_FD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My Drive\Nita_PhD\Chapter3_Genome\B2GO\Molecularfunction_FD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60" cy="277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6A053" w14:textId="7646A8F2" w:rsidR="00F66A35" w:rsidRPr="008F5D20" w:rsidRDefault="00D93657" w:rsidP="008F5D20">
      <w:pPr>
        <w:spacing w:before="120" w:line="360" w:lineRule="auto"/>
        <w:jc w:val="both"/>
        <w:rPr>
          <w:sz w:val="24"/>
          <w:szCs w:val="24"/>
          <w:lang w:val="en-US"/>
        </w:rPr>
      </w:pPr>
      <w:r w:rsidRPr="00832BA0">
        <w:rPr>
          <w:b/>
          <w:sz w:val="24"/>
          <w:szCs w:val="24"/>
          <w:lang w:val="en-US"/>
        </w:rPr>
        <w:t xml:space="preserve">Figure </w:t>
      </w:r>
      <w:r>
        <w:rPr>
          <w:b/>
          <w:sz w:val="24"/>
          <w:szCs w:val="24"/>
          <w:lang w:val="en-US"/>
        </w:rPr>
        <w:t>S</w:t>
      </w:r>
      <w:r w:rsidR="00741785">
        <w:rPr>
          <w:b/>
          <w:sz w:val="24"/>
          <w:szCs w:val="24"/>
          <w:lang w:val="en-US"/>
        </w:rPr>
        <w:t>2</w:t>
      </w:r>
      <w:r w:rsidRPr="00832BA0">
        <w:rPr>
          <w:b/>
          <w:sz w:val="24"/>
          <w:szCs w:val="24"/>
          <w:lang w:val="en-US"/>
        </w:rPr>
        <w:t xml:space="preserve">. </w:t>
      </w:r>
      <w:r w:rsidR="00CC40FB">
        <w:rPr>
          <w:bCs/>
          <w:sz w:val="24"/>
          <w:szCs w:val="24"/>
          <w:lang w:val="en-US"/>
        </w:rPr>
        <w:t>Bar charts showing the results</w:t>
      </w:r>
      <w:r w:rsidR="00CC40FB" w:rsidRPr="00CC40FB">
        <w:rPr>
          <w:bCs/>
          <w:sz w:val="24"/>
          <w:szCs w:val="24"/>
          <w:lang w:val="en-US"/>
        </w:rPr>
        <w:t xml:space="preserve"> of</w:t>
      </w:r>
      <w:r w:rsidR="00CC40FB">
        <w:rPr>
          <w:b/>
          <w:sz w:val="24"/>
          <w:szCs w:val="24"/>
          <w:lang w:val="en-US"/>
        </w:rPr>
        <w:t xml:space="preserve"> </w:t>
      </w:r>
      <w:r w:rsidRPr="00832BA0">
        <w:rPr>
          <w:sz w:val="24"/>
          <w:szCs w:val="24"/>
          <w:lang w:val="en-US"/>
        </w:rPr>
        <w:t xml:space="preserve">GO </w:t>
      </w:r>
      <w:r w:rsidR="00CC40FB">
        <w:rPr>
          <w:sz w:val="24"/>
          <w:szCs w:val="24"/>
          <w:lang w:val="en-US"/>
        </w:rPr>
        <w:t>e</w:t>
      </w:r>
      <w:r w:rsidR="00CC40FB" w:rsidRPr="00832BA0">
        <w:rPr>
          <w:sz w:val="24"/>
          <w:szCs w:val="24"/>
          <w:lang w:val="en-US"/>
        </w:rPr>
        <w:t xml:space="preserve">nrichment analysis </w:t>
      </w:r>
      <w:r w:rsidRPr="00832BA0">
        <w:rPr>
          <w:sz w:val="24"/>
          <w:szCs w:val="24"/>
          <w:lang w:val="en-US"/>
        </w:rPr>
        <w:t>of up-regulated genes</w:t>
      </w:r>
      <w:r w:rsidR="00CC40FB">
        <w:rPr>
          <w:sz w:val="24"/>
          <w:szCs w:val="24"/>
          <w:lang w:val="en-US"/>
        </w:rPr>
        <w:t xml:space="preserve"> identified during infection</w:t>
      </w:r>
      <w:r w:rsidRPr="00832BA0">
        <w:rPr>
          <w:sz w:val="24"/>
          <w:szCs w:val="24"/>
          <w:lang w:val="en-US"/>
        </w:rPr>
        <w:t xml:space="preserve"> in </w:t>
      </w:r>
      <w:r w:rsidRPr="00832BA0">
        <w:rPr>
          <w:i/>
          <w:iCs/>
          <w:sz w:val="24"/>
          <w:szCs w:val="24"/>
          <w:lang w:val="en-US"/>
        </w:rPr>
        <w:t>Phytophthora cinnamomi</w:t>
      </w:r>
      <w:r w:rsidRPr="00832BA0">
        <w:rPr>
          <w:sz w:val="24"/>
          <w:szCs w:val="24"/>
          <w:lang w:val="en-US"/>
        </w:rPr>
        <w:t>.</w:t>
      </w:r>
      <w:r w:rsidRPr="00832BA0">
        <w:rPr>
          <w:b/>
          <w:sz w:val="24"/>
          <w:szCs w:val="24"/>
          <w:lang w:val="en-US"/>
        </w:rPr>
        <w:t xml:space="preserve"> </w:t>
      </w:r>
      <w:r w:rsidR="00F57102">
        <w:rPr>
          <w:sz w:val="24"/>
          <w:szCs w:val="24"/>
          <w:lang w:val="en-US"/>
        </w:rPr>
        <w:t xml:space="preserve">The results were visualized for </w:t>
      </w:r>
      <w:r w:rsidR="00F57102" w:rsidRPr="00832BA0">
        <w:rPr>
          <w:sz w:val="24"/>
          <w:szCs w:val="24"/>
          <w:lang w:val="en-US"/>
        </w:rPr>
        <w:t>biological processes</w:t>
      </w:r>
      <w:r w:rsidR="00F57102">
        <w:rPr>
          <w:sz w:val="24"/>
          <w:szCs w:val="24"/>
          <w:lang w:val="en-US"/>
        </w:rPr>
        <w:t xml:space="preserve"> (left)</w:t>
      </w:r>
      <w:r w:rsidR="00F57102" w:rsidRPr="00832BA0">
        <w:rPr>
          <w:sz w:val="24"/>
          <w:szCs w:val="24"/>
          <w:lang w:val="en-US"/>
        </w:rPr>
        <w:t xml:space="preserve"> and molecular functions</w:t>
      </w:r>
      <w:r w:rsidR="00F57102">
        <w:rPr>
          <w:sz w:val="24"/>
          <w:szCs w:val="24"/>
          <w:lang w:val="en-US"/>
        </w:rPr>
        <w:t xml:space="preserve"> (right).</w:t>
      </w:r>
      <w:r w:rsidR="00F57102">
        <w:rPr>
          <w:sz w:val="24"/>
          <w:szCs w:val="24"/>
          <w:lang w:val="en-US"/>
        </w:rPr>
        <w:t xml:space="preserve"> </w:t>
      </w:r>
      <w:proofErr w:type="gramStart"/>
      <w:r w:rsidR="00CC40FB" w:rsidRPr="00CC40FB">
        <w:rPr>
          <w:bCs/>
          <w:sz w:val="24"/>
          <w:szCs w:val="24"/>
          <w:lang w:val="en-US"/>
        </w:rPr>
        <w:t>Test</w:t>
      </w:r>
      <w:proofErr w:type="gramEnd"/>
      <w:r w:rsidR="00CC40FB" w:rsidRPr="00CC40FB">
        <w:rPr>
          <w:bCs/>
          <w:sz w:val="24"/>
          <w:szCs w:val="24"/>
          <w:lang w:val="en-US"/>
        </w:rPr>
        <w:t xml:space="preserve"> Set </w:t>
      </w:r>
      <w:r w:rsidR="00CC40FB">
        <w:rPr>
          <w:bCs/>
          <w:sz w:val="24"/>
          <w:szCs w:val="24"/>
          <w:lang w:val="en-US"/>
        </w:rPr>
        <w:t>consisted of</w:t>
      </w:r>
      <w:r w:rsidR="00CC40FB" w:rsidRPr="00CC40FB">
        <w:rPr>
          <w:bCs/>
          <w:sz w:val="24"/>
          <w:szCs w:val="24"/>
          <w:lang w:val="en-US"/>
        </w:rPr>
        <w:t xml:space="preserve"> genes </w:t>
      </w:r>
      <w:r w:rsidR="00CC40FB">
        <w:rPr>
          <w:bCs/>
          <w:sz w:val="24"/>
          <w:szCs w:val="24"/>
          <w:lang w:val="en-US"/>
        </w:rPr>
        <w:t xml:space="preserve">identified to be </w:t>
      </w:r>
      <w:r w:rsidR="00CC40FB" w:rsidRPr="00CC40FB">
        <w:rPr>
          <w:bCs/>
          <w:sz w:val="24"/>
          <w:szCs w:val="24"/>
          <w:lang w:val="en-US"/>
        </w:rPr>
        <w:t xml:space="preserve">upregulated during infection. Reference Set </w:t>
      </w:r>
      <w:r w:rsidR="00CC40FB">
        <w:rPr>
          <w:bCs/>
          <w:sz w:val="24"/>
          <w:szCs w:val="24"/>
          <w:lang w:val="en-US"/>
        </w:rPr>
        <w:t>consisted of</w:t>
      </w:r>
      <w:r w:rsidR="00CC40FB" w:rsidRPr="00CC40FB">
        <w:rPr>
          <w:bCs/>
          <w:sz w:val="24"/>
          <w:szCs w:val="24"/>
          <w:lang w:val="en-US"/>
        </w:rPr>
        <w:t xml:space="preserve"> the rest of the genes</w:t>
      </w:r>
      <w:r w:rsidR="009A59B9">
        <w:rPr>
          <w:bCs/>
          <w:sz w:val="24"/>
          <w:szCs w:val="24"/>
          <w:lang w:val="en-US"/>
        </w:rPr>
        <w:t xml:space="preserve"> from the genome</w:t>
      </w:r>
      <w:r w:rsidR="00CC40FB" w:rsidRPr="00CC40FB">
        <w:rPr>
          <w:bCs/>
          <w:sz w:val="24"/>
          <w:szCs w:val="24"/>
          <w:lang w:val="en-US"/>
        </w:rPr>
        <w:t>.</w:t>
      </w:r>
      <w:r w:rsidR="00CC40FB">
        <w:rPr>
          <w:b/>
          <w:sz w:val="24"/>
          <w:szCs w:val="24"/>
          <w:lang w:val="en-US"/>
        </w:rPr>
        <w:t xml:space="preserve"> </w:t>
      </w:r>
      <w:r w:rsidRPr="00832BA0">
        <w:rPr>
          <w:sz w:val="24"/>
          <w:szCs w:val="24"/>
          <w:lang w:val="en-US"/>
        </w:rPr>
        <w:t xml:space="preserve">The </w:t>
      </w:r>
      <w:r>
        <w:rPr>
          <w:sz w:val="24"/>
          <w:szCs w:val="24"/>
          <w:lang w:val="en-US"/>
        </w:rPr>
        <w:t>X</w:t>
      </w:r>
      <w:r w:rsidRPr="00832BA0">
        <w:rPr>
          <w:sz w:val="24"/>
          <w:szCs w:val="24"/>
          <w:lang w:val="en-US"/>
        </w:rPr>
        <w:t xml:space="preserve">-axis indicates the percentage of genes counted. </w:t>
      </w:r>
    </w:p>
    <w:p w14:paraId="647BEB7C" w14:textId="77777777" w:rsidR="00F57102" w:rsidRPr="008F5D20" w:rsidRDefault="00F57102">
      <w:pPr>
        <w:spacing w:before="120" w:line="360" w:lineRule="auto"/>
        <w:jc w:val="both"/>
        <w:rPr>
          <w:sz w:val="24"/>
          <w:szCs w:val="24"/>
          <w:lang w:val="en-US"/>
        </w:rPr>
      </w:pPr>
    </w:p>
    <w:sectPr w:rsidR="00F57102" w:rsidRPr="008F5D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qxcrfAdvTT86d47313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57"/>
    <w:rsid w:val="00146DCB"/>
    <w:rsid w:val="0019751C"/>
    <w:rsid w:val="002916BB"/>
    <w:rsid w:val="005E7E39"/>
    <w:rsid w:val="00741785"/>
    <w:rsid w:val="008F5D20"/>
    <w:rsid w:val="00953777"/>
    <w:rsid w:val="009A59B9"/>
    <w:rsid w:val="00BE1310"/>
    <w:rsid w:val="00CC40FB"/>
    <w:rsid w:val="00D458F2"/>
    <w:rsid w:val="00D91267"/>
    <w:rsid w:val="00D93657"/>
    <w:rsid w:val="00F57102"/>
    <w:rsid w:val="00FF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9D9C8D1"/>
  <w15:chartTrackingRefBased/>
  <w15:docId w15:val="{7E5707D7-47C7-0040-BD77-1FCB989D9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657"/>
    <w:pPr>
      <w:spacing w:after="160" w:line="259" w:lineRule="auto"/>
    </w:pPr>
    <w:rPr>
      <w:rFonts w:ascii="Calibri" w:eastAsia="Calibri" w:hAnsi="Calibri" w:cs="Calibri"/>
      <w:sz w:val="22"/>
      <w:szCs w:val="22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7E3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E39"/>
    <w:rPr>
      <w:rFonts w:ascii="Times New Roman" w:eastAsia="Calibri" w:hAnsi="Times New Roman" w:cs="Times New Roman"/>
      <w:sz w:val="18"/>
      <w:szCs w:val="18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4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 J Engelbrecht</dc:creator>
  <cp:keywords/>
  <dc:description/>
  <cp:lastModifiedBy>Tuan Duong, Dr</cp:lastModifiedBy>
  <cp:revision>14</cp:revision>
  <dcterms:created xsi:type="dcterms:W3CDTF">2020-06-01T12:55:00Z</dcterms:created>
  <dcterms:modified xsi:type="dcterms:W3CDTF">2021-01-21T14:12:00Z</dcterms:modified>
</cp:coreProperties>
</file>