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EA6" w:rsidRDefault="00787EA6" w:rsidP="001270A8">
      <w:pPr>
        <w:pStyle w:val="NoSpacing"/>
        <w:spacing w:line="360" w:lineRule="auto"/>
      </w:pPr>
      <w:r>
        <w:rPr>
          <w:noProof/>
        </w:rPr>
        <w:drawing>
          <wp:inline distT="0" distB="0" distL="0" distR="0" wp14:anchorId="767BDCE5" wp14:editId="08D64783">
            <wp:extent cx="182880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PRY2_1014_scatterplo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22C0E" wp14:editId="5FE0E927">
            <wp:extent cx="1828800" cy="1828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RY2_1015_scatterplo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5D75BA" wp14:editId="667A445F">
            <wp:extent cx="1828800" cy="1828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PRY2_1060_scatterplo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9DEE9D" wp14:editId="74D7F1C5">
            <wp:extent cx="182880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PRY2_1372_scatterpl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312C5" wp14:editId="42D3E150">
            <wp:extent cx="1828800" cy="1828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PRY2_1498_scatterplo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79A6B" wp14:editId="686BEB56">
            <wp:extent cx="1828800" cy="1828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PRY2_1526_scatterpl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EA6" w:rsidRDefault="00787EA6" w:rsidP="00787EA6">
      <w:pPr>
        <w:pStyle w:val="NoSpacing"/>
        <w:spacing w:line="360" w:lineRule="auto"/>
      </w:pPr>
      <w:r w:rsidRPr="00070CBE">
        <w:rPr>
          <w:b/>
        </w:rPr>
        <w:t xml:space="preserve">Figure </w:t>
      </w:r>
      <w:r>
        <w:rPr>
          <w:b/>
        </w:rPr>
        <w:t>S</w:t>
      </w:r>
      <w:r w:rsidR="001270A8">
        <w:rPr>
          <w:b/>
        </w:rPr>
        <w:t>1</w:t>
      </w:r>
      <w:r>
        <w:t xml:space="preserve">. Inverse correlation between </w:t>
      </w:r>
      <w:r w:rsidRPr="007C405F">
        <w:rPr>
          <w:i/>
        </w:rPr>
        <w:t>SPRY2</w:t>
      </w:r>
      <w:r>
        <w:t xml:space="preserve"> expression (</w:t>
      </w:r>
      <w:r w:rsidRPr="007C405F">
        <w:t>Z score</w:t>
      </w:r>
      <w:r>
        <w:t xml:space="preserve">) in cancer cell lines and the observed </w:t>
      </w:r>
      <w:proofErr w:type="gramStart"/>
      <w:r>
        <w:t>ln(</w:t>
      </w:r>
      <w:proofErr w:type="gramEnd"/>
      <w:r>
        <w:t>IC</w:t>
      </w:r>
      <w:r w:rsidRPr="00D052AB">
        <w:rPr>
          <w:vertAlign w:val="subscript"/>
        </w:rPr>
        <w:t>50</w:t>
      </w:r>
      <w:r>
        <w:t xml:space="preserve">) of the six MEK inhibitors for those cell lines. Higher </w:t>
      </w:r>
      <w:r w:rsidRPr="007C405F">
        <w:rPr>
          <w:i/>
        </w:rPr>
        <w:t>SPRY2</w:t>
      </w:r>
      <w:r>
        <w:t xml:space="preserve"> expression was associated with lower </w:t>
      </w:r>
      <w:proofErr w:type="gramStart"/>
      <w:r>
        <w:t>ln(</w:t>
      </w:r>
      <w:proofErr w:type="gramEnd"/>
      <w:r>
        <w:t>IC</w:t>
      </w:r>
      <w:r w:rsidRPr="007C1807">
        <w:rPr>
          <w:vertAlign w:val="subscript"/>
        </w:rPr>
        <w:t>50</w:t>
      </w:r>
      <w:r>
        <w:t>) value (more sensitive to these drugs).</w:t>
      </w:r>
    </w:p>
    <w:p w:rsidR="00A75C82" w:rsidRDefault="00A75C82" w:rsidP="00A75C82"/>
    <w:p w:rsidR="00A75C82" w:rsidRDefault="00A75C82" w:rsidP="00A75C82">
      <w:pPr>
        <w:jc w:val="center"/>
      </w:pPr>
      <w:r>
        <w:rPr>
          <w:noProof/>
        </w:rPr>
        <w:drawing>
          <wp:inline distT="0" distB="0" distL="0" distR="0" wp14:anchorId="38710ED5" wp14:editId="6452C5F0">
            <wp:extent cx="2560320" cy="2560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pm4_180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088" w:rsidRPr="00651463" w:rsidRDefault="00A75C82" w:rsidP="006C2F3A">
      <w:r w:rsidRPr="002C76F7">
        <w:rPr>
          <w:b/>
        </w:rPr>
        <w:t>Figure S</w:t>
      </w:r>
      <w:r w:rsidR="001270A8">
        <w:rPr>
          <w:b/>
        </w:rPr>
        <w:t>2</w:t>
      </w:r>
      <w:r>
        <w:t xml:space="preserve">. </w:t>
      </w:r>
      <w:r w:rsidRPr="0097672A">
        <w:rPr>
          <w:i/>
        </w:rPr>
        <w:t>TRPM4</w:t>
      </w:r>
      <w:r>
        <w:t xml:space="preserve"> expression (Z score) in cancer cell lines is inversely correlated with observed </w:t>
      </w:r>
      <w:proofErr w:type="gramStart"/>
      <w:r>
        <w:t>ln(</w:t>
      </w:r>
      <w:proofErr w:type="gramEnd"/>
      <w:r>
        <w:t>IC</w:t>
      </w:r>
      <w:r w:rsidRPr="00080D31">
        <w:rPr>
          <w:vertAlign w:val="subscript"/>
        </w:rPr>
        <w:t>50</w:t>
      </w:r>
      <w:r>
        <w:t xml:space="preserve">) values of </w:t>
      </w:r>
      <w:proofErr w:type="spellStart"/>
      <w:r>
        <w:t>acetalax</w:t>
      </w:r>
      <w:proofErr w:type="spellEnd"/>
      <w:r>
        <w:t xml:space="preserve"> for the cell lines, indicating high </w:t>
      </w:r>
      <w:r w:rsidRPr="0097672A">
        <w:rPr>
          <w:i/>
        </w:rPr>
        <w:t>TRPM4</w:t>
      </w:r>
      <w:r>
        <w:t xml:space="preserve"> expression is associated with high sensitivity (low IC</w:t>
      </w:r>
      <w:r w:rsidRPr="00080D31">
        <w:rPr>
          <w:vertAlign w:val="subscript"/>
        </w:rPr>
        <w:t>50</w:t>
      </w:r>
      <w:r>
        <w:t xml:space="preserve">) to </w:t>
      </w:r>
      <w:proofErr w:type="spellStart"/>
      <w:r>
        <w:t>acetalax</w:t>
      </w:r>
      <w:proofErr w:type="spellEnd"/>
      <w:r>
        <w:t>.</w:t>
      </w:r>
    </w:p>
    <w:p w:rsidR="00D72088" w:rsidRPr="00C50EC1" w:rsidRDefault="00D72088" w:rsidP="00D72088">
      <w:pPr>
        <w:pStyle w:val="NoSpacing"/>
        <w:spacing w:line="360" w:lineRule="auto"/>
      </w:pPr>
      <w:r w:rsidRPr="00651463">
        <w:rPr>
          <w:noProof/>
        </w:rPr>
        <w:lastRenderedPageBreak/>
        <w:drawing>
          <wp:inline distT="0" distB="0" distL="0" distR="0" wp14:anchorId="08D0763C" wp14:editId="40549DE2">
            <wp:extent cx="2962656" cy="164592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617_AZD5582_grpvlnpl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0939C8E3" wp14:editId="08DC6185">
            <wp:extent cx="2962656" cy="164592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819_docetaxel_grpvlnplo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0995CF83" wp14:editId="53467DCD">
            <wp:extent cx="2962656" cy="164592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_paclitaxel_grpvlnplo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5254F791" wp14:editId="20AA4434">
            <wp:extent cx="2962656" cy="164592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72_trametinib_grpvlnplo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3F074027" wp14:editId="1434FA07">
            <wp:extent cx="2962656" cy="164592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804_acetalax_grpvlnplo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4F689A8F" wp14:editId="7AFE4CBE">
            <wp:extent cx="2962656" cy="16459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59_luminespib_grpvlnplo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08D30B57" wp14:editId="2366B4E4">
            <wp:extent cx="2962656" cy="164592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49_sapitinib_grpvlnplo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463">
        <w:rPr>
          <w:noProof/>
        </w:rPr>
        <w:drawing>
          <wp:inline distT="0" distB="0" distL="0" distR="0" wp14:anchorId="36364FB8" wp14:editId="5C9D04DB">
            <wp:extent cx="2962656" cy="164592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52_WZ3105_grpvlnplot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088" w:rsidRPr="00651463" w:rsidRDefault="00D72088" w:rsidP="00D72088">
      <w:pPr>
        <w:pStyle w:val="NoSpacing"/>
        <w:spacing w:line="360" w:lineRule="auto"/>
      </w:pPr>
      <w:r w:rsidRPr="00651463">
        <w:rPr>
          <w:b/>
        </w:rPr>
        <w:t xml:space="preserve">Figure </w:t>
      </w:r>
      <w:r>
        <w:rPr>
          <w:b/>
        </w:rPr>
        <w:t>S</w:t>
      </w:r>
      <w:r w:rsidR="001270A8">
        <w:rPr>
          <w:b/>
        </w:rPr>
        <w:t>3</w:t>
      </w:r>
      <w:r w:rsidRPr="00651463">
        <w:rPr>
          <w:b/>
        </w:rPr>
        <w:t>.</w:t>
      </w:r>
      <w:r w:rsidRPr="00651463">
        <w:t xml:space="preserve"> Drugs that are predicted to have high tumor-to-normal sensitivity for some tumor types. Violin plots of predicted </w:t>
      </w:r>
      <w:proofErr w:type="gramStart"/>
      <w:r>
        <w:t>ln(</w:t>
      </w:r>
      <w:proofErr w:type="gramEnd"/>
      <w:r w:rsidRPr="00651463">
        <w:t>IC</w:t>
      </w:r>
      <w:r w:rsidRPr="00651463">
        <w:rPr>
          <w:vertAlign w:val="subscript"/>
        </w:rPr>
        <w:t>50</w:t>
      </w:r>
      <w:r>
        <w:t xml:space="preserve">) </w:t>
      </w:r>
      <w:r w:rsidRPr="00651463">
        <w:t xml:space="preserve">values </w:t>
      </w:r>
      <w:r>
        <w:t>in tumor (pink) and normal (blue) tissue for</w:t>
      </w:r>
      <w:r w:rsidRPr="00651463">
        <w:t xml:space="preserve"> </w:t>
      </w:r>
      <w:r>
        <w:t xml:space="preserve">the </w:t>
      </w:r>
      <w:r w:rsidRPr="00651463">
        <w:t xml:space="preserve">eight drugs that showed the </w:t>
      </w:r>
      <w:r>
        <w:t xml:space="preserve">ratio of </w:t>
      </w:r>
      <w:r w:rsidRPr="00651463">
        <w:t>tumor</w:t>
      </w:r>
      <w:r>
        <w:t>-</w:t>
      </w:r>
      <w:r w:rsidRPr="00651463">
        <w:t>to</w:t>
      </w:r>
      <w:r>
        <w:t>-</w:t>
      </w:r>
      <w:r w:rsidRPr="00651463">
        <w:t xml:space="preserve">normal sensitivity </w:t>
      </w:r>
      <w:r>
        <w:t xml:space="preserve">exceeding 2.7 (1 logarithmic unit) </w:t>
      </w:r>
      <w:r w:rsidRPr="00651463">
        <w:t xml:space="preserve">for at least one </w:t>
      </w:r>
      <w:r>
        <w:t xml:space="preserve">of 14 </w:t>
      </w:r>
      <w:r w:rsidRPr="00651463">
        <w:t>tissue type</w:t>
      </w:r>
      <w:r>
        <w:t>s</w:t>
      </w:r>
      <w:r w:rsidRPr="00651463">
        <w:t xml:space="preserve">. The </w:t>
      </w:r>
      <w:proofErr w:type="gramStart"/>
      <w:r>
        <w:t>ln(</w:t>
      </w:r>
      <w:proofErr w:type="gramEnd"/>
      <w:r w:rsidRPr="00651463">
        <w:t>IC</w:t>
      </w:r>
      <w:r w:rsidRPr="00651463">
        <w:rPr>
          <w:vertAlign w:val="subscript"/>
        </w:rPr>
        <w:t>50</w:t>
      </w:r>
      <w:r w:rsidRPr="00651463">
        <w:t xml:space="preserve"> </w:t>
      </w:r>
      <w:r>
        <w:t xml:space="preserve">) </w:t>
      </w:r>
      <w:r w:rsidRPr="00651463">
        <w:t xml:space="preserve">values of the drugs were predicted based on the RNA-seq data of the tumor and normal tissue samples from TCGA. </w:t>
      </w:r>
      <w:r>
        <w:t>Violin plots for n</w:t>
      </w:r>
      <w:r w:rsidRPr="00651463">
        <w:t xml:space="preserve">ormal and tumor samples from the same tissue </w:t>
      </w:r>
      <w:r w:rsidRPr="00651463">
        <w:lastRenderedPageBreak/>
        <w:t xml:space="preserve">type </w:t>
      </w:r>
      <w:r>
        <w:t>a</w:t>
      </w:r>
      <w:r w:rsidRPr="00651463">
        <w:t xml:space="preserve">re shown </w:t>
      </w:r>
      <w:r>
        <w:t>as side-by-side</w:t>
      </w:r>
      <w:r w:rsidRPr="00651463">
        <w:t xml:space="preserve"> </w:t>
      </w:r>
      <w:r>
        <w:t xml:space="preserve">pairs </w:t>
      </w:r>
      <w:r w:rsidRPr="00651463">
        <w:t xml:space="preserve">with their TCGA type </w:t>
      </w:r>
      <w:r>
        <w:t>on the x-axis</w:t>
      </w:r>
      <w:r w:rsidRPr="00651463">
        <w:t xml:space="preserve">. See Figure 4 legend for additional description of the violin plots. Statistical significance </w:t>
      </w:r>
      <w:r>
        <w:t xml:space="preserve">based on a two-tailed Mann-Whitney-Wilcoxon rank sum test </w:t>
      </w:r>
      <w:r w:rsidRPr="00651463">
        <w:t>is shown above each pair with ns: p &gt; 0.05, *: p &lt;= 0.05, **: p &lt;= 0.01, ***: p &lt;= 0.001, ****: p &lt;= 0.0001.</w:t>
      </w:r>
    </w:p>
    <w:p w:rsidR="00D72088" w:rsidRDefault="00D72088"/>
    <w:p w:rsidR="008464CC" w:rsidRDefault="008464CC" w:rsidP="008464CC">
      <w:pPr>
        <w:jc w:val="center"/>
      </w:pPr>
    </w:p>
    <w:p w:rsidR="008464CC" w:rsidRDefault="008464CC" w:rsidP="008464CC">
      <w:pPr>
        <w:jc w:val="center"/>
      </w:pPr>
      <w:r>
        <w:rPr>
          <w:noProof/>
        </w:rPr>
        <w:drawing>
          <wp:inline distT="0" distB="0" distL="0" distR="0" wp14:anchorId="33738C56" wp14:editId="72DB861F">
            <wp:extent cx="27432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election_short_long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4CC" w:rsidRDefault="008464CC" w:rsidP="008464CC">
      <w:pPr>
        <w:jc w:val="center"/>
      </w:pPr>
      <w:r w:rsidRPr="00C15C3F">
        <w:rPr>
          <w:b/>
        </w:rPr>
        <w:t>Figure S</w:t>
      </w:r>
      <w:r w:rsidR="001270A8">
        <w:rPr>
          <w:b/>
        </w:rPr>
        <w:t>4</w:t>
      </w:r>
      <w:bookmarkStart w:id="0" w:name="_GoBack"/>
      <w:bookmarkEnd w:id="0"/>
      <w:r>
        <w:t>. Scatter plot of the counts of genes selected into the sets of 30 chromosomes from two independent runs with 100 runs and 1,000 runs, respectively.</w:t>
      </w:r>
    </w:p>
    <w:p w:rsidR="008464CC" w:rsidRDefault="008464CC"/>
    <w:sectPr w:rsidR="00846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2"/>
    <w:rsid w:val="001270A8"/>
    <w:rsid w:val="00244BED"/>
    <w:rsid w:val="006C2F3A"/>
    <w:rsid w:val="006C43DB"/>
    <w:rsid w:val="00787EA6"/>
    <w:rsid w:val="008464CC"/>
    <w:rsid w:val="008D46BD"/>
    <w:rsid w:val="00A75C82"/>
    <w:rsid w:val="00AD58EF"/>
    <w:rsid w:val="00D72088"/>
    <w:rsid w:val="00EA0C81"/>
    <w:rsid w:val="00F2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5395"/>
  <w15:chartTrackingRefBased/>
  <w15:docId w15:val="{2E05B44C-9F61-4585-B377-A849ED7E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5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C82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8D46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D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Leping (NIH/NIEHS) [E]</dc:creator>
  <cp:keywords/>
  <dc:description/>
  <cp:lastModifiedBy>Li, Leping (NIH/NIEHS) [E]</cp:lastModifiedBy>
  <cp:revision>10</cp:revision>
  <dcterms:created xsi:type="dcterms:W3CDTF">2020-06-15T17:58:00Z</dcterms:created>
  <dcterms:modified xsi:type="dcterms:W3CDTF">2020-07-29T13:44:00Z</dcterms:modified>
</cp:coreProperties>
</file>