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82A" w:rsidRDefault="002E3D65">
      <w:pPr>
        <w:rPr>
          <w:sz w:val="28"/>
          <w:szCs w:val="28"/>
        </w:rPr>
      </w:pPr>
      <w:r>
        <w:rPr>
          <w:noProof/>
          <w:sz w:val="28"/>
          <w:szCs w:val="28"/>
        </w:rPr>
        <w:drawing>
          <wp:inline distT="0" distB="0" distL="0" distR="0">
            <wp:extent cx="6616065" cy="36957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631511" cy="3704577"/>
                    </a:xfrm>
                    <a:prstGeom prst="rect">
                      <a:avLst/>
                    </a:prstGeom>
                  </pic:spPr>
                </pic:pic>
              </a:graphicData>
            </a:graphic>
          </wp:inline>
        </w:drawing>
      </w:r>
    </w:p>
    <w:p w:rsidR="002C482A" w:rsidRDefault="002E3D65">
      <w:pPr>
        <w:rPr>
          <w:rFonts w:ascii="Times New Roman" w:hAnsi="Times New Roman" w:cs="Times New Roman"/>
          <w:sz w:val="24"/>
        </w:rPr>
      </w:pPr>
      <w:proofErr w:type="gramStart"/>
      <w:r>
        <w:rPr>
          <w:rFonts w:ascii="Times New Roman" w:hAnsi="Times New Roman" w:cs="Times New Roman"/>
          <w:b/>
          <w:bCs/>
          <w:sz w:val="24"/>
        </w:rPr>
        <w:t>Fig</w:t>
      </w:r>
      <w:r>
        <w:rPr>
          <w:rFonts w:ascii="Times New Roman" w:hAnsi="Times New Roman" w:cs="Times New Roman" w:hint="eastAsia"/>
          <w:b/>
          <w:bCs/>
          <w:sz w:val="24"/>
        </w:rPr>
        <w:t>.</w:t>
      </w:r>
      <w:proofErr w:type="gramEnd"/>
      <w:r>
        <w:rPr>
          <w:rFonts w:ascii="Times New Roman" w:hAnsi="Times New Roman" w:cs="Times New Roman"/>
          <w:b/>
          <w:bCs/>
          <w:sz w:val="24"/>
        </w:rPr>
        <w:t xml:space="preserve"> </w:t>
      </w:r>
      <w:r>
        <w:rPr>
          <w:rFonts w:ascii="Times New Roman" w:hAnsi="Times New Roman" w:cs="Times New Roman" w:hint="eastAsia"/>
          <w:b/>
          <w:bCs/>
          <w:sz w:val="24"/>
        </w:rPr>
        <w:t>S</w:t>
      </w:r>
      <w:r>
        <w:rPr>
          <w:rFonts w:ascii="Times New Roman" w:hAnsi="Times New Roman" w:cs="Times New Roman"/>
          <w:b/>
          <w:bCs/>
          <w:sz w:val="24"/>
        </w:rPr>
        <w:t>1</w:t>
      </w:r>
      <w:r>
        <w:rPr>
          <w:rFonts w:ascii="Times New Roman" w:hAnsi="Times New Roman" w:cs="Times New Roman"/>
          <w:sz w:val="24"/>
        </w:rPr>
        <w:t xml:space="preserve">. The rest of Independent-Communities networks in community network, enriched with the known Gene </w:t>
      </w:r>
      <w:proofErr w:type="gramStart"/>
      <w:r>
        <w:rPr>
          <w:rFonts w:ascii="Times New Roman" w:hAnsi="Times New Roman" w:cs="Times New Roman"/>
          <w:sz w:val="24"/>
        </w:rPr>
        <w:t>Ontology(</w:t>
      </w:r>
      <w:proofErr w:type="gramEnd"/>
      <w:r>
        <w:rPr>
          <w:rFonts w:ascii="Times New Roman" w:hAnsi="Times New Roman" w:cs="Times New Roman"/>
          <w:sz w:val="24"/>
        </w:rPr>
        <w:t>GO) terms. The node and edge represent genes and interaction in community.</w:t>
      </w:r>
    </w:p>
    <w:p w:rsidR="002C482A" w:rsidRDefault="002C482A">
      <w:pPr>
        <w:rPr>
          <w:rFonts w:ascii="Times New Roman" w:hAnsi="Times New Roman" w:cs="Times New Roman"/>
          <w:sz w:val="24"/>
        </w:rPr>
      </w:pPr>
    </w:p>
    <w:p w:rsidR="002C482A" w:rsidRDefault="002C482A">
      <w:pPr>
        <w:rPr>
          <w:rFonts w:ascii="Times New Roman" w:hAnsi="Times New Roman" w:cs="Times New Roman" w:hint="eastAsia"/>
          <w:sz w:val="24"/>
        </w:rPr>
      </w:pPr>
    </w:p>
    <w:p w:rsidR="00723BD8" w:rsidRDefault="00723BD8">
      <w:pPr>
        <w:rPr>
          <w:rFonts w:ascii="Times New Roman" w:hAnsi="Times New Roman" w:cs="Times New Roman" w:hint="eastAsia"/>
          <w:sz w:val="24"/>
        </w:rPr>
      </w:pPr>
    </w:p>
    <w:p w:rsidR="00723BD8" w:rsidRDefault="00723BD8">
      <w:pPr>
        <w:rPr>
          <w:rFonts w:ascii="Times New Roman" w:hAnsi="Times New Roman" w:cs="Times New Roman" w:hint="eastAsia"/>
          <w:sz w:val="24"/>
        </w:rPr>
      </w:pPr>
    </w:p>
    <w:p w:rsidR="00723BD8" w:rsidRDefault="00723BD8">
      <w:pPr>
        <w:rPr>
          <w:rFonts w:ascii="Times New Roman" w:hAnsi="Times New Roman" w:cs="Times New Roman" w:hint="eastAsia"/>
          <w:sz w:val="24"/>
        </w:rPr>
      </w:pPr>
    </w:p>
    <w:p w:rsidR="00723BD8" w:rsidRDefault="00723BD8">
      <w:pPr>
        <w:rPr>
          <w:rFonts w:ascii="Times New Roman" w:hAnsi="Times New Roman" w:cs="Times New Roman" w:hint="eastAsia"/>
          <w:sz w:val="24"/>
        </w:rPr>
      </w:pPr>
    </w:p>
    <w:p w:rsidR="00723BD8" w:rsidRDefault="00723BD8">
      <w:pPr>
        <w:rPr>
          <w:rFonts w:ascii="Times New Roman" w:hAnsi="Times New Roman" w:cs="Times New Roman"/>
          <w:sz w:val="24"/>
        </w:rPr>
      </w:pPr>
    </w:p>
    <w:p w:rsidR="002C482A" w:rsidRDefault="002E3D65">
      <w:r>
        <w:rPr>
          <w:noProof/>
        </w:rPr>
        <w:drawing>
          <wp:inline distT="0" distB="0" distL="0" distR="0">
            <wp:extent cx="6640195" cy="1991995"/>
            <wp:effectExtent l="0" t="0" r="444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785537" cy="2035791"/>
                    </a:xfrm>
                    <a:prstGeom prst="rect">
                      <a:avLst/>
                    </a:prstGeom>
                  </pic:spPr>
                </pic:pic>
              </a:graphicData>
            </a:graphic>
          </wp:inline>
        </w:drawing>
      </w:r>
    </w:p>
    <w:p w:rsidR="002C482A" w:rsidRDefault="002E3D65">
      <w:pPr>
        <w:rPr>
          <w:rFonts w:ascii="Times New Roman" w:hAnsi="Times New Roman" w:cs="Times New Roman"/>
          <w:sz w:val="24"/>
          <w:szCs w:val="24"/>
        </w:rPr>
      </w:pPr>
      <w:proofErr w:type="gramStart"/>
      <w:r>
        <w:rPr>
          <w:rFonts w:ascii="Times New Roman" w:hAnsi="Times New Roman" w:cs="Times New Roman"/>
          <w:b/>
          <w:bCs/>
          <w:sz w:val="24"/>
          <w:szCs w:val="24"/>
        </w:rPr>
        <w:t>Fig</w:t>
      </w:r>
      <w:r>
        <w:rPr>
          <w:rFonts w:ascii="Times New Roman" w:hAnsi="Times New Roman" w:cs="Times New Roman" w:hint="eastAsia"/>
          <w:b/>
          <w:bCs/>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hint="eastAsia"/>
          <w:b/>
          <w:bCs/>
          <w:sz w:val="24"/>
          <w:szCs w:val="24"/>
        </w:rPr>
        <w:t>S</w:t>
      </w:r>
      <w:r>
        <w:rPr>
          <w:rFonts w:ascii="Times New Roman" w:hAnsi="Times New Roman" w:cs="Times New Roman"/>
          <w:b/>
          <w:bCs/>
          <w:sz w:val="24"/>
          <w:szCs w:val="24"/>
        </w:rPr>
        <w:t>2</w:t>
      </w:r>
      <w:r>
        <w:rPr>
          <w:rFonts w:ascii="Times New Roman" w:hAnsi="Times New Roman" w:cs="Times New Roman"/>
          <w:sz w:val="24"/>
          <w:szCs w:val="24"/>
        </w:rPr>
        <w:t xml:space="preserve">. </w:t>
      </w:r>
      <w:proofErr w:type="gramStart"/>
      <w:r>
        <w:rPr>
          <w:rFonts w:ascii="Times New Roman" w:hAnsi="Times New Roman" w:cs="Times New Roman"/>
          <w:sz w:val="24"/>
          <w:szCs w:val="24"/>
        </w:rPr>
        <w:t>Functional pathway in ClueGO.</w:t>
      </w:r>
      <w:proofErr w:type="gramEnd"/>
      <w:r>
        <w:rPr>
          <w:rFonts w:ascii="Times New Roman" w:hAnsi="Times New Roman" w:cs="Times New Roman"/>
          <w:sz w:val="24"/>
          <w:szCs w:val="24"/>
        </w:rPr>
        <w:t xml:space="preserve"> It presents the </w:t>
      </w:r>
      <w:r>
        <w:rPr>
          <w:rFonts w:ascii="Times New Roman" w:hAnsi="Times New Roman" w:cs="Times New Roman"/>
          <w:sz w:val="24"/>
          <w:szCs w:val="24"/>
        </w:rPr>
        <w:t>genes and information related to their associated genes. The bars represent the number of the genes from Community NO.121, 126, 172 found associated with the pathway. The different color of the bars denotes diverse pathway types.</w:t>
      </w:r>
    </w:p>
    <w:p w:rsidR="002C482A" w:rsidRDefault="002C482A">
      <w:pPr>
        <w:rPr>
          <w:rFonts w:ascii="Times New Roman" w:hAnsi="Times New Roman" w:cs="Times New Roman"/>
          <w:sz w:val="24"/>
        </w:rPr>
        <w:sectPr w:rsidR="002C482A">
          <w:headerReference w:type="even" r:id="rId10"/>
          <w:headerReference w:type="default" r:id="rId11"/>
          <w:pgSz w:w="11906" w:h="16838"/>
          <w:pgMar w:top="720" w:right="720" w:bottom="720" w:left="720" w:header="851" w:footer="992" w:gutter="0"/>
          <w:cols w:space="425"/>
          <w:docGrid w:type="lines" w:linePitch="312"/>
        </w:sectPr>
      </w:pPr>
    </w:p>
    <w:p w:rsidR="002C482A" w:rsidRDefault="002E3D6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Table </w:t>
      </w:r>
      <w:r>
        <w:rPr>
          <w:rFonts w:ascii="Times New Roman" w:hAnsi="Times New Roman" w:cs="Times New Roman" w:hint="eastAsia"/>
          <w:b/>
          <w:color w:val="000000"/>
          <w:sz w:val="24"/>
          <w:szCs w:val="24"/>
        </w:rPr>
        <w:t>S</w:t>
      </w:r>
      <w:r>
        <w:rPr>
          <w:rFonts w:ascii="Times New Roman" w:hAnsi="Times New Roman" w:cs="Times New Roman"/>
          <w:b/>
          <w:color w:val="000000"/>
          <w:sz w:val="24"/>
          <w:szCs w:val="24"/>
        </w:rPr>
        <w:t xml:space="preserve">1. </w:t>
      </w:r>
      <w:proofErr w:type="gramStart"/>
      <w:r>
        <w:rPr>
          <w:rFonts w:ascii="Times New Roman" w:hAnsi="Times New Roman" w:cs="Times New Roman"/>
          <w:b/>
          <w:color w:val="000000"/>
          <w:sz w:val="24"/>
          <w:szCs w:val="24"/>
        </w:rPr>
        <w:t>Number of mutated samples for each subtype for each community.</w:t>
      </w:r>
      <w:proofErr w:type="gramEnd"/>
    </w:p>
    <w:p w:rsidR="002C482A" w:rsidRDefault="002C482A">
      <w:pPr>
        <w:rPr>
          <w:rFonts w:ascii="Times New Roman" w:hAnsi="Times New Roman" w:cs="Times New Roman"/>
          <w:color w:val="000000"/>
          <w:sz w:val="24"/>
          <w:szCs w:val="24"/>
        </w:rPr>
      </w:pPr>
    </w:p>
    <w:tbl>
      <w:tblPr>
        <w:tblStyle w:val="a5"/>
        <w:tblW w:w="10077" w:type="dxa"/>
        <w:tblInd w:w="360" w:type="dxa"/>
        <w:tblLayout w:type="fixed"/>
        <w:tblLook w:val="04A0" w:firstRow="1" w:lastRow="0" w:firstColumn="1" w:lastColumn="0" w:noHBand="0" w:noVBand="1"/>
      </w:tblPr>
      <w:tblGrid>
        <w:gridCol w:w="3298"/>
        <w:gridCol w:w="908"/>
        <w:gridCol w:w="1531"/>
        <w:gridCol w:w="1520"/>
        <w:gridCol w:w="1427"/>
        <w:gridCol w:w="1393"/>
      </w:tblGrid>
      <w:tr w:rsidR="002C482A">
        <w:trPr>
          <w:trHeight w:val="735"/>
        </w:trPr>
        <w:tc>
          <w:tcPr>
            <w:tcW w:w="3298" w:type="dxa"/>
          </w:tcPr>
          <w:p w:rsidR="002C482A" w:rsidRDefault="002C482A">
            <w:pPr>
              <w:pStyle w:val="a6"/>
              <w:ind w:firstLineChars="0" w:firstLine="0"/>
              <w:rPr>
                <w:rFonts w:ascii="Times New Roman" w:hAnsi="Times New Roman" w:cs="Times New Roman"/>
                <w:szCs w:val="21"/>
              </w:rPr>
            </w:pPr>
          </w:p>
        </w:tc>
        <w:tc>
          <w:tcPr>
            <w:tcW w:w="908" w:type="dxa"/>
          </w:tcPr>
          <w:p w:rsidR="002C482A" w:rsidRDefault="002E3D65">
            <w:pPr>
              <w:pStyle w:val="a6"/>
              <w:spacing w:line="480" w:lineRule="auto"/>
              <w:ind w:firstLineChars="0" w:firstLine="0"/>
              <w:jc w:val="center"/>
              <w:rPr>
                <w:rFonts w:ascii="Times New Roman" w:hAnsi="Times New Roman" w:cs="Times New Roman"/>
                <w:b/>
                <w:szCs w:val="21"/>
              </w:rPr>
            </w:pPr>
            <w:r>
              <w:rPr>
                <w:rFonts w:ascii="Times New Roman" w:hAnsi="Times New Roman" w:cs="Times New Roman"/>
                <w:b/>
                <w:szCs w:val="21"/>
              </w:rPr>
              <w:t>All</w:t>
            </w:r>
          </w:p>
        </w:tc>
        <w:tc>
          <w:tcPr>
            <w:tcW w:w="1531" w:type="dxa"/>
          </w:tcPr>
          <w:p w:rsidR="002C482A" w:rsidRDefault="002E3D65">
            <w:pPr>
              <w:pStyle w:val="a6"/>
              <w:spacing w:line="480" w:lineRule="auto"/>
              <w:ind w:firstLineChars="0" w:firstLine="0"/>
              <w:rPr>
                <w:rFonts w:ascii="Times New Roman" w:hAnsi="Times New Roman" w:cs="Times New Roman"/>
                <w:b/>
                <w:szCs w:val="21"/>
              </w:rPr>
            </w:pPr>
            <w:r>
              <w:rPr>
                <w:rFonts w:ascii="Times New Roman" w:hAnsi="Times New Roman" w:cs="Times New Roman"/>
                <w:b/>
                <w:szCs w:val="21"/>
              </w:rPr>
              <w:t>lumA(215)</w:t>
            </w:r>
          </w:p>
        </w:tc>
        <w:tc>
          <w:tcPr>
            <w:tcW w:w="1520" w:type="dxa"/>
          </w:tcPr>
          <w:p w:rsidR="002C482A" w:rsidRDefault="002E3D65">
            <w:pPr>
              <w:pStyle w:val="a6"/>
              <w:spacing w:line="480" w:lineRule="auto"/>
              <w:ind w:firstLineChars="0" w:firstLine="0"/>
              <w:rPr>
                <w:rFonts w:ascii="Times New Roman" w:hAnsi="Times New Roman" w:cs="Times New Roman"/>
                <w:b/>
                <w:szCs w:val="21"/>
              </w:rPr>
            </w:pPr>
            <w:r>
              <w:rPr>
                <w:rFonts w:ascii="Times New Roman" w:hAnsi="Times New Roman" w:cs="Times New Roman"/>
                <w:b/>
                <w:szCs w:val="21"/>
              </w:rPr>
              <w:t>lumB(122)</w:t>
            </w:r>
          </w:p>
        </w:tc>
        <w:tc>
          <w:tcPr>
            <w:tcW w:w="1427" w:type="dxa"/>
          </w:tcPr>
          <w:p w:rsidR="002C482A" w:rsidRDefault="002E3D65">
            <w:pPr>
              <w:pStyle w:val="a6"/>
              <w:spacing w:line="480" w:lineRule="auto"/>
              <w:ind w:firstLineChars="0" w:firstLine="0"/>
              <w:rPr>
                <w:rFonts w:ascii="Times New Roman" w:hAnsi="Times New Roman" w:cs="Times New Roman"/>
                <w:b/>
                <w:szCs w:val="21"/>
              </w:rPr>
            </w:pPr>
            <w:r>
              <w:rPr>
                <w:rFonts w:ascii="Times New Roman" w:hAnsi="Times New Roman" w:cs="Times New Roman"/>
                <w:b/>
                <w:szCs w:val="21"/>
              </w:rPr>
              <w:t>Basal(92)</w:t>
            </w:r>
          </w:p>
        </w:tc>
        <w:tc>
          <w:tcPr>
            <w:tcW w:w="1393" w:type="dxa"/>
          </w:tcPr>
          <w:p w:rsidR="002C482A" w:rsidRDefault="002E3D65">
            <w:pPr>
              <w:pStyle w:val="a6"/>
              <w:spacing w:line="480" w:lineRule="auto"/>
              <w:ind w:firstLineChars="0" w:firstLine="0"/>
              <w:rPr>
                <w:rFonts w:ascii="Times New Roman" w:hAnsi="Times New Roman" w:cs="Times New Roman"/>
                <w:b/>
                <w:szCs w:val="21"/>
              </w:rPr>
            </w:pPr>
            <w:r>
              <w:rPr>
                <w:rFonts w:ascii="Times New Roman" w:hAnsi="Times New Roman" w:cs="Times New Roman"/>
                <w:b/>
                <w:szCs w:val="21"/>
              </w:rPr>
              <w:t>Her2(55)</w:t>
            </w:r>
          </w:p>
        </w:tc>
      </w:tr>
      <w:tr w:rsidR="002C482A">
        <w:trPr>
          <w:trHeight w:val="753"/>
        </w:trPr>
        <w:tc>
          <w:tcPr>
            <w:tcW w:w="3298" w:type="dxa"/>
          </w:tcPr>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Community NO.4(LRIG1,PDCD4)</w:t>
            </w:r>
          </w:p>
        </w:tc>
        <w:tc>
          <w:tcPr>
            <w:tcW w:w="908"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330</w:t>
            </w:r>
          </w:p>
        </w:tc>
        <w:tc>
          <w:tcPr>
            <w:tcW w:w="1531"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20</w:t>
            </w:r>
          </w:p>
        </w:tc>
        <w:tc>
          <w:tcPr>
            <w:tcW w:w="1520"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97(***)</w:t>
            </w:r>
          </w:p>
        </w:tc>
        <w:tc>
          <w:tcPr>
            <w:tcW w:w="1427"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68</w:t>
            </w:r>
          </w:p>
        </w:tc>
        <w:tc>
          <w:tcPr>
            <w:tcW w:w="1393"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4</w:t>
            </w:r>
            <w:r>
              <w:rPr>
                <w:rFonts w:ascii="Times New Roman" w:hAnsi="Times New Roman" w:cs="Times New Roman"/>
                <w:szCs w:val="21"/>
              </w:rPr>
              <w:t>5(***)</w:t>
            </w:r>
          </w:p>
        </w:tc>
      </w:tr>
      <w:tr w:rsidR="002C482A">
        <w:trPr>
          <w:trHeight w:val="735"/>
        </w:trPr>
        <w:tc>
          <w:tcPr>
            <w:tcW w:w="3298" w:type="dxa"/>
          </w:tcPr>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Community NO.10</w:t>
            </w:r>
          </w:p>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(FAM129B,MON1B)</w:t>
            </w:r>
          </w:p>
        </w:tc>
        <w:tc>
          <w:tcPr>
            <w:tcW w:w="908"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340</w:t>
            </w:r>
          </w:p>
        </w:tc>
        <w:tc>
          <w:tcPr>
            <w:tcW w:w="1531"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166</w:t>
            </w:r>
            <w:r>
              <w:rPr>
                <w:rFonts w:ascii="Times New Roman" w:hAnsi="Times New Roman" w:cs="Times New Roman"/>
                <w:szCs w:val="21"/>
              </w:rPr>
              <w:t>(***)</w:t>
            </w:r>
          </w:p>
        </w:tc>
        <w:tc>
          <w:tcPr>
            <w:tcW w:w="1520"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87</w:t>
            </w:r>
          </w:p>
        </w:tc>
        <w:tc>
          <w:tcPr>
            <w:tcW w:w="1427"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55</w:t>
            </w:r>
          </w:p>
        </w:tc>
        <w:tc>
          <w:tcPr>
            <w:tcW w:w="1393"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32</w:t>
            </w:r>
          </w:p>
        </w:tc>
      </w:tr>
      <w:tr w:rsidR="002C482A">
        <w:trPr>
          <w:trHeight w:val="735"/>
        </w:trPr>
        <w:tc>
          <w:tcPr>
            <w:tcW w:w="3298" w:type="dxa"/>
          </w:tcPr>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Community NO.20</w:t>
            </w:r>
          </w:p>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(PROX1,PRKD3,PHLDA1)</w:t>
            </w:r>
          </w:p>
        </w:tc>
        <w:tc>
          <w:tcPr>
            <w:tcW w:w="908"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376</w:t>
            </w:r>
          </w:p>
        </w:tc>
        <w:tc>
          <w:tcPr>
            <w:tcW w:w="1531"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52</w:t>
            </w:r>
          </w:p>
        </w:tc>
        <w:tc>
          <w:tcPr>
            <w:tcW w:w="1520"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106(***)</w:t>
            </w:r>
          </w:p>
        </w:tc>
        <w:tc>
          <w:tcPr>
            <w:tcW w:w="1427"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76</w:t>
            </w:r>
          </w:p>
        </w:tc>
        <w:tc>
          <w:tcPr>
            <w:tcW w:w="1393"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42</w:t>
            </w:r>
          </w:p>
        </w:tc>
      </w:tr>
      <w:tr w:rsidR="002C482A">
        <w:trPr>
          <w:trHeight w:val="735"/>
        </w:trPr>
        <w:tc>
          <w:tcPr>
            <w:tcW w:w="3298" w:type="dxa"/>
          </w:tcPr>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Community NO.112</w:t>
            </w:r>
          </w:p>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(ING1,HSD11B1)</w:t>
            </w:r>
          </w:p>
        </w:tc>
        <w:tc>
          <w:tcPr>
            <w:tcW w:w="908"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388</w:t>
            </w:r>
          </w:p>
        </w:tc>
        <w:tc>
          <w:tcPr>
            <w:tcW w:w="1531"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165</w:t>
            </w:r>
          </w:p>
        </w:tc>
        <w:tc>
          <w:tcPr>
            <w:tcW w:w="1520"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107(***)</w:t>
            </w:r>
          </w:p>
        </w:tc>
        <w:tc>
          <w:tcPr>
            <w:tcW w:w="1427"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72</w:t>
            </w:r>
          </w:p>
        </w:tc>
        <w:tc>
          <w:tcPr>
            <w:tcW w:w="1393"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hint="eastAsia"/>
                <w:szCs w:val="21"/>
              </w:rPr>
              <w:t>4</w:t>
            </w:r>
          </w:p>
        </w:tc>
      </w:tr>
      <w:tr w:rsidR="002C482A">
        <w:trPr>
          <w:trHeight w:val="753"/>
        </w:trPr>
        <w:tc>
          <w:tcPr>
            <w:tcW w:w="3298" w:type="dxa"/>
          </w:tcPr>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Community NO.141</w:t>
            </w:r>
          </w:p>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(PKP2,KRT1)</w:t>
            </w:r>
          </w:p>
        </w:tc>
        <w:tc>
          <w:tcPr>
            <w:tcW w:w="908"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158</w:t>
            </w:r>
          </w:p>
        </w:tc>
        <w:tc>
          <w:tcPr>
            <w:tcW w:w="1531"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42</w:t>
            </w:r>
          </w:p>
        </w:tc>
        <w:tc>
          <w:tcPr>
            <w:tcW w:w="1520"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40</w:t>
            </w:r>
          </w:p>
        </w:tc>
        <w:tc>
          <w:tcPr>
            <w:tcW w:w="1427"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szCs w:val="21"/>
              </w:rPr>
              <w:t>55(***)</w:t>
            </w:r>
          </w:p>
        </w:tc>
        <w:tc>
          <w:tcPr>
            <w:tcW w:w="1393"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21</w:t>
            </w:r>
          </w:p>
        </w:tc>
      </w:tr>
      <w:tr w:rsidR="002C482A">
        <w:trPr>
          <w:trHeight w:val="735"/>
        </w:trPr>
        <w:tc>
          <w:tcPr>
            <w:tcW w:w="3298" w:type="dxa"/>
          </w:tcPr>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Community NO.165</w:t>
            </w:r>
          </w:p>
          <w:p w:rsidR="002C482A" w:rsidRDefault="002E3D65">
            <w:pPr>
              <w:pStyle w:val="a6"/>
              <w:ind w:firstLineChars="0" w:firstLine="0"/>
              <w:rPr>
                <w:rFonts w:ascii="Times New Roman" w:hAnsi="Times New Roman" w:cs="Times New Roman"/>
                <w:szCs w:val="21"/>
              </w:rPr>
            </w:pPr>
            <w:r>
              <w:rPr>
                <w:rFonts w:ascii="Times New Roman" w:hAnsi="Times New Roman" w:cs="Times New Roman"/>
                <w:szCs w:val="21"/>
              </w:rPr>
              <w:t>(EYA1,EYA2,EYA4)</w:t>
            </w:r>
          </w:p>
        </w:tc>
        <w:tc>
          <w:tcPr>
            <w:tcW w:w="908"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364</w:t>
            </w:r>
          </w:p>
        </w:tc>
        <w:tc>
          <w:tcPr>
            <w:tcW w:w="1531"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136</w:t>
            </w:r>
          </w:p>
        </w:tc>
        <w:tc>
          <w:tcPr>
            <w:tcW w:w="1520"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104</w:t>
            </w:r>
            <w:r>
              <w:rPr>
                <w:rFonts w:ascii="Times New Roman" w:hAnsi="Times New Roman" w:cs="Times New Roman"/>
                <w:szCs w:val="21"/>
              </w:rPr>
              <w:t>(***)</w:t>
            </w:r>
          </w:p>
        </w:tc>
        <w:tc>
          <w:tcPr>
            <w:tcW w:w="1427"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73</w:t>
            </w:r>
          </w:p>
        </w:tc>
        <w:tc>
          <w:tcPr>
            <w:tcW w:w="1393" w:type="dxa"/>
          </w:tcPr>
          <w:p w:rsidR="002C482A" w:rsidRDefault="002E3D65">
            <w:pPr>
              <w:pStyle w:val="a6"/>
              <w:spacing w:line="480" w:lineRule="auto"/>
              <w:ind w:firstLineChars="0" w:firstLine="0"/>
              <w:jc w:val="center"/>
              <w:rPr>
                <w:rFonts w:ascii="Times New Roman" w:hAnsi="Times New Roman" w:cs="Times New Roman"/>
                <w:szCs w:val="21"/>
              </w:rPr>
            </w:pPr>
            <w:r>
              <w:rPr>
                <w:rFonts w:ascii="Times New Roman" w:hAnsi="Times New Roman" w:cs="Times New Roman" w:hint="eastAsia"/>
                <w:szCs w:val="21"/>
              </w:rPr>
              <w:t>47</w:t>
            </w:r>
            <w:r>
              <w:rPr>
                <w:rFonts w:ascii="Times New Roman" w:hAnsi="Times New Roman" w:cs="Times New Roman"/>
                <w:szCs w:val="21"/>
              </w:rPr>
              <w:t>(***)</w:t>
            </w:r>
          </w:p>
        </w:tc>
      </w:tr>
    </w:tbl>
    <w:p w:rsidR="002C482A" w:rsidRDefault="002E3D65">
      <w:pPr>
        <w:pStyle w:val="a6"/>
        <w:ind w:left="360" w:firstLineChars="0" w:firstLine="0"/>
        <w:rPr>
          <w:rFonts w:ascii="Times New Roman" w:hAnsi="Times New Roman" w:cs="Times New Roman"/>
          <w:i/>
          <w:iCs/>
          <w:color w:val="000000"/>
          <w:szCs w:val="21"/>
        </w:rPr>
      </w:pPr>
      <w:r>
        <w:rPr>
          <w:rFonts w:ascii="Times New Roman" w:hAnsi="Times New Roman" w:cs="Times New Roman"/>
          <w:color w:val="000000"/>
          <w:sz w:val="24"/>
          <w:szCs w:val="24"/>
        </w:rPr>
        <w:t xml:space="preserve"> </w:t>
      </w:r>
      <w:r>
        <w:rPr>
          <w:rFonts w:ascii="Times New Roman" w:hAnsi="Times New Roman" w:cs="Times New Roman"/>
          <w:i/>
          <w:iCs/>
          <w:color w:val="000000"/>
          <w:szCs w:val="21"/>
        </w:rPr>
        <w:t>This table supplements the discussion of community identified in Independent-Community model. In Table 1 in S1 Text we show the number of mutated samples for each community for each subtype. Figure 3C in S1 Text shows the distribution for each gene. The to</w:t>
      </w:r>
      <w:r>
        <w:rPr>
          <w:rFonts w:ascii="Times New Roman" w:hAnsi="Times New Roman" w:cs="Times New Roman"/>
          <w:i/>
          <w:iCs/>
          <w:color w:val="000000"/>
          <w:szCs w:val="21"/>
        </w:rPr>
        <w:t xml:space="preserve">tal </w:t>
      </w:r>
      <w:proofErr w:type="gramStart"/>
      <w:r>
        <w:rPr>
          <w:rFonts w:ascii="Times New Roman" w:hAnsi="Times New Roman" w:cs="Times New Roman"/>
          <w:i/>
          <w:iCs/>
          <w:color w:val="000000"/>
          <w:szCs w:val="21"/>
        </w:rPr>
        <w:t>number of mutated samples for 4 subtypes are</w:t>
      </w:r>
      <w:proofErr w:type="gramEnd"/>
      <w:r>
        <w:rPr>
          <w:rFonts w:ascii="Times New Roman" w:hAnsi="Times New Roman" w:cs="Times New Roman"/>
          <w:i/>
          <w:iCs/>
          <w:color w:val="000000"/>
          <w:szCs w:val="21"/>
        </w:rPr>
        <w:t xml:space="preserve"> shown in the first row. For each community, we computed the number of samples with mutations in at least one gene in the community (followed by the number of mutated samples for each gene in the community). </w:t>
      </w:r>
      <w:r>
        <w:rPr>
          <w:rFonts w:ascii="Times New Roman" w:hAnsi="Times New Roman" w:cs="Times New Roman"/>
          <w:i/>
          <w:iCs/>
          <w:color w:val="000000"/>
          <w:szCs w:val="21"/>
        </w:rPr>
        <w:t xml:space="preserve">* indicates the significance of subtype enrichment relative to the overall mutations of a given community (or a gene) across all the subtypes. (*** for p &lt; 0.01, ** for p &lt; 0.05, and * for p &lt; 0.1). </w:t>
      </w:r>
    </w:p>
    <w:p w:rsidR="002C482A" w:rsidRDefault="002C482A">
      <w:pPr>
        <w:pStyle w:val="a6"/>
        <w:ind w:left="360" w:firstLineChars="0" w:firstLine="0"/>
        <w:rPr>
          <w:rFonts w:ascii="TimesLTPro-Roman" w:hAnsi="TimesLTPro-Roman" w:hint="eastAsia"/>
          <w:color w:val="000000"/>
          <w:sz w:val="22"/>
        </w:rPr>
      </w:pPr>
    </w:p>
    <w:p w:rsidR="00723BD8" w:rsidRDefault="00723BD8" w:rsidP="00723BD8">
      <w:pPr>
        <w:rPr>
          <w:rFonts w:ascii="TimesLTPro-Roman" w:hAnsi="TimesLTPro-Roman" w:hint="eastAsia"/>
          <w:color w:val="000000"/>
          <w:sz w:val="22"/>
        </w:rPr>
      </w:pPr>
    </w:p>
    <w:p w:rsidR="00723BD8" w:rsidRDefault="00723BD8" w:rsidP="00723BD8">
      <w:pPr>
        <w:rPr>
          <w:rFonts w:ascii="TimesLTPro-Roman" w:hAnsi="TimesLTPro-Roman" w:hint="eastAsia"/>
          <w:color w:val="000000"/>
          <w:sz w:val="22"/>
        </w:rPr>
      </w:pPr>
    </w:p>
    <w:p w:rsidR="00723BD8" w:rsidRPr="00723BD8" w:rsidRDefault="00723BD8" w:rsidP="00723BD8">
      <w:pPr>
        <w:rPr>
          <w:rFonts w:ascii="TimesLTPro-Roman" w:hAnsi="TimesLTPro-Roman" w:hint="eastAsia"/>
          <w:color w:val="000000"/>
          <w:sz w:val="22"/>
        </w:rPr>
      </w:pPr>
    </w:p>
    <w:p w:rsidR="002C482A" w:rsidRDefault="002E3D65">
      <w:pPr>
        <w:widowControl/>
        <w:ind w:firstLineChars="100" w:firstLine="241"/>
        <w:textAlignment w:val="top"/>
        <w:rPr>
          <w:rFonts w:ascii="Times New Roman" w:hAnsi="Times New Roman" w:cs="Times New Roman"/>
          <w:b/>
          <w:bCs/>
          <w:sz w:val="24"/>
          <w:szCs w:val="24"/>
        </w:rPr>
      </w:pPr>
      <w:r>
        <w:rPr>
          <w:rFonts w:ascii="Times New Roman" w:hAnsi="Times New Roman" w:cs="Times New Roman"/>
          <w:b/>
          <w:bCs/>
          <w:sz w:val="24"/>
          <w:szCs w:val="24"/>
        </w:rPr>
        <w:t xml:space="preserve">Table S2. The list of AUC, </w:t>
      </w:r>
      <w:r>
        <w:rPr>
          <w:rFonts w:ascii="Times New Roman" w:hAnsi="Times New Roman" w:cs="Times New Roman"/>
          <w:b/>
          <w:bCs/>
          <w:sz w:val="24"/>
          <w:szCs w:val="24"/>
        </w:rPr>
        <w:t>regulation score and module about top-10 driver genes in each cancer</w:t>
      </w:r>
    </w:p>
    <w:p w:rsidR="002C482A" w:rsidRDefault="002C482A"/>
    <w:tbl>
      <w:tblPr>
        <w:tblStyle w:val="a5"/>
        <w:tblW w:w="9326" w:type="dxa"/>
        <w:jc w:val="center"/>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0"/>
        <w:gridCol w:w="1190"/>
        <w:gridCol w:w="1254"/>
        <w:gridCol w:w="1316"/>
        <w:gridCol w:w="1390"/>
        <w:gridCol w:w="1056"/>
      </w:tblGrid>
      <w:tr w:rsidR="002C482A">
        <w:trPr>
          <w:jc w:val="center"/>
        </w:trPr>
        <w:tc>
          <w:tcPr>
            <w:tcW w:w="3120" w:type="dxa"/>
            <w:tcBorders>
              <w:top w:val="single" w:sz="4" w:space="0" w:color="auto"/>
              <w:bottom w:val="single" w:sz="4" w:space="0" w:color="auto"/>
            </w:tcBorders>
          </w:tcPr>
          <w:p w:rsidR="002C482A" w:rsidRDefault="002E3D65">
            <w:pPr>
              <w:widowControl/>
              <w:jc w:val="left"/>
              <w:textAlignment w:val="top"/>
              <w:rPr>
                <w:rFonts w:ascii="Times New Roman" w:hAnsi="Times New Roman" w:cs="Times New Roman"/>
                <w:szCs w:val="21"/>
              </w:rPr>
            </w:pPr>
            <w:r>
              <w:rPr>
                <w:rFonts w:ascii="Times New Roman" w:hAnsi="Times New Roman" w:cs="Times New Roman"/>
                <w:b/>
                <w:bCs/>
                <w:szCs w:val="21"/>
              </w:rPr>
              <w:t>Cancer Type</w:t>
            </w:r>
          </w:p>
        </w:tc>
        <w:tc>
          <w:tcPr>
            <w:tcW w:w="1190" w:type="dxa"/>
            <w:tcBorders>
              <w:top w:val="single" w:sz="4" w:space="0" w:color="auto"/>
              <w:bottom w:val="single" w:sz="4" w:space="0" w:color="auto"/>
            </w:tcBorders>
          </w:tcPr>
          <w:p w:rsidR="002C482A" w:rsidRDefault="002E3D65">
            <w:pPr>
              <w:widowControl/>
              <w:jc w:val="left"/>
              <w:textAlignment w:val="top"/>
              <w:rPr>
                <w:rFonts w:ascii="Times New Roman" w:hAnsi="Times New Roman" w:cs="Times New Roman"/>
                <w:szCs w:val="21"/>
              </w:rPr>
            </w:pPr>
            <w:r>
              <w:rPr>
                <w:rFonts w:ascii="Times New Roman" w:eastAsia="宋体" w:hAnsi="Times New Roman" w:cs="Times New Roman"/>
                <w:b/>
                <w:color w:val="000000"/>
                <w:kern w:val="0"/>
                <w:szCs w:val="21"/>
                <w:lang w:bidi="ar"/>
              </w:rPr>
              <w:t>TCGA ID Data</w:t>
            </w:r>
          </w:p>
        </w:tc>
        <w:tc>
          <w:tcPr>
            <w:tcW w:w="1254" w:type="dxa"/>
            <w:tcBorders>
              <w:top w:val="single" w:sz="4" w:space="0" w:color="auto"/>
              <w:bottom w:val="single" w:sz="4" w:space="0" w:color="auto"/>
            </w:tcBorders>
          </w:tcPr>
          <w:p w:rsidR="002C482A" w:rsidRDefault="002E3D65">
            <w:pPr>
              <w:widowControl/>
              <w:jc w:val="left"/>
              <w:textAlignment w:val="top"/>
              <w:rPr>
                <w:rFonts w:ascii="Times New Roman" w:hAnsi="Times New Roman" w:cs="Times New Roman"/>
                <w:szCs w:val="21"/>
              </w:rPr>
            </w:pPr>
            <w:r>
              <w:rPr>
                <w:rFonts w:ascii="Times New Roman" w:eastAsia="宋体" w:hAnsi="Times New Roman" w:cs="Times New Roman"/>
                <w:b/>
                <w:color w:val="000000"/>
                <w:kern w:val="0"/>
                <w:szCs w:val="21"/>
                <w:lang w:bidi="ar"/>
              </w:rPr>
              <w:t>Driver Genes</w:t>
            </w:r>
          </w:p>
        </w:tc>
        <w:tc>
          <w:tcPr>
            <w:tcW w:w="1316" w:type="dxa"/>
            <w:tcBorders>
              <w:top w:val="single" w:sz="4" w:space="0" w:color="auto"/>
              <w:bottom w:val="single" w:sz="4" w:space="0" w:color="auto"/>
            </w:tcBorders>
          </w:tcPr>
          <w:p w:rsidR="002C482A" w:rsidRDefault="002E3D65">
            <w:pPr>
              <w:widowControl/>
              <w:jc w:val="left"/>
              <w:textAlignment w:val="top"/>
              <w:rPr>
                <w:rFonts w:ascii="Times New Roman" w:hAnsi="Times New Roman" w:cs="Times New Roman"/>
                <w:szCs w:val="21"/>
              </w:rPr>
            </w:pPr>
            <w:r>
              <w:rPr>
                <w:rFonts w:ascii="Times New Roman" w:eastAsia="宋体" w:hAnsi="Times New Roman" w:cs="Times New Roman"/>
                <w:b/>
                <w:color w:val="000000"/>
                <w:kern w:val="0"/>
                <w:szCs w:val="21"/>
                <w:lang w:bidi="ar"/>
              </w:rPr>
              <w:t>Module Number</w:t>
            </w:r>
          </w:p>
        </w:tc>
        <w:tc>
          <w:tcPr>
            <w:tcW w:w="1390" w:type="dxa"/>
            <w:tcBorders>
              <w:top w:val="single" w:sz="4" w:space="0" w:color="auto"/>
              <w:bottom w:val="single" w:sz="4" w:space="0" w:color="auto"/>
            </w:tcBorders>
          </w:tcPr>
          <w:p w:rsidR="002C482A" w:rsidRDefault="002E3D65">
            <w:pPr>
              <w:widowControl/>
              <w:jc w:val="left"/>
              <w:textAlignment w:val="top"/>
              <w:rPr>
                <w:rFonts w:ascii="Times New Roman" w:hAnsi="Times New Roman" w:cs="Times New Roman"/>
                <w:szCs w:val="21"/>
              </w:rPr>
            </w:pPr>
            <w:r>
              <w:rPr>
                <w:rFonts w:ascii="Times New Roman" w:eastAsia="宋体" w:hAnsi="Times New Roman" w:cs="Times New Roman"/>
                <w:b/>
                <w:color w:val="000000"/>
                <w:kern w:val="0"/>
                <w:szCs w:val="21"/>
                <w:lang w:bidi="ar"/>
              </w:rPr>
              <w:t>Regulation Score</w:t>
            </w:r>
          </w:p>
        </w:tc>
        <w:tc>
          <w:tcPr>
            <w:tcW w:w="1056" w:type="dxa"/>
            <w:tcBorders>
              <w:top w:val="single" w:sz="4" w:space="0" w:color="auto"/>
              <w:bottom w:val="single" w:sz="4" w:space="0" w:color="auto"/>
            </w:tcBorders>
          </w:tcPr>
          <w:p w:rsidR="002C482A" w:rsidRDefault="002E3D65">
            <w:pPr>
              <w:widowControl/>
              <w:jc w:val="left"/>
              <w:textAlignment w:val="top"/>
              <w:rPr>
                <w:rFonts w:ascii="Times New Roman" w:hAnsi="Times New Roman" w:cs="Times New Roman"/>
                <w:szCs w:val="21"/>
              </w:rPr>
            </w:pPr>
            <w:r>
              <w:rPr>
                <w:rFonts w:ascii="Times New Roman" w:eastAsia="宋体" w:hAnsi="Times New Roman" w:cs="Times New Roman"/>
                <w:b/>
                <w:color w:val="000000"/>
                <w:kern w:val="0"/>
                <w:szCs w:val="21"/>
                <w:lang w:bidi="ar"/>
              </w:rPr>
              <w:t>AUC</w:t>
            </w:r>
          </w:p>
        </w:tc>
      </w:tr>
      <w:tr w:rsidR="002C482A">
        <w:trPr>
          <w:jc w:val="center"/>
        </w:trPr>
        <w:tc>
          <w:tcPr>
            <w:tcW w:w="3120" w:type="dxa"/>
            <w:tcBorders>
              <w:top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op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op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MRAP2</w:t>
            </w:r>
          </w:p>
        </w:tc>
        <w:tc>
          <w:tcPr>
            <w:tcW w:w="1316" w:type="dxa"/>
            <w:tcBorders>
              <w:top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145</w:t>
            </w:r>
          </w:p>
        </w:tc>
        <w:tc>
          <w:tcPr>
            <w:tcW w:w="1390" w:type="dxa"/>
            <w:tcBorders>
              <w:top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18.209</w:t>
            </w:r>
          </w:p>
        </w:tc>
        <w:tc>
          <w:tcPr>
            <w:tcW w:w="1056" w:type="dxa"/>
            <w:tcBorders>
              <w:top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0.985</w:t>
            </w:r>
          </w:p>
        </w:tc>
      </w:tr>
      <w:tr w:rsidR="002C482A">
        <w:trPr>
          <w:trHeight w:val="360"/>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EDARADD</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275</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24.692</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0.954</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Kidney </w:t>
            </w:r>
            <w:r>
              <w:rPr>
                <w:rFonts w:ascii="Times New Roman" w:eastAsia="宋体" w:hAnsi="Times New Roman" w:cs="Times New Roman"/>
                <w:color w:val="000000"/>
                <w:kern w:val="0"/>
                <w:szCs w:val="21"/>
                <w:lang w:bidi="ar"/>
              </w:rPr>
              <w:t>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OXGR1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136</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24.759</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0.954</w:t>
            </w:r>
          </w:p>
        </w:tc>
      </w:tr>
      <w:tr w:rsidR="002C482A">
        <w:trPr>
          <w:trHeight w:val="291"/>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USP51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67.044</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0.908</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ZNF41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20</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12.592</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0.908</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LANCL3</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237</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22.200</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0.877</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SLC25A19</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16</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26.795</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0.815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CYSLTR2</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114</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14.171</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0.769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IGSF1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104</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38.579</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0.754</w:t>
            </w:r>
          </w:p>
        </w:tc>
      </w:tr>
      <w:tr w:rsidR="002C482A">
        <w:trPr>
          <w:jc w:val="center"/>
        </w:trPr>
        <w:tc>
          <w:tcPr>
            <w:tcW w:w="312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Kidney Chromophobe</w:t>
            </w:r>
          </w:p>
        </w:tc>
        <w:tc>
          <w:tcPr>
            <w:tcW w:w="11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KICH</w:t>
            </w:r>
          </w:p>
        </w:tc>
        <w:tc>
          <w:tcPr>
            <w:tcW w:w="1254"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MTHFD1L</w:t>
            </w:r>
          </w:p>
        </w:tc>
        <w:tc>
          <w:tcPr>
            <w:tcW w:w="131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277</w:t>
            </w:r>
          </w:p>
        </w:tc>
        <w:tc>
          <w:tcPr>
            <w:tcW w:w="13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12.817</w:t>
            </w:r>
          </w:p>
        </w:tc>
        <w:tc>
          <w:tcPr>
            <w:tcW w:w="105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0.754</w:t>
            </w:r>
          </w:p>
        </w:tc>
      </w:tr>
      <w:tr w:rsidR="002C482A">
        <w:trPr>
          <w:jc w:val="center"/>
        </w:trPr>
        <w:tc>
          <w:tcPr>
            <w:tcW w:w="312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FGFR1</w:t>
            </w:r>
          </w:p>
        </w:tc>
        <w:tc>
          <w:tcPr>
            <w:tcW w:w="131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w:t>
            </w:r>
          </w:p>
        </w:tc>
        <w:tc>
          <w:tcPr>
            <w:tcW w:w="13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84.373</w:t>
            </w:r>
          </w:p>
        </w:tc>
        <w:tc>
          <w:tcPr>
            <w:tcW w:w="105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ADCK5</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32</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67.474</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0.975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w:t>
            </w:r>
            <w:r>
              <w:rPr>
                <w:rFonts w:ascii="Times New Roman" w:eastAsia="宋体" w:hAnsi="Times New Roman" w:cs="Times New Roman"/>
                <w:color w:val="000000"/>
                <w:kern w:val="0"/>
                <w:szCs w:val="21"/>
                <w:lang w:bidi="ar"/>
              </w:rPr>
              <w:t xml:space="preserve">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ATAD2</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133</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41.459</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0.969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RBPMS</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81</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34.433</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0.963</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lastRenderedPageBreak/>
              <w:t>Bladder Urothelial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RHPN1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28</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67.836</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0.941</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HIC1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174</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37.393</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0.923</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DPYSL2</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33.827</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0.920</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GLIPR2</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231</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51.288</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0.892</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KCNK9</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37</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49.740</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0.880</w:t>
            </w:r>
          </w:p>
        </w:tc>
      </w:tr>
      <w:tr w:rsidR="002C482A">
        <w:trPr>
          <w:jc w:val="center"/>
        </w:trPr>
        <w:tc>
          <w:tcPr>
            <w:tcW w:w="312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Bladder Urothelial Carcinoma</w:t>
            </w:r>
          </w:p>
        </w:tc>
        <w:tc>
          <w:tcPr>
            <w:tcW w:w="11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BLCA</w:t>
            </w:r>
          </w:p>
        </w:tc>
        <w:tc>
          <w:tcPr>
            <w:tcW w:w="1254"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LY6E</w:t>
            </w:r>
          </w:p>
        </w:tc>
        <w:tc>
          <w:tcPr>
            <w:tcW w:w="131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90</w:t>
            </w:r>
          </w:p>
        </w:tc>
        <w:tc>
          <w:tcPr>
            <w:tcW w:w="13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32.282</w:t>
            </w:r>
          </w:p>
        </w:tc>
        <w:tc>
          <w:tcPr>
            <w:tcW w:w="105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0.855</w:t>
            </w:r>
          </w:p>
        </w:tc>
      </w:tr>
      <w:tr w:rsidR="002C482A">
        <w:trPr>
          <w:jc w:val="center"/>
        </w:trPr>
        <w:tc>
          <w:tcPr>
            <w:tcW w:w="312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Breast invasive carcinoma cancer</w:t>
            </w:r>
          </w:p>
        </w:tc>
        <w:tc>
          <w:tcPr>
            <w:tcW w:w="11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PEX19</w:t>
            </w:r>
          </w:p>
        </w:tc>
        <w:tc>
          <w:tcPr>
            <w:tcW w:w="131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40</w:t>
            </w:r>
          </w:p>
        </w:tc>
        <w:tc>
          <w:tcPr>
            <w:tcW w:w="13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23.348</w:t>
            </w:r>
          </w:p>
        </w:tc>
        <w:tc>
          <w:tcPr>
            <w:tcW w:w="105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0.969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Breast </w:t>
            </w:r>
            <w:r>
              <w:rPr>
                <w:rFonts w:ascii="Times New Roman" w:eastAsia="宋体" w:hAnsi="Times New Roman" w:cs="Times New Roman"/>
                <w:color w:val="000000"/>
                <w:kern w:val="0"/>
                <w:szCs w:val="21"/>
                <w:lang w:bidi="ar"/>
              </w:rPr>
              <w:t>invasive 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LCE2D</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15</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113.855</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0.959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Breast invasive 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PSMD4</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26.168</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0.943</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Breast invasive 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TNNI1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133</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27.894</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0.892</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Breast invasive 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SCAMP3</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12</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23.216</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0.866</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Breast invasive </w:t>
            </w:r>
            <w:r>
              <w:rPr>
                <w:rFonts w:ascii="Times New Roman" w:eastAsia="宋体" w:hAnsi="Times New Roman" w:cs="Times New Roman"/>
                <w:color w:val="000000"/>
                <w:kern w:val="0"/>
                <w:szCs w:val="21"/>
                <w:lang w:bidi="ar"/>
              </w:rPr>
              <w:t>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CNIH3</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41.737</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0.851</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Breast invasive 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MUC1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195</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30.408</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0.835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Breast invasive 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CD48</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70</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62.065</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0.789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Breast invasive carcinoma cancer</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LAD1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176</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32.105</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0.773</w:t>
            </w:r>
          </w:p>
        </w:tc>
      </w:tr>
      <w:tr w:rsidR="002C482A">
        <w:trPr>
          <w:jc w:val="center"/>
        </w:trPr>
        <w:tc>
          <w:tcPr>
            <w:tcW w:w="312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Breast invasive carcinoma </w:t>
            </w:r>
            <w:r>
              <w:rPr>
                <w:rFonts w:ascii="Times New Roman" w:eastAsia="宋体" w:hAnsi="Times New Roman" w:cs="Times New Roman"/>
                <w:color w:val="000000"/>
                <w:kern w:val="0"/>
                <w:szCs w:val="21"/>
                <w:lang w:bidi="ar"/>
              </w:rPr>
              <w:t>cancer</w:t>
            </w:r>
          </w:p>
        </w:tc>
        <w:tc>
          <w:tcPr>
            <w:tcW w:w="11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BRCA</w:t>
            </w:r>
          </w:p>
        </w:tc>
        <w:tc>
          <w:tcPr>
            <w:tcW w:w="1254"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CDC73</w:t>
            </w:r>
          </w:p>
        </w:tc>
        <w:tc>
          <w:tcPr>
            <w:tcW w:w="131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131</w:t>
            </w:r>
          </w:p>
        </w:tc>
        <w:tc>
          <w:tcPr>
            <w:tcW w:w="13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59.787</w:t>
            </w:r>
          </w:p>
        </w:tc>
        <w:tc>
          <w:tcPr>
            <w:tcW w:w="105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0.768</w:t>
            </w:r>
          </w:p>
        </w:tc>
      </w:tr>
      <w:tr w:rsidR="002C482A">
        <w:trPr>
          <w:jc w:val="center"/>
        </w:trPr>
        <w:tc>
          <w:tcPr>
            <w:tcW w:w="312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ASXL1</w:t>
            </w:r>
          </w:p>
        </w:tc>
        <w:tc>
          <w:tcPr>
            <w:tcW w:w="131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396</w:t>
            </w:r>
          </w:p>
        </w:tc>
        <w:tc>
          <w:tcPr>
            <w:tcW w:w="13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48.993</w:t>
            </w:r>
          </w:p>
        </w:tc>
        <w:tc>
          <w:tcPr>
            <w:tcW w:w="105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0.929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PLCG1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275</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22.100</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0.903</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DDX27</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158</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63.483</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0.901</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SNHG11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129</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27.688</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0.879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Colon </w:t>
            </w:r>
            <w:r>
              <w:rPr>
                <w:rFonts w:ascii="Times New Roman" w:eastAsia="宋体" w:hAnsi="Times New Roman" w:cs="Times New Roman"/>
                <w:color w:val="000000"/>
                <w:kern w:val="0"/>
                <w:szCs w:val="21"/>
                <w:lang w:bidi="ar"/>
              </w:rPr>
              <w:t>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HCK</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228</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160.939</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0.877</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PRPF6</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129</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30.836</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0.875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STX16</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159</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21.182</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0.862</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SPG20</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305</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29.430</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0.841</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Colon adenocarcinoma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KIFC2</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22</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94.267</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0.821</w:t>
            </w:r>
          </w:p>
        </w:tc>
      </w:tr>
      <w:tr w:rsidR="002C482A">
        <w:trPr>
          <w:jc w:val="center"/>
        </w:trPr>
        <w:tc>
          <w:tcPr>
            <w:tcW w:w="312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Colon </w:t>
            </w:r>
            <w:r>
              <w:rPr>
                <w:rFonts w:ascii="Times New Roman" w:eastAsia="宋体" w:hAnsi="Times New Roman" w:cs="Times New Roman"/>
                <w:color w:val="000000"/>
                <w:kern w:val="0"/>
                <w:szCs w:val="21"/>
                <w:lang w:bidi="ar"/>
              </w:rPr>
              <w:t>adenocarcinoma</w:t>
            </w:r>
          </w:p>
        </w:tc>
        <w:tc>
          <w:tcPr>
            <w:tcW w:w="11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COAD</w:t>
            </w:r>
          </w:p>
        </w:tc>
        <w:tc>
          <w:tcPr>
            <w:tcW w:w="1254"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CDCA2</w:t>
            </w:r>
          </w:p>
        </w:tc>
        <w:tc>
          <w:tcPr>
            <w:tcW w:w="131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328</w:t>
            </w:r>
          </w:p>
        </w:tc>
        <w:tc>
          <w:tcPr>
            <w:tcW w:w="13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65.171</w:t>
            </w:r>
          </w:p>
        </w:tc>
        <w:tc>
          <w:tcPr>
            <w:tcW w:w="105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0.817</w:t>
            </w:r>
          </w:p>
        </w:tc>
      </w:tr>
      <w:tr w:rsidR="002C482A">
        <w:trPr>
          <w:jc w:val="center"/>
        </w:trPr>
        <w:tc>
          <w:tcPr>
            <w:tcW w:w="312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SLC4A4</w:t>
            </w:r>
          </w:p>
        </w:tc>
        <w:tc>
          <w:tcPr>
            <w:tcW w:w="131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w:t>
            </w:r>
          </w:p>
        </w:tc>
        <w:tc>
          <w:tcPr>
            <w:tcW w:w="13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52.020</w:t>
            </w:r>
          </w:p>
        </w:tc>
        <w:tc>
          <w:tcPr>
            <w:tcW w:w="105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0.932</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GPR87</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61</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23.977</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0.919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EREG</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124</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55.667</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0.919</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DSC3</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39</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44.682</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0.905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Esophageal </w:t>
            </w:r>
            <w:r>
              <w:rPr>
                <w:rFonts w:ascii="Times New Roman" w:eastAsia="宋体" w:hAnsi="Times New Roman" w:cs="Times New Roman"/>
                <w:color w:val="000000"/>
                <w:kern w:val="0"/>
                <w:szCs w:val="21"/>
                <w:lang w:bidi="ar"/>
              </w:rPr>
              <w:t>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DSG3</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95</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84.003</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0.878</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CNTN4</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7</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20.290</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0.865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TWIST1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123</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35.348</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0.837</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MYL9</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50</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35.502</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0.757</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ADH1C</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56</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18.956</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0.730</w:t>
            </w:r>
          </w:p>
        </w:tc>
      </w:tr>
      <w:tr w:rsidR="002C482A">
        <w:trPr>
          <w:jc w:val="center"/>
        </w:trPr>
        <w:tc>
          <w:tcPr>
            <w:tcW w:w="312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Esophageal carcinoma</w:t>
            </w:r>
          </w:p>
        </w:tc>
        <w:tc>
          <w:tcPr>
            <w:tcW w:w="11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ESCA</w:t>
            </w:r>
          </w:p>
        </w:tc>
        <w:tc>
          <w:tcPr>
            <w:tcW w:w="1254"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RNF150</w:t>
            </w:r>
          </w:p>
        </w:tc>
        <w:tc>
          <w:tcPr>
            <w:tcW w:w="131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53</w:t>
            </w:r>
          </w:p>
        </w:tc>
        <w:tc>
          <w:tcPr>
            <w:tcW w:w="1390"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88.520</w:t>
            </w:r>
          </w:p>
        </w:tc>
        <w:tc>
          <w:tcPr>
            <w:tcW w:w="1056" w:type="dxa"/>
            <w:tcBorders>
              <w:bottom w:val="single" w:sz="4" w:space="0" w:color="auto"/>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0.689</w:t>
            </w:r>
          </w:p>
        </w:tc>
      </w:tr>
      <w:tr w:rsidR="002C482A">
        <w:trPr>
          <w:jc w:val="center"/>
        </w:trPr>
        <w:tc>
          <w:tcPr>
            <w:tcW w:w="312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Head and Neck squamous cell carcinoma</w:t>
            </w:r>
          </w:p>
        </w:tc>
        <w:tc>
          <w:tcPr>
            <w:tcW w:w="11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ATP6V0D2</w:t>
            </w:r>
          </w:p>
        </w:tc>
        <w:tc>
          <w:tcPr>
            <w:tcW w:w="131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141</w:t>
            </w:r>
          </w:p>
        </w:tc>
        <w:tc>
          <w:tcPr>
            <w:tcW w:w="1390"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38.139</w:t>
            </w:r>
          </w:p>
        </w:tc>
        <w:tc>
          <w:tcPr>
            <w:tcW w:w="1056" w:type="dxa"/>
            <w:tcBorders>
              <w:top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0.958</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Head and Neck squamous 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MED30</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69</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24.713</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0.957</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Head and Neck squamous 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TMEM40</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37</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136.603</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0.955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Head and Neck squamous </w:t>
            </w:r>
            <w:r>
              <w:rPr>
                <w:rFonts w:ascii="Times New Roman" w:eastAsia="宋体" w:hAnsi="Times New Roman" w:cs="Times New Roman"/>
                <w:color w:val="000000"/>
                <w:kern w:val="0"/>
                <w:szCs w:val="21"/>
                <w:lang w:bidi="ar"/>
              </w:rPr>
              <w:t>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SNAI2</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94</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80.236</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0.935</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Head and Neck squamous 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ACTL6A</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91</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30.896</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0.933</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Head and Neck squamous 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SLURP1</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39</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153.772</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0.904</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lastRenderedPageBreak/>
              <w:t>Head and Neck squamous 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TM4SF19</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207</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24.920</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0.900</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 xml:space="preserve">Head and </w:t>
            </w:r>
            <w:r>
              <w:rPr>
                <w:rFonts w:ascii="Times New Roman" w:eastAsia="宋体" w:hAnsi="Times New Roman" w:cs="Times New Roman"/>
                <w:color w:val="000000"/>
                <w:kern w:val="0"/>
                <w:szCs w:val="21"/>
                <w:lang w:bidi="ar"/>
              </w:rPr>
              <w:t>Neck squamous 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PRKAR2A</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95</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84.628</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0.893</w:t>
            </w:r>
          </w:p>
        </w:tc>
      </w:tr>
      <w:tr w:rsidR="002C482A">
        <w:trPr>
          <w:jc w:val="center"/>
        </w:trPr>
        <w:tc>
          <w:tcPr>
            <w:tcW w:w="312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Head and Neck squamous cell carcinoma</w:t>
            </w:r>
          </w:p>
        </w:tc>
        <w:tc>
          <w:tcPr>
            <w:tcW w:w="11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SETMAR</w:t>
            </w:r>
          </w:p>
        </w:tc>
        <w:tc>
          <w:tcPr>
            <w:tcW w:w="131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173</w:t>
            </w:r>
          </w:p>
        </w:tc>
        <w:tc>
          <w:tcPr>
            <w:tcW w:w="1390"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19.802</w:t>
            </w:r>
          </w:p>
        </w:tc>
        <w:tc>
          <w:tcPr>
            <w:tcW w:w="1056" w:type="dxa"/>
            <w:tcBorders>
              <w:tl2br w:val="nil"/>
              <w:tr2bl w:val="nil"/>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0.893</w:t>
            </w:r>
          </w:p>
        </w:tc>
      </w:tr>
      <w:tr w:rsidR="002C482A">
        <w:trPr>
          <w:jc w:val="center"/>
        </w:trPr>
        <w:tc>
          <w:tcPr>
            <w:tcW w:w="3120" w:type="dxa"/>
            <w:tcBorders>
              <w:bottom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Head and Neck squamous cell carcinoma</w:t>
            </w:r>
          </w:p>
        </w:tc>
        <w:tc>
          <w:tcPr>
            <w:tcW w:w="1190" w:type="dxa"/>
            <w:tcBorders>
              <w:bottom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HNSC</w:t>
            </w:r>
          </w:p>
        </w:tc>
        <w:tc>
          <w:tcPr>
            <w:tcW w:w="1254" w:type="dxa"/>
            <w:tcBorders>
              <w:bottom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SATB1</w:t>
            </w:r>
          </w:p>
        </w:tc>
        <w:tc>
          <w:tcPr>
            <w:tcW w:w="1316" w:type="dxa"/>
            <w:tcBorders>
              <w:bottom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229</w:t>
            </w:r>
          </w:p>
        </w:tc>
        <w:tc>
          <w:tcPr>
            <w:tcW w:w="1390" w:type="dxa"/>
            <w:tcBorders>
              <w:bottom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31.989</w:t>
            </w:r>
          </w:p>
        </w:tc>
        <w:tc>
          <w:tcPr>
            <w:tcW w:w="1056" w:type="dxa"/>
            <w:tcBorders>
              <w:bottom w:val="single" w:sz="4" w:space="0" w:color="auto"/>
            </w:tcBorders>
            <w:vAlign w:val="bottom"/>
          </w:tcPr>
          <w:p w:rsidR="002C482A" w:rsidRDefault="002E3D65">
            <w:pPr>
              <w:widowControl/>
              <w:jc w:val="left"/>
              <w:textAlignment w:val="bottom"/>
              <w:rPr>
                <w:rFonts w:ascii="Times New Roman" w:hAnsi="Times New Roman" w:cs="Times New Roman"/>
                <w:szCs w:val="21"/>
              </w:rPr>
            </w:pPr>
            <w:r>
              <w:rPr>
                <w:rFonts w:ascii="Times New Roman" w:eastAsia="宋体" w:hAnsi="Times New Roman" w:cs="Times New Roman"/>
                <w:color w:val="000000"/>
                <w:kern w:val="0"/>
                <w:szCs w:val="21"/>
                <w:lang w:bidi="ar"/>
              </w:rPr>
              <w:t>0.872</w:t>
            </w:r>
          </w:p>
        </w:tc>
      </w:tr>
    </w:tbl>
    <w:p w:rsidR="002C482A" w:rsidRDefault="002C482A">
      <w:pPr>
        <w:rPr>
          <w:rFonts w:hint="eastAsia"/>
        </w:rPr>
      </w:pPr>
    </w:p>
    <w:p w:rsidR="00723BD8" w:rsidRDefault="00723BD8">
      <w:pPr>
        <w:rPr>
          <w:rFonts w:hint="eastAsia"/>
        </w:rPr>
      </w:pPr>
    </w:p>
    <w:p w:rsidR="00723BD8" w:rsidRDefault="00723BD8">
      <w:pPr>
        <w:rPr>
          <w:rFonts w:hint="eastAsia"/>
        </w:rPr>
      </w:pPr>
      <w:bookmarkStart w:id="0" w:name="_GoBack"/>
      <w:bookmarkEnd w:id="0"/>
    </w:p>
    <w:p w:rsidR="00723BD8" w:rsidRDefault="00723BD8">
      <w:pPr>
        <w:rPr>
          <w:rFonts w:hint="eastAsia"/>
        </w:rPr>
      </w:pPr>
    </w:p>
    <w:p w:rsidR="00723BD8" w:rsidRPr="00723BD8" w:rsidRDefault="00723BD8" w:rsidP="00723BD8">
      <w:pPr>
        <w:widowControl/>
        <w:ind w:firstLineChars="98" w:firstLine="236"/>
        <w:textAlignment w:val="top"/>
        <w:rPr>
          <w:rFonts w:ascii="Times New Roman" w:hAnsi="Times New Roman" w:cs="Times New Roman" w:hint="eastAsia"/>
          <w:b/>
          <w:bCs/>
          <w:sz w:val="24"/>
          <w:szCs w:val="24"/>
        </w:rPr>
      </w:pPr>
      <w:proofErr w:type="gramStart"/>
      <w:r w:rsidRPr="00723BD8">
        <w:rPr>
          <w:rFonts w:ascii="Times New Roman" w:hAnsi="Times New Roman" w:cs="Times New Roman" w:hint="eastAsia"/>
          <w:b/>
          <w:bCs/>
          <w:sz w:val="24"/>
          <w:szCs w:val="24"/>
        </w:rPr>
        <w:t>Algorithm S1.</w:t>
      </w:r>
      <w:proofErr w:type="gramEnd"/>
      <w:r w:rsidRPr="00723BD8">
        <w:rPr>
          <w:rFonts w:ascii="Times New Roman" w:hAnsi="Times New Roman" w:cs="Times New Roman" w:hint="eastAsia"/>
          <w:b/>
          <w:bCs/>
          <w:sz w:val="24"/>
          <w:szCs w:val="24"/>
        </w:rPr>
        <w:t xml:space="preserve"> </w:t>
      </w:r>
      <w:r w:rsidRPr="00723BD8">
        <w:rPr>
          <w:rFonts w:ascii="Times New Roman" w:hAnsi="Times New Roman" w:cs="Times New Roman"/>
          <w:b/>
          <w:bCs/>
          <w:sz w:val="24"/>
          <w:szCs w:val="24"/>
        </w:rPr>
        <w:t>T</w:t>
      </w:r>
      <w:r w:rsidRPr="00723BD8">
        <w:rPr>
          <w:rFonts w:ascii="Times New Roman" w:hAnsi="Times New Roman" w:cs="Times New Roman" w:hint="eastAsia"/>
          <w:b/>
          <w:bCs/>
          <w:sz w:val="24"/>
          <w:szCs w:val="24"/>
        </w:rPr>
        <w:t>he algorithm of overlapping community identification</w:t>
      </w:r>
    </w:p>
    <w:p w:rsidR="00723BD8" w:rsidRDefault="00723BD8" w:rsidP="00723BD8">
      <w:pPr>
        <w:ind w:firstLineChars="250" w:firstLine="525"/>
        <w:jc w:val="left"/>
      </w:pPr>
      <w:r>
        <w:rPr>
          <w:noProof/>
        </w:rPr>
        <w:drawing>
          <wp:inline distT="0" distB="0" distL="0" distR="0" wp14:anchorId="48EA6CC9" wp14:editId="645C3229">
            <wp:extent cx="4152381" cy="5542857"/>
            <wp:effectExtent l="0" t="0" r="63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152381" cy="5542857"/>
                    </a:xfrm>
                    <a:prstGeom prst="rect">
                      <a:avLst/>
                    </a:prstGeom>
                  </pic:spPr>
                </pic:pic>
              </a:graphicData>
            </a:graphic>
          </wp:inline>
        </w:drawing>
      </w:r>
    </w:p>
    <w:sectPr w:rsidR="00723BD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D65" w:rsidRDefault="002E3D65">
      <w:r>
        <w:separator/>
      </w:r>
    </w:p>
  </w:endnote>
  <w:endnote w:type="continuationSeparator" w:id="0">
    <w:p w:rsidR="002E3D65" w:rsidRDefault="002E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NewRomanPS-BoldMT">
    <w:altName w:val="Times New Roman"/>
    <w:charset w:val="00"/>
    <w:family w:val="roman"/>
    <w:pitch w:val="default"/>
  </w:font>
  <w:font w:name="TimesLTPro-Roman">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D65" w:rsidRDefault="002E3D65">
      <w:r>
        <w:separator/>
      </w:r>
    </w:p>
  </w:footnote>
  <w:footnote w:type="continuationSeparator" w:id="0">
    <w:p w:rsidR="002E3D65" w:rsidRDefault="002E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82A" w:rsidRDefault="002C482A">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82A" w:rsidRDefault="002C482A">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8D3"/>
    <w:rsid w:val="00060B46"/>
    <w:rsid w:val="00086F3B"/>
    <w:rsid w:val="000925AF"/>
    <w:rsid w:val="000A6E45"/>
    <w:rsid w:val="000F6D09"/>
    <w:rsid w:val="00163232"/>
    <w:rsid w:val="001A0379"/>
    <w:rsid w:val="00203888"/>
    <w:rsid w:val="002C482A"/>
    <w:rsid w:val="002E3D65"/>
    <w:rsid w:val="00314DEE"/>
    <w:rsid w:val="003E0835"/>
    <w:rsid w:val="00452E16"/>
    <w:rsid w:val="00476890"/>
    <w:rsid w:val="004C0A0E"/>
    <w:rsid w:val="005827B9"/>
    <w:rsid w:val="00611D1A"/>
    <w:rsid w:val="00676C7A"/>
    <w:rsid w:val="00723BD8"/>
    <w:rsid w:val="00813C4E"/>
    <w:rsid w:val="00A65B85"/>
    <w:rsid w:val="00C81867"/>
    <w:rsid w:val="00CD22DA"/>
    <w:rsid w:val="00CE451C"/>
    <w:rsid w:val="00D30AF4"/>
    <w:rsid w:val="00E57F7A"/>
    <w:rsid w:val="00ED285D"/>
    <w:rsid w:val="00F032FB"/>
    <w:rsid w:val="00F50238"/>
    <w:rsid w:val="00F508D3"/>
    <w:rsid w:val="00F84895"/>
    <w:rsid w:val="21136044"/>
    <w:rsid w:val="46040D37"/>
    <w:rsid w:val="657002C1"/>
    <w:rsid w:val="725E3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Pr>
      <w:rFonts w:ascii="TimesNewRomanPS-BoldMT" w:hAnsi="TimesNewRomanPS-BoldMT" w:hint="default"/>
      <w:b/>
      <w:bCs/>
      <w:color w:val="000000"/>
      <w:sz w:val="24"/>
      <w:szCs w:val="24"/>
    </w:r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Balloon Text"/>
    <w:basedOn w:val="a"/>
    <w:link w:val="Char1"/>
    <w:uiPriority w:val="99"/>
    <w:semiHidden/>
    <w:unhideWhenUsed/>
    <w:rsid w:val="00723BD8"/>
    <w:rPr>
      <w:sz w:val="18"/>
      <w:szCs w:val="18"/>
    </w:rPr>
  </w:style>
  <w:style w:type="character" w:customStyle="1" w:styleId="Char1">
    <w:name w:val="批注框文本 Char"/>
    <w:basedOn w:val="a0"/>
    <w:link w:val="a7"/>
    <w:uiPriority w:val="99"/>
    <w:semiHidden/>
    <w:rsid w:val="00723BD8"/>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Pr>
      <w:rFonts w:ascii="TimesNewRomanPS-BoldMT" w:hAnsi="TimesNewRomanPS-BoldMT" w:hint="default"/>
      <w:b/>
      <w:bCs/>
      <w:color w:val="000000"/>
      <w:sz w:val="24"/>
      <w:szCs w:val="24"/>
    </w:rPr>
  </w:style>
  <w:style w:type="paragraph" w:styleId="a6">
    <w:name w:val="List Paragraph"/>
    <w:basedOn w:val="a"/>
    <w:uiPriority w:val="34"/>
    <w:qFormat/>
    <w:pPr>
      <w:ind w:firstLineChars="200" w:firstLine="420"/>
    </w:p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7">
    <w:name w:val="Balloon Text"/>
    <w:basedOn w:val="a"/>
    <w:link w:val="Char1"/>
    <w:uiPriority w:val="99"/>
    <w:semiHidden/>
    <w:unhideWhenUsed/>
    <w:rsid w:val="00723BD8"/>
    <w:rPr>
      <w:sz w:val="18"/>
      <w:szCs w:val="18"/>
    </w:rPr>
  </w:style>
  <w:style w:type="character" w:customStyle="1" w:styleId="Char1">
    <w:name w:val="批注框文本 Char"/>
    <w:basedOn w:val="a0"/>
    <w:link w:val="a7"/>
    <w:uiPriority w:val="99"/>
    <w:semiHidden/>
    <w:rsid w:val="00723BD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782</Words>
  <Characters>4459</Characters>
  <Application>Microsoft Office Word</Application>
  <DocSecurity>0</DocSecurity>
  <Lines>37</Lines>
  <Paragraphs>10</Paragraphs>
  <ScaleCrop>false</ScaleCrop>
  <Company>Microsoft</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11</cp:revision>
  <dcterms:created xsi:type="dcterms:W3CDTF">2018-05-26T12:16:00Z</dcterms:created>
  <dcterms:modified xsi:type="dcterms:W3CDTF">2020-08-31T08:20:00Z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