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E4731" w14:textId="77777777" w:rsidR="00107E84" w:rsidRDefault="00107E84" w:rsidP="00107E84">
      <w:pPr>
        <w:spacing w:after="240"/>
        <w:rPr>
          <w:lang w:val="en-US"/>
        </w:rPr>
      </w:pPr>
    </w:p>
    <w:p w14:paraId="203E281A" w14:textId="77777777" w:rsidR="00107E84" w:rsidRPr="00502307" w:rsidRDefault="00107E84" w:rsidP="00107E84">
      <w:pPr>
        <w:spacing w:after="240"/>
        <w:rPr>
          <w:lang w:val="en-US"/>
        </w:rPr>
      </w:pPr>
      <w:r>
        <w:rPr>
          <w:lang w:val="en-US"/>
        </w:rPr>
        <w:t>Appendix S1</w:t>
      </w:r>
    </w:p>
    <w:p w14:paraId="0B952652" w14:textId="77777777" w:rsidR="00107E84" w:rsidRDefault="00107E84" w:rsidP="00107E84">
      <w:pPr>
        <w:rPr>
          <w:lang w:val="en-US"/>
        </w:rPr>
      </w:pPr>
    </w:p>
    <w:p w14:paraId="73EBC618" w14:textId="77777777" w:rsidR="00107E84" w:rsidRDefault="00107E84" w:rsidP="00107E84">
      <w:pPr>
        <w:rPr>
          <w:lang w:val="en-US"/>
        </w:rPr>
      </w:pPr>
    </w:p>
    <w:p w14:paraId="371B6A4D" w14:textId="77777777" w:rsidR="00107E84" w:rsidRPr="008E6DBF" w:rsidRDefault="00107E84" w:rsidP="00107E84">
      <w:pPr>
        <w:pStyle w:val="HTML"/>
        <w:spacing w:line="276" w:lineRule="auto"/>
        <w:rPr>
          <w:rFonts w:ascii="Times New Roman" w:hAnsi="Times New Roman" w:cs="Times New Roman"/>
          <w:color w:val="222222"/>
          <w:sz w:val="24"/>
          <w:szCs w:val="24"/>
          <w:lang w:val="en-US"/>
        </w:rPr>
      </w:pPr>
      <w:r w:rsidRPr="004A0507">
        <w:rPr>
          <w:rFonts w:ascii="Times New Roman" w:hAnsi="Times New Roman" w:cs="Times New Roman"/>
          <w:sz w:val="24"/>
          <w:szCs w:val="24"/>
          <w:lang w:val="en-US"/>
        </w:rPr>
        <w:t>Inbred lines from VIR collection were obtained by repeated self-pollination of the interspecific and industrial hybrids obtained from different countries (</w:t>
      </w:r>
      <w:r w:rsidRPr="004A0507">
        <w:rPr>
          <w:rFonts w:ascii="Times New Roman" w:hAnsi="Times New Roman" w:cs="Times New Roman"/>
          <w:color w:val="222222"/>
          <w:sz w:val="24"/>
          <w:szCs w:val="24"/>
          <w:lang w:val="en"/>
        </w:rPr>
        <w:t>8-25 generations of inbreeding</w:t>
      </w:r>
      <w:r w:rsidRPr="004A0507">
        <w:rPr>
          <w:rFonts w:ascii="Times New Roman" w:hAnsi="Times New Roman" w:cs="Times New Roman"/>
          <w:sz w:val="24"/>
          <w:szCs w:val="24"/>
          <w:lang w:val="en-US"/>
        </w:rPr>
        <w:t xml:space="preserve">). The majority of the lines made based on first heterosis hybrids </w:t>
      </w:r>
      <w:proofErr w:type="spellStart"/>
      <w:r w:rsidRPr="004A0507">
        <w:rPr>
          <w:rFonts w:ascii="Times New Roman" w:hAnsi="Times New Roman" w:cs="Times New Roman"/>
          <w:sz w:val="24"/>
          <w:szCs w:val="24"/>
          <w:lang w:val="en-US"/>
        </w:rPr>
        <w:t>Soldor</w:t>
      </w:r>
      <w:proofErr w:type="spellEnd"/>
      <w:r w:rsidRPr="004A0507">
        <w:rPr>
          <w:rFonts w:ascii="Times New Roman" w:hAnsi="Times New Roman" w:cs="Times New Roman"/>
          <w:sz w:val="24"/>
          <w:szCs w:val="24"/>
          <w:lang w:val="en-US"/>
        </w:rPr>
        <w:t xml:space="preserve"> (VIR704), </w:t>
      </w:r>
      <w:proofErr w:type="spellStart"/>
      <w:r w:rsidRPr="004A0507">
        <w:rPr>
          <w:rFonts w:ascii="Times New Roman" w:hAnsi="Times New Roman" w:cs="Times New Roman"/>
          <w:sz w:val="24"/>
          <w:szCs w:val="24"/>
          <w:lang w:val="en-US"/>
        </w:rPr>
        <w:t>Sunbred</w:t>
      </w:r>
      <w:proofErr w:type="spellEnd"/>
      <w:r w:rsidRPr="004A0507">
        <w:rPr>
          <w:rFonts w:ascii="Times New Roman" w:hAnsi="Times New Roman" w:cs="Times New Roman"/>
          <w:sz w:val="24"/>
          <w:szCs w:val="24"/>
          <w:lang w:val="en-US"/>
        </w:rPr>
        <w:t xml:space="preserve"> 265 from France (VIR630, 631) F1 (SW536xW635(France)) (VIR 636, 655,700, 734).</w:t>
      </w:r>
      <w:r>
        <w:rPr>
          <w:rFonts w:ascii="Times New Roman" w:hAnsi="Times New Roman" w:cs="Times New Roman"/>
          <w:sz w:val="24"/>
          <w:szCs w:val="24"/>
          <w:lang w:val="en-US"/>
        </w:rPr>
        <w:t xml:space="preserve"> </w:t>
      </w:r>
      <w:r w:rsidRPr="004A0507">
        <w:rPr>
          <w:rFonts w:ascii="Times New Roman" w:hAnsi="Times New Roman" w:cs="Times New Roman"/>
          <w:sz w:val="24"/>
          <w:szCs w:val="24"/>
          <w:lang w:val="en-US"/>
        </w:rPr>
        <w:t xml:space="preserve">Two lines–fertility restorer lines VIR 453 and VIR 658, obtained by continues self-pollination of wild </w:t>
      </w:r>
      <w:r w:rsidRPr="004A0507">
        <w:rPr>
          <w:rFonts w:ascii="Times New Roman" w:hAnsi="Times New Roman" w:cs="Times New Roman"/>
          <w:i/>
          <w:sz w:val="24"/>
          <w:szCs w:val="24"/>
          <w:lang w:val="en-US"/>
        </w:rPr>
        <w:t xml:space="preserve">H. annuus.  </w:t>
      </w:r>
      <w:r w:rsidRPr="004A0507">
        <w:rPr>
          <w:rFonts w:ascii="Times New Roman" w:hAnsi="Times New Roman" w:cs="Times New Roman"/>
          <w:iCs/>
          <w:sz w:val="24"/>
          <w:szCs w:val="24"/>
          <w:lang w:val="en-US"/>
        </w:rPr>
        <w:t>In the study we used lines with various</w:t>
      </w:r>
      <w:r w:rsidRPr="004A0507">
        <w:rPr>
          <w:rFonts w:ascii="Times New Roman" w:hAnsi="Times New Roman" w:cs="Times New Roman"/>
          <w:iCs/>
          <w:color w:val="222222"/>
          <w:sz w:val="24"/>
          <w:szCs w:val="24"/>
          <w:lang w:val="en"/>
        </w:rPr>
        <w:t xml:space="preserve"> morphological features: different height, branching, leaf shape, leaf and flowers color, vegetation period and resistance to downy</w:t>
      </w:r>
      <w:r w:rsidRPr="004A0507">
        <w:rPr>
          <w:rFonts w:ascii="Times New Roman" w:hAnsi="Times New Roman" w:cs="Times New Roman"/>
          <w:color w:val="222222"/>
          <w:sz w:val="24"/>
          <w:szCs w:val="24"/>
          <w:lang w:val="en"/>
        </w:rPr>
        <w:t xml:space="preserve"> mildew.</w:t>
      </w:r>
    </w:p>
    <w:p w14:paraId="31C9CEE3" w14:textId="77777777" w:rsidR="00107E84" w:rsidRPr="008E6DBF" w:rsidRDefault="00107E84" w:rsidP="00107E84">
      <w:pPr>
        <w:spacing w:line="276" w:lineRule="auto"/>
        <w:rPr>
          <w:lang w:val="en-US"/>
        </w:rPr>
      </w:pPr>
    </w:p>
    <w:p w14:paraId="261295CF" w14:textId="77777777" w:rsidR="00107E84" w:rsidRPr="00B201CA" w:rsidRDefault="00107E84" w:rsidP="00107E84">
      <w:pPr>
        <w:spacing w:line="276" w:lineRule="auto"/>
        <w:rPr>
          <w:iCs/>
          <w:lang w:val="en-US"/>
        </w:rPr>
      </w:pPr>
      <w:r>
        <w:rPr>
          <w:iCs/>
          <w:lang w:val="en-US"/>
        </w:rPr>
        <w:t>VNIIMK lines by origin close to VIR lines but they are different in terms of morphological traits combination, because an inbreeding was performed by different researchers in each generation. VNIIMK lines are contrast by fatty acid composition.</w:t>
      </w:r>
    </w:p>
    <w:p w14:paraId="3209FAA5" w14:textId="77777777" w:rsidR="00107E84" w:rsidRDefault="00107E84" w:rsidP="00107E84">
      <w:pPr>
        <w:spacing w:line="276" w:lineRule="auto"/>
        <w:rPr>
          <w:lang w:val="en-US"/>
        </w:rPr>
      </w:pPr>
    </w:p>
    <w:p w14:paraId="43E15A9E" w14:textId="77777777" w:rsidR="00107E84" w:rsidRPr="00731EF8" w:rsidRDefault="00107E84" w:rsidP="00107E84">
      <w:pPr>
        <w:spacing w:line="276" w:lineRule="auto"/>
        <w:rPr>
          <w:lang w:val="en-US"/>
        </w:rPr>
      </w:pPr>
      <w:proofErr w:type="spellStart"/>
      <w:r>
        <w:rPr>
          <w:lang w:val="en-US"/>
        </w:rPr>
        <w:t>Agroplasma</w:t>
      </w:r>
      <w:proofErr w:type="spellEnd"/>
      <w:r w:rsidRPr="00731EF8">
        <w:rPr>
          <w:lang w:val="en-US"/>
        </w:rPr>
        <w:t xml:space="preserve"> </w:t>
      </w:r>
      <w:r>
        <w:rPr>
          <w:lang w:val="en-US"/>
        </w:rPr>
        <w:t>company</w:t>
      </w:r>
      <w:r w:rsidRPr="00731EF8">
        <w:rPr>
          <w:lang w:val="en-US"/>
        </w:rPr>
        <w:t xml:space="preserve"> </w:t>
      </w:r>
      <w:r>
        <w:rPr>
          <w:lang w:val="en-US"/>
        </w:rPr>
        <w:t>collection</w:t>
      </w:r>
      <w:r w:rsidRPr="00731EF8">
        <w:rPr>
          <w:lang w:val="en-US"/>
        </w:rPr>
        <w:t xml:space="preserve"> </w:t>
      </w:r>
      <w:r>
        <w:rPr>
          <w:lang w:val="en-US"/>
        </w:rPr>
        <w:t>presented</w:t>
      </w:r>
      <w:r w:rsidRPr="00731EF8">
        <w:rPr>
          <w:lang w:val="en-US"/>
        </w:rPr>
        <w:t xml:space="preserve"> </w:t>
      </w:r>
      <w:r>
        <w:rPr>
          <w:lang w:val="en-US"/>
        </w:rPr>
        <w:t>mostly</w:t>
      </w:r>
      <w:r w:rsidRPr="00731EF8">
        <w:rPr>
          <w:lang w:val="en-US"/>
        </w:rPr>
        <w:t xml:space="preserve"> </w:t>
      </w:r>
      <w:r>
        <w:rPr>
          <w:lang w:val="en-US"/>
        </w:rPr>
        <w:t>by</w:t>
      </w:r>
      <w:r w:rsidRPr="00731EF8">
        <w:rPr>
          <w:lang w:val="en-US"/>
        </w:rPr>
        <w:t xml:space="preserve"> </w:t>
      </w:r>
      <w:r>
        <w:rPr>
          <w:lang w:val="en-US"/>
        </w:rPr>
        <w:t>fertility</w:t>
      </w:r>
      <w:r w:rsidRPr="00731EF8">
        <w:rPr>
          <w:lang w:val="en-US"/>
        </w:rPr>
        <w:t xml:space="preserve"> </w:t>
      </w:r>
      <w:r>
        <w:rPr>
          <w:lang w:val="en-US"/>
        </w:rPr>
        <w:t>restorer</w:t>
      </w:r>
      <w:r w:rsidRPr="00731EF8">
        <w:rPr>
          <w:lang w:val="en-US"/>
        </w:rPr>
        <w:t xml:space="preserve"> </w:t>
      </w:r>
      <w:r>
        <w:rPr>
          <w:lang w:val="en-US"/>
        </w:rPr>
        <w:t>lines</w:t>
      </w:r>
      <w:r w:rsidRPr="00731EF8">
        <w:rPr>
          <w:lang w:val="en-US"/>
        </w:rPr>
        <w:t xml:space="preserve"> </w:t>
      </w:r>
      <w:r>
        <w:rPr>
          <w:lang w:val="en-US"/>
        </w:rPr>
        <w:t>resistant</w:t>
      </w:r>
      <w:r w:rsidRPr="00731EF8">
        <w:rPr>
          <w:lang w:val="en-US"/>
        </w:rPr>
        <w:t xml:space="preserve"> </w:t>
      </w:r>
      <w:r>
        <w:rPr>
          <w:lang w:val="en-US"/>
        </w:rPr>
        <w:t>to</w:t>
      </w:r>
      <w:r w:rsidRPr="00731EF8">
        <w:rPr>
          <w:lang w:val="en-US"/>
        </w:rPr>
        <w:t xml:space="preserve"> </w:t>
      </w:r>
      <w:r>
        <w:rPr>
          <w:lang w:val="en-US"/>
        </w:rPr>
        <w:t>the</w:t>
      </w:r>
      <w:r w:rsidRPr="00731EF8">
        <w:rPr>
          <w:lang w:val="en-US"/>
        </w:rPr>
        <w:t xml:space="preserve"> </w:t>
      </w:r>
      <w:r>
        <w:rPr>
          <w:lang w:val="en-US"/>
        </w:rPr>
        <w:t>broomrape</w:t>
      </w:r>
      <w:r w:rsidRPr="00731EF8">
        <w:rPr>
          <w:lang w:val="en-US"/>
        </w:rPr>
        <w:t xml:space="preserve"> (</w:t>
      </w:r>
      <w:proofErr w:type="spellStart"/>
      <w:r w:rsidRPr="00731EF8">
        <w:rPr>
          <w:i/>
          <w:iCs/>
          <w:lang w:val="en-US"/>
        </w:rPr>
        <w:t>Orobanche</w:t>
      </w:r>
      <w:proofErr w:type="spellEnd"/>
      <w:r w:rsidRPr="00731EF8">
        <w:rPr>
          <w:lang w:val="en-US"/>
        </w:rPr>
        <w:t xml:space="preserve"> </w:t>
      </w:r>
      <w:proofErr w:type="spellStart"/>
      <w:r w:rsidRPr="00731EF8">
        <w:rPr>
          <w:i/>
          <w:iCs/>
          <w:lang w:val="en-US"/>
        </w:rPr>
        <w:t>cumana</w:t>
      </w:r>
      <w:proofErr w:type="spellEnd"/>
      <w:r w:rsidRPr="00731EF8">
        <w:rPr>
          <w:lang w:val="en-US"/>
        </w:rPr>
        <w:t>)</w:t>
      </w:r>
      <w:r>
        <w:rPr>
          <w:lang w:val="en-US"/>
        </w:rPr>
        <w:t xml:space="preserve"> and a smaller fraction of sterility maintaining lines</w:t>
      </w:r>
      <w:r w:rsidRPr="00731EF8">
        <w:rPr>
          <w:lang w:val="en-US"/>
        </w:rPr>
        <w:t xml:space="preserve">. </w:t>
      </w:r>
      <w:r>
        <w:rPr>
          <w:lang w:val="en-US"/>
        </w:rPr>
        <w:t>Lines</w:t>
      </w:r>
      <w:r w:rsidRPr="00731EF8">
        <w:rPr>
          <w:lang w:val="en-US"/>
        </w:rPr>
        <w:t xml:space="preserve"> </w:t>
      </w:r>
      <w:r>
        <w:rPr>
          <w:lang w:val="en-US"/>
        </w:rPr>
        <w:t>were</w:t>
      </w:r>
      <w:r w:rsidRPr="00731EF8">
        <w:rPr>
          <w:lang w:val="en-US"/>
        </w:rPr>
        <w:t xml:space="preserve"> </w:t>
      </w:r>
      <w:r>
        <w:rPr>
          <w:lang w:val="en-US"/>
        </w:rPr>
        <w:t>obtained</w:t>
      </w:r>
      <w:r w:rsidRPr="00731EF8">
        <w:rPr>
          <w:lang w:val="en-US"/>
        </w:rPr>
        <w:t xml:space="preserve"> </w:t>
      </w:r>
      <w:r>
        <w:rPr>
          <w:lang w:val="en-US"/>
        </w:rPr>
        <w:t>by</w:t>
      </w:r>
      <w:r w:rsidRPr="00731EF8">
        <w:rPr>
          <w:lang w:val="en-US"/>
        </w:rPr>
        <w:t xml:space="preserve"> </w:t>
      </w:r>
      <w:r>
        <w:rPr>
          <w:lang w:val="en-US"/>
        </w:rPr>
        <w:t>self</w:t>
      </w:r>
      <w:r w:rsidRPr="00731EF8">
        <w:rPr>
          <w:lang w:val="en-US"/>
        </w:rPr>
        <w:t>-</w:t>
      </w:r>
      <w:r>
        <w:rPr>
          <w:lang w:val="en-US"/>
        </w:rPr>
        <w:t>pollination</w:t>
      </w:r>
      <w:r w:rsidRPr="00731EF8">
        <w:rPr>
          <w:lang w:val="en-US"/>
        </w:rPr>
        <w:t xml:space="preserve"> </w:t>
      </w:r>
      <w:r>
        <w:rPr>
          <w:lang w:val="en-US"/>
        </w:rPr>
        <w:t>of modern industrial hybrids.</w:t>
      </w:r>
    </w:p>
    <w:p w14:paraId="375E2E99" w14:textId="77777777" w:rsidR="00DF0EF7" w:rsidRPr="00107E84" w:rsidRDefault="00DF0EF7">
      <w:pPr>
        <w:rPr>
          <w:lang w:val="en-US"/>
        </w:rPr>
      </w:pPr>
    </w:p>
    <w:sectPr w:rsidR="00DF0EF7" w:rsidRPr="00107E84" w:rsidSect="009E6786">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84"/>
    <w:rsid w:val="00107E84"/>
    <w:rsid w:val="009E6786"/>
    <w:rsid w:val="00DF0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72A8403"/>
  <w15:chartTrackingRefBased/>
  <w15:docId w15:val="{257A3A20-CC51-8540-A4C4-FE6375DF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E84"/>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107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07E8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2020-10-16T09:57:00Z</dcterms:created>
  <dcterms:modified xsi:type="dcterms:W3CDTF">2020-10-16T09:57:00Z</dcterms:modified>
</cp:coreProperties>
</file>