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70481" w14:textId="16B54767" w:rsidR="008F0B07" w:rsidRPr="00257049" w:rsidRDefault="00257049" w:rsidP="00257049">
      <w:pPr>
        <w:spacing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eastAsiaTheme="minorEastAsia" w:hAnsi="Arial" w:cs="Arial"/>
          <w:b/>
          <w:bCs/>
          <w:color w:val="000000" w:themeColor="text1"/>
          <w:kern w:val="24"/>
        </w:rPr>
        <w:t xml:space="preserve"> </w:t>
      </w:r>
      <w:r w:rsidRPr="00C93D49">
        <w:rPr>
          <w:rFonts w:ascii="Arial" w:hAnsi="Arial" w:cs="Arial"/>
          <w:b/>
          <w:bCs/>
        </w:rPr>
        <w:t>A novel graph-based k-partitioning approach improves the detection of gene-gene correlations by single-cell RNA sequencing</w:t>
      </w:r>
    </w:p>
    <w:p w14:paraId="5D34AE04" w14:textId="77777777" w:rsidR="008F0B07" w:rsidRPr="0097718D" w:rsidRDefault="008F0B07" w:rsidP="0097718D">
      <w:pPr>
        <w:pStyle w:val="NormalWeb"/>
        <w:spacing w:after="0" w:line="48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  <w:r w:rsidRPr="0097718D">
        <w:rPr>
          <w:rFonts w:ascii="Arial" w:eastAsiaTheme="minorEastAsia" w:hAnsi="Arial" w:cs="Arial"/>
          <w:bCs/>
          <w:color w:val="000000" w:themeColor="text1"/>
          <w:kern w:val="24"/>
        </w:rPr>
        <w:t>Heng Xu</w:t>
      </w:r>
      <w:r w:rsidRPr="0097718D">
        <w:rPr>
          <w:rFonts w:ascii="Arial" w:eastAsiaTheme="minorEastAsia" w:hAnsi="Arial" w:cs="Arial"/>
          <w:bCs/>
          <w:color w:val="000000" w:themeColor="text1"/>
          <w:kern w:val="24"/>
          <w:vertAlign w:val="superscript"/>
        </w:rPr>
        <w:t>1*</w:t>
      </w:r>
      <w:r w:rsidRPr="0097718D">
        <w:rPr>
          <w:rFonts w:ascii="Arial" w:eastAsiaTheme="minorEastAsia" w:hAnsi="Arial" w:cs="Arial"/>
          <w:bCs/>
          <w:color w:val="000000" w:themeColor="text1"/>
          <w:kern w:val="24"/>
        </w:rPr>
        <w:t>, Ying Hu</w:t>
      </w:r>
      <w:r w:rsidR="001A1ED4" w:rsidRPr="0097718D">
        <w:rPr>
          <w:rFonts w:ascii="Arial" w:eastAsiaTheme="minorEastAsia" w:hAnsi="Arial" w:cs="Arial"/>
          <w:bCs/>
          <w:color w:val="000000" w:themeColor="text1"/>
          <w:kern w:val="24"/>
        </w:rPr>
        <w:t xml:space="preserve"> </w:t>
      </w:r>
      <w:r w:rsidRPr="0097718D">
        <w:rPr>
          <w:rFonts w:ascii="Arial" w:eastAsiaTheme="minorEastAsia" w:hAnsi="Arial" w:cs="Arial"/>
          <w:bCs/>
          <w:color w:val="000000" w:themeColor="text1"/>
          <w:kern w:val="24"/>
          <w:vertAlign w:val="superscript"/>
        </w:rPr>
        <w:t>2*</w:t>
      </w:r>
      <w:r w:rsidRPr="0097718D">
        <w:rPr>
          <w:rFonts w:ascii="Arial" w:eastAsiaTheme="minorEastAsia" w:hAnsi="Arial" w:cs="Arial"/>
          <w:bCs/>
          <w:color w:val="000000" w:themeColor="text1"/>
          <w:kern w:val="24"/>
        </w:rPr>
        <w:t>, Xinyu Zhang</w:t>
      </w:r>
      <w:r w:rsidR="001A1ED4" w:rsidRPr="0097718D">
        <w:rPr>
          <w:rFonts w:ascii="Arial" w:eastAsiaTheme="minorEastAsia" w:hAnsi="Arial" w:cs="Arial"/>
          <w:bCs/>
          <w:color w:val="000000" w:themeColor="text1"/>
          <w:kern w:val="24"/>
        </w:rPr>
        <w:t xml:space="preserve"> </w:t>
      </w:r>
      <w:r w:rsidRPr="0097718D">
        <w:rPr>
          <w:rFonts w:ascii="Arial" w:eastAsiaTheme="minorEastAsia" w:hAnsi="Arial" w:cs="Arial"/>
          <w:bCs/>
          <w:color w:val="000000" w:themeColor="text1"/>
          <w:kern w:val="24"/>
          <w:vertAlign w:val="superscript"/>
        </w:rPr>
        <w:t>3,4</w:t>
      </w:r>
      <w:r w:rsidRPr="0097718D">
        <w:rPr>
          <w:rFonts w:ascii="Arial" w:eastAsiaTheme="minorEastAsia" w:hAnsi="Arial" w:cs="Arial"/>
          <w:bCs/>
          <w:color w:val="000000" w:themeColor="text1"/>
          <w:kern w:val="24"/>
        </w:rPr>
        <w:t>, Bradley E. Aouizerat</w:t>
      </w:r>
      <w:r w:rsidR="001A1ED4" w:rsidRPr="0097718D">
        <w:rPr>
          <w:rFonts w:ascii="Arial" w:eastAsiaTheme="minorEastAsia" w:hAnsi="Arial" w:cs="Arial"/>
          <w:bCs/>
          <w:color w:val="000000" w:themeColor="text1"/>
          <w:kern w:val="24"/>
        </w:rPr>
        <w:t xml:space="preserve"> </w:t>
      </w:r>
      <w:r w:rsidRPr="0097718D">
        <w:rPr>
          <w:rFonts w:ascii="Arial" w:eastAsiaTheme="minorEastAsia" w:hAnsi="Arial" w:cs="Arial"/>
          <w:bCs/>
          <w:color w:val="000000" w:themeColor="text1"/>
          <w:kern w:val="24"/>
          <w:vertAlign w:val="superscript"/>
        </w:rPr>
        <w:t>5</w:t>
      </w:r>
      <w:r w:rsidRPr="0097718D">
        <w:rPr>
          <w:rFonts w:ascii="Arial" w:eastAsiaTheme="minorEastAsia" w:hAnsi="Arial" w:cs="Arial"/>
          <w:bCs/>
          <w:color w:val="000000" w:themeColor="text1"/>
          <w:kern w:val="24"/>
        </w:rPr>
        <w:t>, Chunhua Yan</w:t>
      </w:r>
      <w:r w:rsidR="001A1ED4" w:rsidRPr="0097718D">
        <w:rPr>
          <w:rFonts w:ascii="Arial" w:eastAsiaTheme="minorEastAsia" w:hAnsi="Arial" w:cs="Arial"/>
          <w:bCs/>
          <w:color w:val="000000" w:themeColor="text1"/>
          <w:kern w:val="24"/>
        </w:rPr>
        <w:t xml:space="preserve"> </w:t>
      </w:r>
      <w:r w:rsidRPr="0097718D">
        <w:rPr>
          <w:rFonts w:ascii="Arial" w:eastAsiaTheme="minorEastAsia" w:hAnsi="Arial" w:cs="Arial"/>
          <w:bCs/>
          <w:color w:val="000000" w:themeColor="text1"/>
          <w:kern w:val="24"/>
          <w:vertAlign w:val="superscript"/>
        </w:rPr>
        <w:t>2</w:t>
      </w:r>
      <w:r w:rsidRPr="0097718D">
        <w:rPr>
          <w:rFonts w:ascii="Arial" w:eastAsiaTheme="minorEastAsia" w:hAnsi="Arial" w:cs="Arial"/>
          <w:bCs/>
          <w:color w:val="000000" w:themeColor="text1"/>
          <w:kern w:val="24"/>
        </w:rPr>
        <w:t>, Ke Xu</w:t>
      </w:r>
      <w:r w:rsidR="001A1ED4" w:rsidRPr="0097718D">
        <w:rPr>
          <w:rFonts w:ascii="Arial" w:eastAsiaTheme="minorEastAsia" w:hAnsi="Arial" w:cs="Arial"/>
          <w:bCs/>
          <w:color w:val="000000" w:themeColor="text1"/>
          <w:kern w:val="24"/>
        </w:rPr>
        <w:t xml:space="preserve"> </w:t>
      </w:r>
      <w:r w:rsidRPr="0097718D">
        <w:rPr>
          <w:rFonts w:ascii="Arial" w:eastAsiaTheme="minorEastAsia" w:hAnsi="Arial" w:cs="Arial"/>
          <w:bCs/>
          <w:color w:val="000000" w:themeColor="text1"/>
          <w:kern w:val="24"/>
          <w:vertAlign w:val="superscript"/>
        </w:rPr>
        <w:t>3,4</w:t>
      </w:r>
    </w:p>
    <w:p w14:paraId="4904B189" w14:textId="77777777" w:rsidR="008F0B07" w:rsidRPr="0097718D" w:rsidRDefault="008F0B07" w:rsidP="0097718D">
      <w:pPr>
        <w:pStyle w:val="NormalWeb"/>
        <w:spacing w:after="0" w:line="48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  <w:r w:rsidRPr="0097718D">
        <w:rPr>
          <w:rFonts w:ascii="Arial" w:eastAsiaTheme="minorEastAsia" w:hAnsi="Arial" w:cs="Arial"/>
          <w:bCs/>
          <w:color w:val="000000" w:themeColor="text1"/>
          <w:kern w:val="24"/>
        </w:rPr>
        <w:t>1. Department of Psychiatry, Perelman School of Medicine, University of Pennsylvania, Philadelphia, PA, USA.</w:t>
      </w:r>
    </w:p>
    <w:p w14:paraId="541BA5B1" w14:textId="77777777" w:rsidR="008F0B07" w:rsidRPr="0097718D" w:rsidRDefault="008F0B07" w:rsidP="0097718D">
      <w:pPr>
        <w:pStyle w:val="NormalWeb"/>
        <w:spacing w:after="0" w:line="48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  <w:r w:rsidRPr="0097718D">
        <w:rPr>
          <w:rFonts w:ascii="Arial" w:eastAsiaTheme="minorEastAsia" w:hAnsi="Arial" w:cs="Arial"/>
          <w:bCs/>
          <w:color w:val="000000" w:themeColor="text1"/>
          <w:kern w:val="24"/>
        </w:rPr>
        <w:t>2. Center for Biomedical Information and Information Technology, National Cancer Institute, MD, USA.</w:t>
      </w:r>
    </w:p>
    <w:p w14:paraId="43B057BC" w14:textId="77777777" w:rsidR="008F0B07" w:rsidRPr="0097718D" w:rsidRDefault="008F0B07" w:rsidP="0097718D">
      <w:pPr>
        <w:pStyle w:val="NormalWeb"/>
        <w:spacing w:after="0" w:line="48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  <w:r w:rsidRPr="0097718D">
        <w:rPr>
          <w:rFonts w:ascii="Arial" w:eastAsiaTheme="minorEastAsia" w:hAnsi="Arial" w:cs="Arial"/>
          <w:bCs/>
          <w:color w:val="000000" w:themeColor="text1"/>
          <w:kern w:val="24"/>
        </w:rPr>
        <w:t>3. Department of Psychiatry, Yale School of Medicine, New Haven, CT, USA.</w:t>
      </w:r>
    </w:p>
    <w:p w14:paraId="5F22985E" w14:textId="77777777" w:rsidR="008F0B07" w:rsidRPr="0097718D" w:rsidRDefault="008F0B07" w:rsidP="0097718D">
      <w:pPr>
        <w:pStyle w:val="NormalWeb"/>
        <w:spacing w:after="0" w:line="48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  <w:r w:rsidRPr="0097718D">
        <w:rPr>
          <w:rFonts w:ascii="Arial" w:eastAsiaTheme="minorEastAsia" w:hAnsi="Arial" w:cs="Arial"/>
          <w:bCs/>
          <w:color w:val="000000" w:themeColor="text1"/>
          <w:kern w:val="24"/>
        </w:rPr>
        <w:t>4. Connecticut Veteran Healthcare System, West Haven, CT, USA.</w:t>
      </w:r>
    </w:p>
    <w:p w14:paraId="4D3C3C84" w14:textId="77777777" w:rsidR="008F0B07" w:rsidRPr="0097718D" w:rsidRDefault="008F0B07" w:rsidP="0097718D">
      <w:pPr>
        <w:pStyle w:val="NormalWeb"/>
        <w:spacing w:after="0" w:line="48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  <w:r w:rsidRPr="0097718D">
        <w:rPr>
          <w:rFonts w:ascii="Arial" w:eastAsiaTheme="minorEastAsia" w:hAnsi="Arial" w:cs="Arial"/>
          <w:bCs/>
          <w:color w:val="000000" w:themeColor="text1"/>
          <w:kern w:val="24"/>
        </w:rPr>
        <w:t>5. Bluestone Center for Clinical Research, College of Dentistry, New York University, New York, NY, USA</w:t>
      </w:r>
    </w:p>
    <w:p w14:paraId="1AEA8326" w14:textId="77777777" w:rsidR="008F0B07" w:rsidRPr="0097718D" w:rsidRDefault="008F0B07" w:rsidP="0097718D">
      <w:pPr>
        <w:pStyle w:val="NormalWeb"/>
        <w:spacing w:before="0" w:beforeAutospacing="0" w:after="0" w:afterAutospacing="0" w:line="480" w:lineRule="auto"/>
        <w:rPr>
          <w:rFonts w:ascii="Arial" w:eastAsiaTheme="minorEastAsia" w:hAnsi="Arial" w:cs="Arial"/>
          <w:b/>
          <w:bCs/>
          <w:color w:val="000000" w:themeColor="text1"/>
          <w:kern w:val="24"/>
        </w:rPr>
      </w:pPr>
      <w:r w:rsidRPr="0097718D">
        <w:rPr>
          <w:rFonts w:ascii="Arial" w:eastAsiaTheme="minorEastAsia" w:hAnsi="Arial" w:cs="Arial"/>
          <w:b/>
          <w:bCs/>
          <w:color w:val="000000" w:themeColor="text1"/>
          <w:kern w:val="24"/>
        </w:rPr>
        <w:t>* contributed equally</w:t>
      </w:r>
    </w:p>
    <w:p w14:paraId="31B61190" w14:textId="77777777" w:rsidR="008F0B07" w:rsidRPr="0097718D" w:rsidRDefault="008F0B07" w:rsidP="0097718D">
      <w:pPr>
        <w:pStyle w:val="NormalWeb"/>
        <w:spacing w:before="0" w:beforeAutospacing="0" w:after="0" w:afterAutospacing="0" w:line="480" w:lineRule="auto"/>
        <w:rPr>
          <w:rFonts w:ascii="Arial" w:eastAsiaTheme="minorEastAsia" w:hAnsi="Arial" w:cs="Arial"/>
          <w:b/>
          <w:bCs/>
          <w:color w:val="000000" w:themeColor="text1"/>
          <w:kern w:val="24"/>
        </w:rPr>
      </w:pPr>
    </w:p>
    <w:p w14:paraId="30CC831A" w14:textId="77777777" w:rsidR="008F0B07" w:rsidRPr="0097718D" w:rsidRDefault="008F0B07" w:rsidP="0097718D">
      <w:pPr>
        <w:pStyle w:val="NormalWeb"/>
        <w:spacing w:before="0" w:beforeAutospacing="0" w:after="0" w:afterAutospacing="0" w:line="480" w:lineRule="auto"/>
        <w:rPr>
          <w:rFonts w:ascii="Arial" w:eastAsiaTheme="minorEastAsia" w:hAnsi="Arial" w:cs="Arial"/>
          <w:b/>
          <w:bCs/>
          <w:color w:val="000000" w:themeColor="text1"/>
          <w:kern w:val="24"/>
        </w:rPr>
      </w:pPr>
    </w:p>
    <w:p w14:paraId="30CE425B" w14:textId="77777777" w:rsidR="008F0B07" w:rsidRPr="0097718D" w:rsidRDefault="008F0B07" w:rsidP="0097718D">
      <w:pPr>
        <w:pStyle w:val="NormalWeb"/>
        <w:spacing w:before="0" w:beforeAutospacing="0" w:after="0" w:afterAutospacing="0" w:line="480" w:lineRule="auto"/>
        <w:rPr>
          <w:rFonts w:ascii="Arial" w:eastAsiaTheme="minorEastAsia" w:hAnsi="Arial" w:cs="Arial"/>
          <w:b/>
          <w:bCs/>
          <w:color w:val="000000" w:themeColor="text1"/>
          <w:kern w:val="24"/>
        </w:rPr>
      </w:pPr>
    </w:p>
    <w:p w14:paraId="73D46297" w14:textId="77777777" w:rsidR="0097718D" w:rsidRDefault="0097718D" w:rsidP="0097718D">
      <w:pPr>
        <w:pStyle w:val="NormalWeb"/>
        <w:spacing w:before="0" w:beforeAutospacing="0" w:after="0" w:afterAutospacing="0" w:line="480" w:lineRule="auto"/>
        <w:rPr>
          <w:rFonts w:ascii="Arial" w:eastAsiaTheme="minorEastAsia" w:hAnsi="Arial" w:cs="Arial"/>
          <w:b/>
          <w:bCs/>
          <w:color w:val="000000" w:themeColor="text1"/>
          <w:kern w:val="24"/>
        </w:rPr>
      </w:pPr>
    </w:p>
    <w:p w14:paraId="35D72A46" w14:textId="77777777" w:rsidR="0097718D" w:rsidRDefault="0097718D" w:rsidP="0097718D">
      <w:pPr>
        <w:pStyle w:val="NormalWeb"/>
        <w:spacing w:before="0" w:beforeAutospacing="0" w:after="0" w:afterAutospacing="0" w:line="480" w:lineRule="auto"/>
        <w:rPr>
          <w:rFonts w:ascii="Arial" w:eastAsiaTheme="minorEastAsia" w:hAnsi="Arial" w:cs="Arial"/>
          <w:b/>
          <w:bCs/>
          <w:color w:val="000000" w:themeColor="text1"/>
          <w:kern w:val="24"/>
        </w:rPr>
      </w:pPr>
    </w:p>
    <w:p w14:paraId="1A7D9D2B" w14:textId="77777777" w:rsidR="0097718D" w:rsidRDefault="0097718D" w:rsidP="0097718D">
      <w:pPr>
        <w:pStyle w:val="NormalWeb"/>
        <w:spacing w:before="0" w:beforeAutospacing="0" w:after="0" w:afterAutospacing="0" w:line="480" w:lineRule="auto"/>
        <w:rPr>
          <w:rFonts w:ascii="Arial" w:eastAsiaTheme="minorEastAsia" w:hAnsi="Arial" w:cs="Arial"/>
          <w:b/>
          <w:bCs/>
          <w:color w:val="000000" w:themeColor="text1"/>
          <w:kern w:val="24"/>
        </w:rPr>
      </w:pPr>
    </w:p>
    <w:p w14:paraId="6AC22B4B" w14:textId="77777777" w:rsidR="00B45728" w:rsidRDefault="00B45728" w:rsidP="0097718D">
      <w:pPr>
        <w:pStyle w:val="NormalWeb"/>
        <w:spacing w:before="0" w:beforeAutospacing="0" w:after="0" w:afterAutospacing="0" w:line="480" w:lineRule="auto"/>
        <w:rPr>
          <w:rFonts w:ascii="Arial" w:eastAsiaTheme="minorEastAsia" w:hAnsi="Arial" w:cs="Arial"/>
          <w:b/>
          <w:bCs/>
          <w:color w:val="000000" w:themeColor="text1"/>
          <w:kern w:val="24"/>
        </w:rPr>
      </w:pPr>
    </w:p>
    <w:p w14:paraId="7662575C" w14:textId="3603C1C6" w:rsidR="008F0B07" w:rsidRPr="0097718D" w:rsidRDefault="008F0B07" w:rsidP="0097718D">
      <w:pPr>
        <w:pStyle w:val="NormalWeb"/>
        <w:spacing w:before="0" w:beforeAutospacing="0" w:after="0" w:afterAutospacing="0" w:line="480" w:lineRule="auto"/>
        <w:rPr>
          <w:rFonts w:ascii="Arial" w:eastAsiaTheme="minorEastAsia" w:hAnsi="Arial" w:cs="Arial"/>
          <w:b/>
          <w:bCs/>
          <w:color w:val="000000" w:themeColor="text1"/>
          <w:kern w:val="24"/>
        </w:rPr>
      </w:pPr>
      <w:r w:rsidRPr="0097718D">
        <w:rPr>
          <w:rFonts w:ascii="Arial" w:eastAsiaTheme="minorEastAsia" w:hAnsi="Arial" w:cs="Arial"/>
          <w:b/>
          <w:bCs/>
          <w:color w:val="000000" w:themeColor="text1"/>
          <w:kern w:val="24"/>
        </w:rPr>
        <w:t>Supplementary Figure</w:t>
      </w:r>
      <w:r w:rsidR="0071170A" w:rsidRPr="0097718D">
        <w:rPr>
          <w:rFonts w:ascii="Arial" w:eastAsiaTheme="minorEastAsia" w:hAnsi="Arial" w:cs="Arial"/>
          <w:b/>
          <w:bCs/>
          <w:color w:val="000000" w:themeColor="text1"/>
          <w:kern w:val="24"/>
        </w:rPr>
        <w:t>s</w:t>
      </w:r>
      <w:r w:rsidRPr="0097718D">
        <w:rPr>
          <w:rFonts w:ascii="Arial" w:eastAsiaTheme="minorEastAsia" w:hAnsi="Arial" w:cs="Arial"/>
          <w:b/>
          <w:bCs/>
          <w:color w:val="000000" w:themeColor="text1"/>
          <w:kern w:val="24"/>
        </w:rPr>
        <w:t xml:space="preserve"> </w:t>
      </w:r>
    </w:p>
    <w:p w14:paraId="517D174B" w14:textId="77777777" w:rsidR="007A5813" w:rsidRDefault="007A5813" w:rsidP="0097718D">
      <w:pPr>
        <w:pStyle w:val="NormalWeb"/>
        <w:spacing w:before="0" w:beforeAutospacing="0" w:after="0" w:afterAutospacing="0" w:line="480" w:lineRule="auto"/>
        <w:rPr>
          <w:rFonts w:ascii="Arial" w:eastAsiaTheme="minorEastAsia" w:hAnsi="Arial" w:cs="Arial"/>
          <w:b/>
          <w:bCs/>
          <w:color w:val="000000" w:themeColor="text1"/>
          <w:kern w:val="24"/>
        </w:rPr>
      </w:pPr>
    </w:p>
    <w:p w14:paraId="05B1590E" w14:textId="4499A6E7" w:rsidR="007A5813" w:rsidRDefault="007A5813" w:rsidP="0097718D">
      <w:pPr>
        <w:pStyle w:val="NormalWeb"/>
        <w:spacing w:before="0" w:beforeAutospacing="0" w:after="0" w:afterAutospacing="0" w:line="480" w:lineRule="auto"/>
        <w:rPr>
          <w:rFonts w:ascii="Arial" w:eastAsiaTheme="minorEastAsia" w:hAnsi="Arial" w:cs="Arial"/>
          <w:b/>
          <w:bCs/>
          <w:color w:val="000000" w:themeColor="text1"/>
          <w:kern w:val="24"/>
        </w:rPr>
      </w:pPr>
      <w:r w:rsidRPr="007A5813">
        <w:rPr>
          <w:rFonts w:ascii="Arial" w:eastAsiaTheme="minorEastAsia" w:hAnsi="Arial" w:cs="Arial"/>
          <w:b/>
          <w:bCs/>
          <w:noProof/>
          <w:color w:val="000000" w:themeColor="text1"/>
          <w:kern w:val="24"/>
        </w:rPr>
        <w:drawing>
          <wp:inline distT="0" distB="0" distL="0" distR="0" wp14:anchorId="027FC972" wp14:editId="0104D387">
            <wp:extent cx="5782925" cy="2853440"/>
            <wp:effectExtent l="0" t="0" r="889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" t="595" r="1776" b="2327"/>
                    <a:stretch/>
                  </pic:blipFill>
                  <pic:spPr bwMode="auto">
                    <a:xfrm>
                      <a:off x="0" y="0"/>
                      <a:ext cx="5785654" cy="285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54F237" w14:textId="1F8A323F" w:rsidR="008F0B07" w:rsidRDefault="008F0B07" w:rsidP="0097718D">
      <w:pPr>
        <w:pStyle w:val="NormalWeb"/>
        <w:spacing w:before="0" w:beforeAutospacing="0" w:after="0" w:afterAutospacing="0" w:line="480" w:lineRule="auto"/>
        <w:rPr>
          <w:rFonts w:ascii="Arial" w:eastAsiaTheme="minorEastAsia" w:hAnsi="Arial" w:cs="Arial"/>
          <w:color w:val="000000" w:themeColor="text1"/>
          <w:kern w:val="24"/>
        </w:rPr>
      </w:pPr>
      <w:r w:rsidRPr="0097718D">
        <w:rPr>
          <w:rFonts w:ascii="Arial" w:eastAsiaTheme="minorEastAsia" w:hAnsi="Arial" w:cs="Arial"/>
          <w:b/>
          <w:bCs/>
          <w:color w:val="000000" w:themeColor="text1"/>
          <w:kern w:val="24"/>
        </w:rPr>
        <w:t>Supp Figure 1</w:t>
      </w:r>
      <w:r w:rsidRPr="0097718D">
        <w:rPr>
          <w:rFonts w:ascii="Arial" w:eastAsiaTheme="minorEastAsia" w:hAnsi="Arial" w:cs="Arial"/>
          <w:color w:val="000000" w:themeColor="text1"/>
          <w:kern w:val="24"/>
        </w:rPr>
        <w:t xml:space="preserve">. </w:t>
      </w:r>
      <w:r w:rsidR="005A3EB2">
        <w:rPr>
          <w:rFonts w:ascii="Arial" w:eastAsiaTheme="minorEastAsia" w:hAnsi="Arial" w:cs="Arial"/>
          <w:color w:val="000000" w:themeColor="text1"/>
          <w:kern w:val="24"/>
        </w:rPr>
        <w:t xml:space="preserve">Dropout effect in simulated dataset. </w:t>
      </w:r>
      <w:r w:rsidRPr="0097718D">
        <w:rPr>
          <w:rFonts w:ascii="Arial" w:eastAsiaTheme="minorEastAsia" w:hAnsi="Arial" w:cs="Arial"/>
          <w:color w:val="000000" w:themeColor="text1"/>
          <w:kern w:val="24"/>
        </w:rPr>
        <w:t>Distributions of zero values of gene expression in four sets of simulated datasets (</w:t>
      </w:r>
      <w:r w:rsidRPr="0097718D">
        <w:rPr>
          <w:rFonts w:ascii="Arial" w:eastAsiaTheme="minorEastAsia" w:hAnsi="Arial" w:cs="Arial"/>
          <w:b/>
          <w:bCs/>
          <w:color w:val="000000" w:themeColor="text1"/>
          <w:kern w:val="24"/>
        </w:rPr>
        <w:t>A</w:t>
      </w:r>
      <w:r w:rsidRPr="0097718D">
        <w:rPr>
          <w:rFonts w:ascii="Arial" w:eastAsiaTheme="minorEastAsia" w:hAnsi="Arial" w:cs="Arial"/>
          <w:color w:val="000000" w:themeColor="text1"/>
          <w:kern w:val="24"/>
        </w:rPr>
        <w:t xml:space="preserve">) and in the </w:t>
      </w:r>
      <w:proofErr w:type="spellStart"/>
      <w:r w:rsidRPr="0097718D">
        <w:rPr>
          <w:rFonts w:ascii="Arial" w:eastAsiaTheme="minorEastAsia" w:hAnsi="Arial" w:cs="Arial"/>
          <w:color w:val="000000" w:themeColor="text1"/>
          <w:kern w:val="24"/>
        </w:rPr>
        <w:t>scRNA</w:t>
      </w:r>
      <w:proofErr w:type="spellEnd"/>
      <w:r w:rsidRPr="0097718D">
        <w:rPr>
          <w:rFonts w:ascii="Arial" w:eastAsiaTheme="minorEastAsia" w:hAnsi="Arial" w:cs="Arial"/>
          <w:color w:val="000000" w:themeColor="text1"/>
          <w:kern w:val="24"/>
        </w:rPr>
        <w:t>-seq dataset with 21,430 genes and 15,973 peripheral blood mononuclear cells (</w:t>
      </w:r>
      <w:r w:rsidRPr="0097718D">
        <w:rPr>
          <w:rFonts w:ascii="Arial" w:eastAsiaTheme="minorEastAsia" w:hAnsi="Arial" w:cs="Arial"/>
          <w:b/>
          <w:bCs/>
          <w:color w:val="000000" w:themeColor="text1"/>
          <w:kern w:val="24"/>
        </w:rPr>
        <w:t>B</w:t>
      </w:r>
      <w:r w:rsidRPr="0097718D">
        <w:rPr>
          <w:rFonts w:ascii="Arial" w:eastAsiaTheme="minorEastAsia" w:hAnsi="Arial" w:cs="Arial"/>
          <w:color w:val="000000" w:themeColor="text1"/>
          <w:kern w:val="24"/>
        </w:rPr>
        <w:t>)</w:t>
      </w:r>
      <w:r w:rsidR="007A5813">
        <w:rPr>
          <w:rFonts w:ascii="Arial" w:eastAsiaTheme="minorEastAsia" w:hAnsi="Arial" w:cs="Arial"/>
          <w:color w:val="000000" w:themeColor="text1"/>
          <w:kern w:val="24"/>
        </w:rPr>
        <w:t>.</w:t>
      </w:r>
    </w:p>
    <w:p w14:paraId="4248A01E" w14:textId="172F9A8D" w:rsidR="007A5813" w:rsidRPr="00853815" w:rsidRDefault="007A5813" w:rsidP="0097718D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  <w:r w:rsidRPr="007A5813">
        <w:rPr>
          <w:rFonts w:ascii="Arial" w:hAnsi="Arial" w:cs="Arial"/>
          <w:noProof/>
        </w:rPr>
        <w:lastRenderedPageBreak/>
        <w:drawing>
          <wp:inline distT="0" distB="0" distL="0" distR="0" wp14:anchorId="6896DF7E" wp14:editId="5D740F7D">
            <wp:extent cx="5823783" cy="3945606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" r="1617"/>
                    <a:stretch/>
                  </pic:blipFill>
                  <pic:spPr bwMode="auto">
                    <a:xfrm>
                      <a:off x="0" y="0"/>
                      <a:ext cx="5824202" cy="3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AF1803" w14:textId="53C8C144" w:rsidR="008F0B07" w:rsidRDefault="008F0B07" w:rsidP="0097718D">
      <w:pPr>
        <w:pStyle w:val="NormalWeb"/>
        <w:spacing w:before="0" w:beforeAutospacing="0" w:after="0" w:afterAutospacing="0" w:line="480" w:lineRule="auto"/>
        <w:rPr>
          <w:rFonts w:ascii="Arial" w:eastAsiaTheme="minorEastAsia" w:hAnsi="Arial" w:cs="Arial"/>
          <w:color w:val="000000" w:themeColor="text1"/>
          <w:kern w:val="24"/>
        </w:rPr>
      </w:pPr>
      <w:r w:rsidRPr="0097718D">
        <w:rPr>
          <w:rFonts w:ascii="Arial" w:eastAsiaTheme="minorEastAsia" w:hAnsi="Arial" w:cs="Arial"/>
          <w:b/>
          <w:bCs/>
          <w:color w:val="000000" w:themeColor="text1"/>
          <w:kern w:val="24"/>
        </w:rPr>
        <w:t>Supp Figure 2</w:t>
      </w:r>
      <w:r w:rsidRPr="0097718D">
        <w:rPr>
          <w:rFonts w:ascii="Arial" w:eastAsiaTheme="minorEastAsia" w:hAnsi="Arial" w:cs="Arial"/>
          <w:color w:val="000000" w:themeColor="text1"/>
          <w:kern w:val="24"/>
        </w:rPr>
        <w:t xml:space="preserve">. t-SNE plot-based k-partitioning cluster. </w:t>
      </w:r>
      <w:r w:rsidR="0071170A" w:rsidRPr="0097718D">
        <w:rPr>
          <w:rFonts w:ascii="Arial" w:eastAsiaTheme="minorEastAsia" w:hAnsi="Arial" w:cs="Arial"/>
          <w:color w:val="000000" w:themeColor="text1"/>
          <w:kern w:val="24"/>
        </w:rPr>
        <w:t>(</w:t>
      </w:r>
      <w:r w:rsidR="0071170A" w:rsidRPr="0097718D">
        <w:rPr>
          <w:rFonts w:ascii="Arial" w:eastAsiaTheme="minorEastAsia" w:hAnsi="Arial" w:cs="Arial"/>
          <w:b/>
          <w:color w:val="000000" w:themeColor="text1"/>
          <w:kern w:val="24"/>
        </w:rPr>
        <w:t>A</w:t>
      </w:r>
      <w:r w:rsidR="0071170A" w:rsidRPr="0097718D">
        <w:rPr>
          <w:rFonts w:ascii="Arial" w:eastAsiaTheme="minorEastAsia" w:hAnsi="Arial" w:cs="Arial"/>
          <w:color w:val="000000" w:themeColor="text1"/>
          <w:kern w:val="24"/>
        </w:rPr>
        <w:t xml:space="preserve">). </w:t>
      </w:r>
      <w:r w:rsidRPr="0097718D">
        <w:rPr>
          <w:rFonts w:ascii="Arial" w:eastAsiaTheme="minorEastAsia" w:hAnsi="Arial" w:cs="Arial"/>
          <w:color w:val="000000" w:themeColor="text1"/>
          <w:kern w:val="24"/>
        </w:rPr>
        <w:t>All cells are clustered as</w:t>
      </w:r>
      <w:r w:rsidR="0071170A" w:rsidRPr="0097718D">
        <w:rPr>
          <w:rFonts w:ascii="Arial" w:eastAsiaTheme="minorEastAsia" w:hAnsi="Arial" w:cs="Arial"/>
          <w:color w:val="000000" w:themeColor="text1"/>
          <w:kern w:val="24"/>
        </w:rPr>
        <w:t xml:space="preserve"> the size of</w:t>
      </w:r>
      <w:r w:rsidRPr="0097718D">
        <w:rPr>
          <w:rFonts w:ascii="Arial" w:eastAsiaTheme="minorEastAsia" w:hAnsi="Arial" w:cs="Arial"/>
          <w:color w:val="000000" w:themeColor="text1"/>
          <w:kern w:val="24"/>
        </w:rPr>
        <w:t xml:space="preserve"> 50, 100, and 1,000 groups.</w:t>
      </w:r>
      <w:r w:rsidR="0071170A" w:rsidRPr="0097718D">
        <w:rPr>
          <w:rFonts w:ascii="Arial" w:eastAsiaTheme="minorEastAsia" w:hAnsi="Arial" w:cs="Arial"/>
          <w:color w:val="000000" w:themeColor="text1"/>
          <w:kern w:val="24"/>
        </w:rPr>
        <w:t xml:space="preserve"> (</w:t>
      </w:r>
      <w:r w:rsidR="0071170A" w:rsidRPr="0097718D">
        <w:rPr>
          <w:rFonts w:ascii="Arial" w:eastAsiaTheme="minorEastAsia" w:hAnsi="Arial" w:cs="Arial"/>
          <w:b/>
          <w:color w:val="000000" w:themeColor="text1"/>
          <w:kern w:val="24"/>
        </w:rPr>
        <w:t>B</w:t>
      </w:r>
      <w:r w:rsidR="0071170A" w:rsidRPr="0097718D">
        <w:rPr>
          <w:rFonts w:ascii="Arial" w:eastAsiaTheme="minorEastAsia" w:hAnsi="Arial" w:cs="Arial"/>
          <w:color w:val="000000" w:themeColor="text1"/>
          <w:kern w:val="24"/>
        </w:rPr>
        <w:t xml:space="preserve">). </w:t>
      </w:r>
      <w:r w:rsidRPr="0097718D">
        <w:rPr>
          <w:rFonts w:ascii="Arial" w:eastAsiaTheme="minorEastAsia" w:hAnsi="Arial" w:cs="Arial"/>
          <w:color w:val="000000" w:themeColor="text1"/>
          <w:kern w:val="24"/>
        </w:rPr>
        <w:t xml:space="preserve">Three identical structure </w:t>
      </w:r>
      <w:r w:rsidR="0071170A" w:rsidRPr="0097718D">
        <w:rPr>
          <w:rFonts w:ascii="Arial" w:eastAsiaTheme="minorEastAsia" w:hAnsi="Arial" w:cs="Arial"/>
          <w:color w:val="000000" w:themeColor="text1"/>
          <w:kern w:val="24"/>
        </w:rPr>
        <w:t xml:space="preserve">plots show a proportion of a cluster size. </w:t>
      </w:r>
      <w:r w:rsidRPr="0097718D">
        <w:rPr>
          <w:rFonts w:ascii="Arial" w:eastAsiaTheme="minorEastAsia" w:hAnsi="Arial" w:cs="Arial"/>
          <w:color w:val="000000" w:themeColor="text1"/>
          <w:kern w:val="24"/>
        </w:rPr>
        <w:t xml:space="preserve">Each dot represents a </w:t>
      </w:r>
      <w:r w:rsidR="007A5813" w:rsidRPr="0097718D">
        <w:rPr>
          <w:rFonts w:ascii="Arial" w:eastAsiaTheme="minorEastAsia" w:hAnsi="Arial" w:cs="Arial"/>
          <w:color w:val="000000" w:themeColor="text1"/>
          <w:kern w:val="24"/>
        </w:rPr>
        <w:t>cluster,</w:t>
      </w:r>
      <w:r w:rsidRPr="0097718D">
        <w:rPr>
          <w:rFonts w:ascii="Arial" w:eastAsiaTheme="minorEastAsia" w:hAnsi="Arial" w:cs="Arial"/>
          <w:color w:val="000000" w:themeColor="text1"/>
          <w:kern w:val="24"/>
        </w:rPr>
        <w:t xml:space="preserve"> and the size of the dot is proportional to the cluster size.  </w:t>
      </w:r>
    </w:p>
    <w:p w14:paraId="57AB267E" w14:textId="5BF092FA" w:rsidR="00B54CFA" w:rsidRDefault="00B54CFA" w:rsidP="0097718D">
      <w:pPr>
        <w:pStyle w:val="NormalWeb"/>
        <w:spacing w:before="0" w:beforeAutospacing="0" w:after="0" w:afterAutospacing="0" w:line="480" w:lineRule="auto"/>
        <w:rPr>
          <w:rFonts w:ascii="Arial" w:eastAsiaTheme="minorEastAsia" w:hAnsi="Arial" w:cs="Arial"/>
          <w:color w:val="000000" w:themeColor="text1"/>
          <w:kern w:val="24"/>
        </w:rPr>
      </w:pPr>
    </w:p>
    <w:p w14:paraId="37436D8B" w14:textId="77777777" w:rsidR="00B54CFA" w:rsidRDefault="00B54CFA" w:rsidP="0097718D">
      <w:pPr>
        <w:pStyle w:val="NormalWeb"/>
        <w:spacing w:before="0" w:beforeAutospacing="0" w:after="0" w:afterAutospacing="0" w:line="480" w:lineRule="auto"/>
        <w:rPr>
          <w:rFonts w:ascii="Arial" w:eastAsiaTheme="minorEastAsia" w:hAnsi="Arial" w:cs="Arial"/>
          <w:color w:val="000000" w:themeColor="text1"/>
          <w:kern w:val="24"/>
        </w:rPr>
      </w:pPr>
    </w:p>
    <w:p w14:paraId="67F42475" w14:textId="5D1C975B" w:rsidR="007A5813" w:rsidRPr="0097718D" w:rsidRDefault="00AE49D1" w:rsidP="0097718D">
      <w:pPr>
        <w:pStyle w:val="NormalWeb"/>
        <w:spacing w:before="0" w:beforeAutospacing="0" w:after="0" w:afterAutospacing="0" w:line="480" w:lineRule="auto"/>
        <w:rPr>
          <w:rFonts w:ascii="Arial" w:eastAsiaTheme="minorEastAsia" w:hAnsi="Arial" w:cs="Arial"/>
          <w:color w:val="000000" w:themeColor="text1"/>
          <w:kern w:val="24"/>
        </w:rPr>
      </w:pPr>
      <w:r w:rsidRPr="00AE49D1">
        <w:rPr>
          <w:rFonts w:ascii="Arial" w:eastAsiaTheme="minorEastAsia" w:hAnsi="Arial" w:cs="Arial"/>
          <w:noProof/>
          <w:color w:val="000000" w:themeColor="text1"/>
          <w:kern w:val="24"/>
        </w:rPr>
        <w:drawing>
          <wp:inline distT="0" distB="0" distL="0" distR="0" wp14:anchorId="28C2FFE4" wp14:editId="76C25241">
            <wp:extent cx="5918675" cy="1919605"/>
            <wp:effectExtent l="0" t="0" r="635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" t="303" b="-1"/>
                    <a:stretch/>
                  </pic:blipFill>
                  <pic:spPr bwMode="auto">
                    <a:xfrm>
                      <a:off x="0" y="0"/>
                      <a:ext cx="5920297" cy="192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360E4F" w14:textId="30CE367A" w:rsidR="008F1892" w:rsidRDefault="008F0B07" w:rsidP="0097718D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  <w:r w:rsidRPr="00DE10C3">
        <w:rPr>
          <w:rFonts w:ascii="Arial" w:hAnsi="Arial" w:cs="Arial"/>
          <w:b/>
        </w:rPr>
        <w:lastRenderedPageBreak/>
        <w:t xml:space="preserve">Supp Figure </w:t>
      </w:r>
      <w:r w:rsidR="0071170A" w:rsidRPr="00DE10C3">
        <w:rPr>
          <w:rFonts w:ascii="Arial" w:hAnsi="Arial" w:cs="Arial"/>
          <w:b/>
        </w:rPr>
        <w:t>3</w:t>
      </w:r>
      <w:r w:rsidRPr="0097718D">
        <w:rPr>
          <w:rFonts w:ascii="Arial" w:hAnsi="Arial" w:cs="Arial"/>
        </w:rPr>
        <w:t>. Tree-based visualization of cell clusters by the k-partitioning algorithm. Ladder clusters</w:t>
      </w:r>
      <w:r w:rsidR="0071170A" w:rsidRPr="0097718D">
        <w:rPr>
          <w:rFonts w:ascii="Arial" w:hAnsi="Arial" w:cs="Arial"/>
        </w:rPr>
        <w:t>,</w:t>
      </w:r>
      <w:r w:rsidRPr="0097718D">
        <w:rPr>
          <w:rFonts w:ascii="Arial" w:hAnsi="Arial" w:cs="Arial"/>
        </w:rPr>
        <w:t xml:space="preserve"> N=20-40 (</w:t>
      </w:r>
      <w:r w:rsidRPr="0097718D">
        <w:rPr>
          <w:rFonts w:ascii="Arial" w:hAnsi="Arial" w:cs="Arial"/>
          <w:b/>
        </w:rPr>
        <w:t>A</w:t>
      </w:r>
      <w:r w:rsidRPr="0097718D">
        <w:rPr>
          <w:rFonts w:ascii="Arial" w:hAnsi="Arial" w:cs="Arial"/>
        </w:rPr>
        <w:t>)</w:t>
      </w:r>
      <w:r w:rsidR="0071170A" w:rsidRPr="0097718D">
        <w:rPr>
          <w:rFonts w:ascii="Arial" w:hAnsi="Arial" w:cs="Arial"/>
        </w:rPr>
        <w:t>;</w:t>
      </w:r>
      <w:r w:rsidRPr="0097718D">
        <w:rPr>
          <w:rFonts w:ascii="Arial" w:hAnsi="Arial" w:cs="Arial"/>
        </w:rPr>
        <w:t xml:space="preserve"> Circle clusters</w:t>
      </w:r>
      <w:r w:rsidR="0071170A" w:rsidRPr="0097718D">
        <w:rPr>
          <w:rFonts w:ascii="Arial" w:hAnsi="Arial" w:cs="Arial"/>
        </w:rPr>
        <w:t>,</w:t>
      </w:r>
      <w:r w:rsidRPr="0097718D">
        <w:rPr>
          <w:rFonts w:ascii="Arial" w:hAnsi="Arial" w:cs="Arial"/>
        </w:rPr>
        <w:t xml:space="preserve"> N=20-40 (</w:t>
      </w:r>
      <w:r w:rsidRPr="0097718D">
        <w:rPr>
          <w:rFonts w:ascii="Arial" w:hAnsi="Arial" w:cs="Arial"/>
          <w:b/>
        </w:rPr>
        <w:t>B</w:t>
      </w:r>
      <w:r w:rsidRPr="0097718D">
        <w:rPr>
          <w:rFonts w:ascii="Arial" w:hAnsi="Arial" w:cs="Arial"/>
        </w:rPr>
        <w:t>)</w:t>
      </w:r>
      <w:r w:rsidR="0071170A" w:rsidRPr="0097718D">
        <w:rPr>
          <w:rFonts w:ascii="Arial" w:hAnsi="Arial" w:cs="Arial"/>
        </w:rPr>
        <w:t>; and</w:t>
      </w:r>
      <w:r w:rsidRPr="0097718D">
        <w:rPr>
          <w:rFonts w:ascii="Arial" w:hAnsi="Arial" w:cs="Arial"/>
        </w:rPr>
        <w:t xml:space="preserve"> Circle clusters, N=100-1,000 </w:t>
      </w:r>
      <w:r w:rsidR="0071170A" w:rsidRPr="0097718D">
        <w:rPr>
          <w:rFonts w:ascii="Arial" w:hAnsi="Arial" w:cs="Arial"/>
        </w:rPr>
        <w:t>(</w:t>
      </w:r>
      <w:r w:rsidRPr="0097718D">
        <w:rPr>
          <w:rFonts w:ascii="Arial" w:hAnsi="Arial" w:cs="Arial"/>
          <w:b/>
        </w:rPr>
        <w:t>C</w:t>
      </w:r>
      <w:r w:rsidRPr="0097718D">
        <w:rPr>
          <w:rFonts w:ascii="Arial" w:hAnsi="Arial" w:cs="Arial"/>
        </w:rPr>
        <w:t xml:space="preserve">). The size of each dot represents the proportion of the cell number in one cluster.  A line connects two closest adjacent clusters.  </w:t>
      </w:r>
    </w:p>
    <w:p w14:paraId="720CBD02" w14:textId="77777777" w:rsidR="00B54CFA" w:rsidRDefault="00B54CFA" w:rsidP="0097718D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</w:p>
    <w:p w14:paraId="4BEB1E97" w14:textId="5345FA41" w:rsidR="006B2222" w:rsidRPr="0097718D" w:rsidRDefault="007D0433" w:rsidP="0097718D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  <w:r w:rsidRPr="007D0433">
        <w:rPr>
          <w:rFonts w:ascii="Arial" w:hAnsi="Arial" w:cs="Arial"/>
          <w:noProof/>
        </w:rPr>
        <w:drawing>
          <wp:inline distT="0" distB="0" distL="0" distR="0" wp14:anchorId="755AAC01" wp14:editId="53BE9F6A">
            <wp:extent cx="5253432" cy="5254252"/>
            <wp:effectExtent l="0" t="0" r="4445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" r="3968" b="3072"/>
                    <a:stretch/>
                  </pic:blipFill>
                  <pic:spPr bwMode="auto">
                    <a:xfrm>
                      <a:off x="0" y="0"/>
                      <a:ext cx="5265554" cy="526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CFAC16" w14:textId="38BB89DE" w:rsidR="008F1892" w:rsidRDefault="008F1892" w:rsidP="0097718D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  <w:r w:rsidRPr="00DE10C3">
        <w:rPr>
          <w:rFonts w:ascii="Arial" w:hAnsi="Arial" w:cs="Arial"/>
          <w:b/>
        </w:rPr>
        <w:t>Supp Figure 4</w:t>
      </w:r>
      <w:r w:rsidRPr="0097718D">
        <w:rPr>
          <w:rFonts w:ascii="Arial" w:hAnsi="Arial" w:cs="Arial"/>
        </w:rPr>
        <w:t>. Correlation of a co-expression gene pair: DUSP2 and MAPK1 estimated by the non-clustering singal cell method (</w:t>
      </w:r>
      <w:r w:rsidRPr="0097718D">
        <w:rPr>
          <w:rFonts w:ascii="Arial" w:hAnsi="Arial" w:cs="Arial"/>
          <w:b/>
        </w:rPr>
        <w:t>A</w:t>
      </w:r>
      <w:r w:rsidRPr="0097718D">
        <w:rPr>
          <w:rFonts w:ascii="Arial" w:hAnsi="Arial" w:cs="Arial"/>
        </w:rPr>
        <w:t xml:space="preserve">) and by </w:t>
      </w:r>
      <w:proofErr w:type="spellStart"/>
      <w:r w:rsidRPr="0097718D">
        <w:rPr>
          <w:rFonts w:ascii="Arial" w:hAnsi="Arial" w:cs="Arial"/>
        </w:rPr>
        <w:t>scCorr</w:t>
      </w:r>
      <w:proofErr w:type="spellEnd"/>
      <w:r w:rsidRPr="0097718D">
        <w:rPr>
          <w:rFonts w:ascii="Arial" w:hAnsi="Arial" w:cs="Arial"/>
        </w:rPr>
        <w:t xml:space="preserve"> clustering method (</w:t>
      </w:r>
      <w:r w:rsidRPr="0097718D">
        <w:rPr>
          <w:rFonts w:ascii="Arial" w:hAnsi="Arial" w:cs="Arial"/>
          <w:b/>
        </w:rPr>
        <w:t>B</w:t>
      </w:r>
      <w:r w:rsidRPr="0097718D">
        <w:rPr>
          <w:rFonts w:ascii="Arial" w:hAnsi="Arial" w:cs="Arial"/>
        </w:rPr>
        <w:t>).</w:t>
      </w:r>
    </w:p>
    <w:p w14:paraId="0DA4CA3D" w14:textId="5CA09AD9" w:rsidR="007D0433" w:rsidRPr="0097718D" w:rsidRDefault="007D0433" w:rsidP="0097718D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  <w:r w:rsidRPr="007D0433">
        <w:rPr>
          <w:rFonts w:ascii="Arial" w:hAnsi="Arial" w:cs="Arial"/>
          <w:noProof/>
        </w:rPr>
        <w:lastRenderedPageBreak/>
        <w:drawing>
          <wp:inline distT="0" distB="0" distL="0" distR="0" wp14:anchorId="47DDCF66" wp14:editId="673825DF">
            <wp:extent cx="5943600" cy="3308148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53"/>
                    <a:stretch/>
                  </pic:blipFill>
                  <pic:spPr bwMode="auto">
                    <a:xfrm>
                      <a:off x="0" y="0"/>
                      <a:ext cx="5943600" cy="330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09BB75" w14:textId="52F6784E" w:rsidR="008F0B07" w:rsidRDefault="007F1C23" w:rsidP="0097718D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  <w:r w:rsidRPr="007F1C23">
        <w:rPr>
          <w:rFonts w:ascii="Arial" w:hAnsi="Arial" w:cs="Arial"/>
          <w:b/>
          <w:bCs/>
        </w:rPr>
        <w:t>Supp Figure 5</w:t>
      </w:r>
      <w:r w:rsidRPr="007F1C2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7F1C23">
        <w:rPr>
          <w:rFonts w:ascii="Arial" w:hAnsi="Arial" w:cs="Arial"/>
        </w:rPr>
        <w:t>t-SNE plot-based k-partitioning cluster</w:t>
      </w:r>
      <w:r w:rsidR="008A12FE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in the dataset 3.</w:t>
      </w:r>
    </w:p>
    <w:p w14:paraId="54721729" w14:textId="77777777" w:rsidR="00B54CFA" w:rsidRDefault="00B54CFA" w:rsidP="0097718D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</w:p>
    <w:p w14:paraId="396467A7" w14:textId="6EDC0A1B" w:rsidR="007D0433" w:rsidRDefault="007D0433" w:rsidP="0097718D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  <w:r w:rsidRPr="007D0433">
        <w:rPr>
          <w:rFonts w:ascii="Arial" w:hAnsi="Arial" w:cs="Arial"/>
          <w:noProof/>
        </w:rPr>
        <w:drawing>
          <wp:inline distT="0" distB="0" distL="0" distR="0" wp14:anchorId="369E2830" wp14:editId="372C441C">
            <wp:extent cx="5072380" cy="3061857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5" r="16112"/>
                    <a:stretch/>
                  </pic:blipFill>
                  <pic:spPr bwMode="auto">
                    <a:xfrm>
                      <a:off x="0" y="0"/>
                      <a:ext cx="5083365" cy="306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1A7FE0" w14:textId="6B3D8AA9" w:rsidR="007F1C23" w:rsidRPr="0097718D" w:rsidRDefault="007F1C23" w:rsidP="0097718D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  <w:r w:rsidRPr="007F1C23">
        <w:rPr>
          <w:rFonts w:ascii="Arial" w:hAnsi="Arial" w:cs="Arial"/>
          <w:b/>
          <w:bCs/>
        </w:rPr>
        <w:t>Supp Figure 6</w:t>
      </w:r>
      <w:r>
        <w:rPr>
          <w:rFonts w:ascii="Arial" w:hAnsi="Arial" w:cs="Arial"/>
        </w:rPr>
        <w:t xml:space="preserve">. </w:t>
      </w:r>
      <w:r w:rsidR="00E521EA">
        <w:rPr>
          <w:rFonts w:ascii="Arial" w:hAnsi="Arial" w:cs="Arial"/>
        </w:rPr>
        <w:t xml:space="preserve">Comparisons between </w:t>
      </w:r>
      <w:proofErr w:type="spellStart"/>
      <w:r w:rsidR="00E521EA">
        <w:rPr>
          <w:rFonts w:ascii="Arial" w:hAnsi="Arial" w:cs="Arial"/>
        </w:rPr>
        <w:t>scCorr</w:t>
      </w:r>
      <w:proofErr w:type="spellEnd"/>
      <w:r w:rsidR="00E521EA">
        <w:rPr>
          <w:rFonts w:ascii="Arial" w:hAnsi="Arial" w:cs="Arial"/>
        </w:rPr>
        <w:t xml:space="preserve"> and </w:t>
      </w:r>
      <w:proofErr w:type="spellStart"/>
      <w:r w:rsidR="00E521EA">
        <w:rPr>
          <w:rFonts w:ascii="Arial" w:hAnsi="Arial" w:cs="Arial"/>
        </w:rPr>
        <w:t>nonclustering</w:t>
      </w:r>
      <w:proofErr w:type="spellEnd"/>
      <w:r w:rsidR="00E521EA">
        <w:rPr>
          <w:rFonts w:ascii="Arial" w:hAnsi="Arial" w:cs="Arial"/>
        </w:rPr>
        <w:t xml:space="preserve"> method: </w:t>
      </w:r>
      <w:proofErr w:type="spellStart"/>
      <w:r>
        <w:rPr>
          <w:rFonts w:ascii="Arial" w:hAnsi="Arial" w:cs="Arial"/>
        </w:rPr>
        <w:t>Coexpressed</w:t>
      </w:r>
      <w:proofErr w:type="spellEnd"/>
      <w:r>
        <w:rPr>
          <w:rFonts w:ascii="Arial" w:hAnsi="Arial" w:cs="Arial"/>
        </w:rPr>
        <w:t xml:space="preserve"> gene pairs detected by </w:t>
      </w:r>
      <w:proofErr w:type="spellStart"/>
      <w:r>
        <w:rPr>
          <w:rFonts w:ascii="Arial" w:hAnsi="Arial" w:cs="Arial"/>
        </w:rPr>
        <w:t>scCorr</w:t>
      </w:r>
      <w:proofErr w:type="spellEnd"/>
      <w:r>
        <w:rPr>
          <w:rFonts w:ascii="Arial" w:hAnsi="Arial" w:cs="Arial"/>
        </w:rPr>
        <w:t xml:space="preserve"> and by </w:t>
      </w:r>
      <w:proofErr w:type="spellStart"/>
      <w:r>
        <w:rPr>
          <w:rFonts w:ascii="Arial" w:hAnsi="Arial" w:cs="Arial"/>
        </w:rPr>
        <w:t>nonclustering</w:t>
      </w:r>
      <w:proofErr w:type="spellEnd"/>
      <w:r>
        <w:rPr>
          <w:rFonts w:ascii="Arial" w:hAnsi="Arial" w:cs="Arial"/>
        </w:rPr>
        <w:t xml:space="preserve"> single cell in the dataset 3.  </w:t>
      </w:r>
    </w:p>
    <w:p w14:paraId="60891809" w14:textId="5D05AAD4" w:rsidR="007D0433" w:rsidRDefault="007D0433" w:rsidP="0097718D">
      <w:pPr>
        <w:pStyle w:val="NormalWeb"/>
        <w:spacing w:before="0" w:beforeAutospacing="0" w:after="0" w:afterAutospacing="0" w:line="480" w:lineRule="auto"/>
        <w:rPr>
          <w:rFonts w:ascii="Arial" w:hAnsi="Arial" w:cs="Arial"/>
          <w:b/>
        </w:rPr>
      </w:pPr>
      <w:r w:rsidRPr="007D0433">
        <w:rPr>
          <w:rFonts w:ascii="Arial" w:hAnsi="Arial" w:cs="Arial"/>
          <w:b/>
          <w:noProof/>
        </w:rPr>
        <w:lastRenderedPageBreak/>
        <w:drawing>
          <wp:inline distT="0" distB="0" distL="0" distR="0" wp14:anchorId="69D04B8D" wp14:editId="1DD7FC29">
            <wp:extent cx="5943600" cy="393573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94DD2" w14:textId="37EF5D08" w:rsidR="008F0B07" w:rsidRDefault="008F0B07" w:rsidP="0097718D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  <w:r w:rsidRPr="00DE10C3">
        <w:rPr>
          <w:rFonts w:ascii="Arial" w:hAnsi="Arial" w:cs="Arial"/>
          <w:b/>
        </w:rPr>
        <w:t xml:space="preserve">Supp Figure </w:t>
      </w:r>
      <w:r w:rsidR="007F1C23">
        <w:rPr>
          <w:rFonts w:ascii="Arial" w:hAnsi="Arial" w:cs="Arial"/>
          <w:b/>
        </w:rPr>
        <w:t>7</w:t>
      </w:r>
      <w:r w:rsidRPr="0097718D">
        <w:rPr>
          <w:rFonts w:ascii="Arial" w:hAnsi="Arial" w:cs="Arial"/>
        </w:rPr>
        <w:t xml:space="preserve">. </w:t>
      </w:r>
      <w:bookmarkStart w:id="0" w:name="_Hlk87257550"/>
      <w:r w:rsidRPr="0097718D">
        <w:rPr>
          <w:rFonts w:ascii="Arial" w:hAnsi="Arial" w:cs="Arial"/>
        </w:rPr>
        <w:t>Correlation of top 10 co-expressed gene pairs in different numbers of partitioned clusters</w:t>
      </w:r>
      <w:r w:rsidR="008F1892" w:rsidRPr="0097718D">
        <w:rPr>
          <w:rFonts w:ascii="Arial" w:hAnsi="Arial" w:cs="Arial"/>
        </w:rPr>
        <w:t xml:space="preserve"> in CD4+ T cells</w:t>
      </w:r>
      <w:r w:rsidRPr="0097718D">
        <w:rPr>
          <w:rFonts w:ascii="Arial" w:hAnsi="Arial" w:cs="Arial"/>
        </w:rPr>
        <w:t>: evaluated by p values and r values</w:t>
      </w:r>
      <w:r w:rsidR="008F1892" w:rsidRPr="0097718D">
        <w:rPr>
          <w:rFonts w:ascii="Arial" w:hAnsi="Arial" w:cs="Arial"/>
        </w:rPr>
        <w:t xml:space="preserve"> using Person Correlation and Spearman Correlation</w:t>
      </w:r>
      <w:r w:rsidRPr="0097718D">
        <w:rPr>
          <w:rFonts w:ascii="Arial" w:hAnsi="Arial" w:cs="Arial"/>
        </w:rPr>
        <w:t xml:space="preserve">. </w:t>
      </w:r>
      <w:bookmarkEnd w:id="0"/>
      <w:r w:rsidRPr="0097718D">
        <w:rPr>
          <w:rFonts w:ascii="Arial" w:hAnsi="Arial" w:cs="Arial"/>
        </w:rPr>
        <w:t xml:space="preserve">  </w:t>
      </w:r>
    </w:p>
    <w:p w14:paraId="74D0CD47" w14:textId="096000AD" w:rsidR="00B54CFA" w:rsidRDefault="00B54CFA" w:rsidP="0097718D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</w:p>
    <w:p w14:paraId="4306A545" w14:textId="77777777" w:rsidR="00B54CFA" w:rsidRDefault="00B54CFA" w:rsidP="0097718D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</w:p>
    <w:p w14:paraId="242BA79E" w14:textId="3AA72EB1" w:rsidR="007D0433" w:rsidRPr="0097718D" w:rsidRDefault="007D0433" w:rsidP="0097718D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  <w:r w:rsidRPr="007D0433">
        <w:rPr>
          <w:rFonts w:ascii="Arial" w:hAnsi="Arial" w:cs="Arial"/>
          <w:noProof/>
        </w:rPr>
        <w:drawing>
          <wp:inline distT="0" distB="0" distL="0" distR="0" wp14:anchorId="24C7A752" wp14:editId="7E53AB6E">
            <wp:extent cx="5757965" cy="1920875"/>
            <wp:effectExtent l="0" t="0" r="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" t="4970" r="2652" b="3896"/>
                    <a:stretch/>
                  </pic:blipFill>
                  <pic:spPr bwMode="auto">
                    <a:xfrm>
                      <a:off x="0" y="0"/>
                      <a:ext cx="5762647" cy="192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4DF21B" w14:textId="68FAF4B5" w:rsidR="00B06965" w:rsidRPr="0097718D" w:rsidRDefault="008F0B07" w:rsidP="0097718D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  <w:r w:rsidRPr="00DE10C3">
        <w:rPr>
          <w:rFonts w:ascii="Arial" w:hAnsi="Arial" w:cs="Arial"/>
          <w:b/>
        </w:rPr>
        <w:lastRenderedPageBreak/>
        <w:t xml:space="preserve">Supp Figure </w:t>
      </w:r>
      <w:r w:rsidR="006C4C31">
        <w:rPr>
          <w:rFonts w:ascii="Arial" w:hAnsi="Arial" w:cs="Arial"/>
          <w:b/>
        </w:rPr>
        <w:t>8</w:t>
      </w:r>
      <w:r w:rsidRPr="0097718D">
        <w:rPr>
          <w:rFonts w:ascii="Arial" w:hAnsi="Arial" w:cs="Arial"/>
        </w:rPr>
        <w:t xml:space="preserve">. Estimation of computation time for </w:t>
      </w:r>
      <w:proofErr w:type="spellStart"/>
      <w:r w:rsidRPr="0097718D">
        <w:rPr>
          <w:rFonts w:ascii="Arial" w:hAnsi="Arial" w:cs="Arial"/>
        </w:rPr>
        <w:t>tSNE</w:t>
      </w:r>
      <w:proofErr w:type="spellEnd"/>
      <w:r w:rsidRPr="0097718D">
        <w:rPr>
          <w:rFonts w:ascii="Arial" w:hAnsi="Arial" w:cs="Arial"/>
        </w:rPr>
        <w:t xml:space="preserve">-based k- partitioning cluster.  </w:t>
      </w:r>
      <w:proofErr w:type="spellStart"/>
      <w:proofErr w:type="gramStart"/>
      <w:r w:rsidR="0017106B" w:rsidRPr="0097718D">
        <w:rPr>
          <w:rFonts w:ascii="Arial" w:hAnsi="Arial" w:cs="Arial"/>
        </w:rPr>
        <w:t>xy.coordinate</w:t>
      </w:r>
      <w:proofErr w:type="spellEnd"/>
      <w:proofErr w:type="gramEnd"/>
      <w:r w:rsidR="0017106B" w:rsidRPr="0097718D">
        <w:rPr>
          <w:rFonts w:ascii="Arial" w:hAnsi="Arial" w:cs="Arial"/>
        </w:rPr>
        <w:t xml:space="preserve"> </w:t>
      </w:r>
      <w:r w:rsidR="00B06965" w:rsidRPr="0097718D">
        <w:rPr>
          <w:rFonts w:ascii="Arial" w:hAnsi="Arial" w:cs="Arial"/>
        </w:rPr>
        <w:t>represents</w:t>
      </w:r>
      <w:r w:rsidR="0017106B" w:rsidRPr="0097718D">
        <w:rPr>
          <w:rFonts w:ascii="Arial" w:hAnsi="Arial" w:cs="Arial"/>
        </w:rPr>
        <w:t xml:space="preserve"> the regions </w:t>
      </w:r>
      <w:r w:rsidR="00B06965" w:rsidRPr="0097718D">
        <w:rPr>
          <w:rFonts w:ascii="Arial" w:hAnsi="Arial" w:cs="Arial"/>
        </w:rPr>
        <w:t>of</w:t>
      </w:r>
      <w:r w:rsidR="0017106B" w:rsidRPr="0097718D">
        <w:rPr>
          <w:rFonts w:ascii="Arial" w:hAnsi="Arial" w:cs="Arial"/>
        </w:rPr>
        <w:t xml:space="preserve"> scaling. </w:t>
      </w:r>
      <w:r w:rsidR="00B06965" w:rsidRPr="0097718D">
        <w:rPr>
          <w:rFonts w:ascii="Arial" w:hAnsi="Arial" w:cs="Arial"/>
        </w:rPr>
        <w:t xml:space="preserve">(A) Estimation of </w:t>
      </w:r>
      <w:proofErr w:type="spellStart"/>
      <w:r w:rsidR="00B06965" w:rsidRPr="0097718D">
        <w:rPr>
          <w:rFonts w:ascii="Arial" w:hAnsi="Arial" w:cs="Arial"/>
        </w:rPr>
        <w:t>xy</w:t>
      </w:r>
      <w:proofErr w:type="spellEnd"/>
      <w:r w:rsidR="00B06965" w:rsidRPr="0097718D">
        <w:rPr>
          <w:rFonts w:ascii="Arial" w:hAnsi="Arial" w:cs="Arial"/>
        </w:rPr>
        <w:t xml:space="preserve"> coordinates (B) In a </w:t>
      </w:r>
      <w:proofErr w:type="spellStart"/>
      <w:r w:rsidR="00B06965" w:rsidRPr="0097718D">
        <w:rPr>
          <w:rFonts w:ascii="Arial" w:hAnsi="Arial" w:cs="Arial"/>
        </w:rPr>
        <w:t>tSNE</w:t>
      </w:r>
      <w:proofErr w:type="spellEnd"/>
      <w:r w:rsidR="00B06965" w:rsidRPr="0097718D">
        <w:rPr>
          <w:rFonts w:ascii="Arial" w:hAnsi="Arial" w:cs="Arial"/>
        </w:rPr>
        <w:t xml:space="preserve"> plot scale of -50 to 50 of 5,976 cells, the running time is the shortest at the scale range is 200 regardless of the number of clusters. (C) In a plot of 15,973 cells, a scale range of 400 appears most rapid regardless of the number of clusters. Different color of line represent</w:t>
      </w:r>
      <w:r w:rsidR="00295A2A">
        <w:rPr>
          <w:rFonts w:ascii="Arial" w:hAnsi="Arial" w:cs="Arial"/>
        </w:rPr>
        <w:t>s</w:t>
      </w:r>
      <w:r w:rsidR="00B06965" w:rsidRPr="0097718D">
        <w:rPr>
          <w:rFonts w:ascii="Arial" w:hAnsi="Arial" w:cs="Arial"/>
        </w:rPr>
        <w:t xml:space="preserve"> the numbers of clusters.</w:t>
      </w:r>
    </w:p>
    <w:p w14:paraId="4D4DD8CA" w14:textId="77777777" w:rsidR="00B06965" w:rsidRPr="0097718D" w:rsidRDefault="00B06965" w:rsidP="0097718D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</w:p>
    <w:p w14:paraId="3E829533" w14:textId="77777777" w:rsidR="00B06965" w:rsidRPr="0097718D" w:rsidRDefault="00B06965" w:rsidP="0097718D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</w:p>
    <w:p w14:paraId="32A29ADF" w14:textId="77777777" w:rsidR="008F0B07" w:rsidRPr="0097718D" w:rsidRDefault="00B06965" w:rsidP="0097718D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  <w:r w:rsidRPr="0097718D">
        <w:rPr>
          <w:rFonts w:ascii="Arial" w:hAnsi="Arial" w:cs="Arial"/>
        </w:rPr>
        <w:t xml:space="preserve"> </w:t>
      </w:r>
    </w:p>
    <w:p w14:paraId="231C3295" w14:textId="77777777" w:rsidR="008F0B07" w:rsidRPr="0097718D" w:rsidRDefault="008F0B07" w:rsidP="0097718D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</w:p>
    <w:p w14:paraId="0BCD423E" w14:textId="77777777" w:rsidR="00B670A6" w:rsidRPr="0097718D" w:rsidRDefault="00B670A6" w:rsidP="0097718D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B670A6" w:rsidRPr="009771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B07"/>
    <w:rsid w:val="0017106B"/>
    <w:rsid w:val="001A1ED4"/>
    <w:rsid w:val="00257049"/>
    <w:rsid w:val="00295A2A"/>
    <w:rsid w:val="003D3B39"/>
    <w:rsid w:val="004349DF"/>
    <w:rsid w:val="004A6887"/>
    <w:rsid w:val="005A3EB2"/>
    <w:rsid w:val="006B2222"/>
    <w:rsid w:val="006C4C31"/>
    <w:rsid w:val="0071170A"/>
    <w:rsid w:val="007A5813"/>
    <w:rsid w:val="007D0433"/>
    <w:rsid w:val="007F1C23"/>
    <w:rsid w:val="00804BDF"/>
    <w:rsid w:val="00853815"/>
    <w:rsid w:val="008A12FE"/>
    <w:rsid w:val="008E4E46"/>
    <w:rsid w:val="008F0B07"/>
    <w:rsid w:val="008F0E90"/>
    <w:rsid w:val="008F1892"/>
    <w:rsid w:val="0097718D"/>
    <w:rsid w:val="00AE49D1"/>
    <w:rsid w:val="00B06965"/>
    <w:rsid w:val="00B45728"/>
    <w:rsid w:val="00B54CFA"/>
    <w:rsid w:val="00B670A6"/>
    <w:rsid w:val="00D33242"/>
    <w:rsid w:val="00DE10C3"/>
    <w:rsid w:val="00E5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4C24D"/>
  <w15:chartTrackingRefBased/>
  <w15:docId w15:val="{9193DA58-6BC2-4BB4-A9F2-3633FB71A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0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5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7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Xu, Ke</dc:creator>
  <cp:keywords/>
  <dc:description/>
  <cp:lastModifiedBy>Xu, Ke</cp:lastModifiedBy>
  <cp:revision>16</cp:revision>
  <dcterms:created xsi:type="dcterms:W3CDTF">2021-11-08T15:02:00Z</dcterms:created>
  <dcterms:modified xsi:type="dcterms:W3CDTF">2021-11-15T20:44:00Z</dcterms:modified>
</cp:coreProperties>
</file>