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1"/>
        <w:gridCol w:w="2805"/>
        <w:gridCol w:w="2760"/>
        <w:gridCol w:w="2822"/>
        <w:gridCol w:w="27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6"/>
                <w:szCs w:val="21"/>
                <w:lang w:val="en-US"/>
              </w:rPr>
            </w:pPr>
            <w:bookmarkStart w:id="1" w:name="_GoBack"/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 xml:space="preserve">Table S16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The PCR products generated in this study with their accession names in Science DB (available at https://www.doi.org/10.11922/sciencedb.01436)</w:t>
            </w:r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Species</w:t>
            </w:r>
          </w:p>
        </w:tc>
        <w:tc>
          <w:tcPr>
            <w:tcW w:w="3933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 xml:space="preserve">PCR product </w:t>
            </w:r>
            <w:bookmarkStart w:id="0" w:name="OLE_LINK6"/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accession name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</w:p>
        </w:tc>
        <w:tc>
          <w:tcPr>
            <w:tcW w:w="99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JLA</w:t>
            </w:r>
          </w:p>
        </w:tc>
        <w:tc>
          <w:tcPr>
            <w:tcW w:w="97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JLB</w:t>
            </w:r>
          </w:p>
        </w:tc>
        <w:tc>
          <w:tcPr>
            <w:tcW w:w="99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JSA</w:t>
            </w:r>
          </w:p>
        </w:tc>
        <w:tc>
          <w:tcPr>
            <w:tcW w:w="97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21"/>
              </w:rPr>
              <w:t>JSB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Ensete superbum</w:t>
            </w:r>
          </w:p>
        </w:tc>
        <w:tc>
          <w:tcPr>
            <w:tcW w:w="990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JLA_E. superbum_F(R)</w:t>
            </w:r>
          </w:p>
        </w:tc>
        <w:tc>
          <w:tcPr>
            <w:tcW w:w="974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JLB_E. superbum_F(R)</w:t>
            </w:r>
          </w:p>
        </w:tc>
        <w:tc>
          <w:tcPr>
            <w:tcW w:w="996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JSA_E. superbum_F(R)</w:t>
            </w:r>
          </w:p>
        </w:tc>
        <w:tc>
          <w:tcPr>
            <w:tcW w:w="973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JSB_E. superbum_F(R)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acuminata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 xml:space="preserve"> subsp.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burmannica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a. ssp. burmannica_F(R)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a. ssp. burmannica_F(R)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a. ssp. burmannica_F(R)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a. ssp. burmannica_F(R)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barioensis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barioensis_F(R)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barioensis_F(R)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barioensis_F(R)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barioensis_F(R)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basjoo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basjoo_F(R)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basjoo_F(R)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basjoo_F(R)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basjoo_F(R)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beccarii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beccarii_F(R)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beccarii_F(R)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beccarii_F(R)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beccarii_F(R)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cheesmanii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cheesmanii_F(R)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cheesmanii_F(R)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cheesmanii_F(R)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cheesmanii_F(R)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coccinea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coccinea_F(R)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coccinea_F(R)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coccinea_F(R)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coccinea_F(R)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gracilis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gracilis_F(R)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gracilis_F(R)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gracilis_F(R)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gracilis_F(R)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ingens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ingens_F(R)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ingens_F(R)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ingens_F(R)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ingens_F(R)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maclayi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 xml:space="preserve"> subsp.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maclayi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m. ssp. maclayi_F(R)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m. ssp. maclayi_F(R)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m. ssp. maclayi_F(R)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m. ssp. maclayi_F(R)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mannii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mannii_F(R)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mannii_F(R)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mannii_F(R)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mannii_F(R)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paracoccinea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paracoccinea_F(R)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paracoccinea_F(R)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paracoccinea_F(R)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paracoccinea_F(R)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puspanjaliae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puspanjaliae_F(R)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puspanjaliae_F(R)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puspanjaliae_F(R)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puspanjaliae_F(R)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rubra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rubra_F(R)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rubra_F(R)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rubra_F(R)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rubra_F(R)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schizocarpa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schizocarpa_F(R)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schizocarpa_F(R)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schizocarpa_F(R)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schizocarpa_F(R)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velutina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velutina_F(R)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velutina_F(R)</w:t>
            </w: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velutina_F(R)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velutina_F(R)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06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16"/>
                <w:szCs w:val="21"/>
              </w:rPr>
              <w:t>Musa yunnanensis</w:t>
            </w:r>
          </w:p>
        </w:tc>
        <w:tc>
          <w:tcPr>
            <w:tcW w:w="990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JLA_M. yunnanensis_F(R)</w:t>
            </w:r>
          </w:p>
        </w:tc>
        <w:tc>
          <w:tcPr>
            <w:tcW w:w="974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JLB_M. yunnanensis_F(R)</w:t>
            </w:r>
          </w:p>
        </w:tc>
        <w:tc>
          <w:tcPr>
            <w:tcW w:w="996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JSA_M. yunnanensis_F(R)</w:t>
            </w:r>
          </w:p>
        </w:tc>
        <w:tc>
          <w:tcPr>
            <w:tcW w:w="973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21"/>
              </w:rPr>
              <w:t>JSB_M. yunnanensis_F(R)</w:t>
            </w:r>
          </w:p>
        </w:tc>
      </w:tr>
    </w:tbl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JLA: LSC/IRa junction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</w:rPr>
        <w:t>JLB: LSC/IRb junction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</w:rPr>
        <w:t>JSA: SSC/IRa junction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</w:rPr>
        <w:t>JSB: SSC/IRb junction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91D28"/>
    <w:rsid w:val="2E677BCC"/>
    <w:rsid w:val="50681BDD"/>
    <w:rsid w:val="5239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2022-01-10T13:51:00Z</dcterms:created>
  <dc:creator>22153</dc:creator>
  <cp:lastModifiedBy>22153</cp:lastModifiedBy>
  <dcterms:modified xsi:type="dcterms:W3CDTF">2022-01-12T03:01:58Z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14A53CCCAFFA45358B2D2F9DFCCC163F</vt:lpwstr>
  </property>
</Properties>
</file>