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2"/>
        <w:gridCol w:w="2692"/>
        <w:gridCol w:w="1897"/>
        <w:gridCol w:w="4568"/>
        <w:gridCol w:w="230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8"/>
              </w:rPr>
            </w:pPr>
            <w:bookmarkStart w:id="0" w:name="OLE_LINK3" w:colFirst="0" w:colLast="0"/>
            <w:bookmarkStart w:id="1" w:name="OLE_LINK2" w:colFirst="0" w:colLast="1"/>
            <w:bookmarkStart w:id="2" w:name="OLE_LINK1"/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Table S1 </w:t>
            </w: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</w:rPr>
              <w:t>Classification and species list of Musaceae</w:t>
            </w:r>
          </w:p>
        </w:tc>
      </w:tr>
      <w:bookmarkEnd w:id="0"/>
      <w:bookmarkEnd w:id="1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0" w:type="pct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</w:rPr>
            </w:pPr>
            <w:bookmarkStart w:id="3" w:name="OLE_LINK6" w:colFirst="0" w:colLast="4"/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</w:rPr>
              <w:t>Genus</w:t>
            </w:r>
          </w:p>
        </w:tc>
        <w:tc>
          <w:tcPr>
            <w:tcW w:w="1022" w:type="pct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</w:rPr>
              <w:t>Section</w:t>
            </w:r>
          </w:p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bCs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8"/>
              </w:rPr>
              <w:t>(Cheesman, 1947; Argent, 1976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</w:rPr>
              <w:t>）</w:t>
            </w:r>
          </w:p>
        </w:tc>
        <w:tc>
          <w:tcPr>
            <w:tcW w:w="720" w:type="pct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 w:eastAsiaTheme="minorEastAsia"/>
                <w:b/>
                <w:bCs/>
                <w:color w:val="000000"/>
                <w:sz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color w:val="000000"/>
                <w:sz w:val="18"/>
              </w:rPr>
              <w:t>S</w:t>
            </w:r>
            <w:r>
              <w:rPr>
                <w:rFonts w:ascii="Times New Roman" w:hAnsi="Times New Roman" w:cs="Times New Roman" w:eastAsiaTheme="minorEastAsia"/>
                <w:b/>
                <w:bCs/>
                <w:color w:val="000000"/>
                <w:sz w:val="18"/>
              </w:rPr>
              <w:t>ection</w:t>
            </w:r>
          </w:p>
          <w:p>
            <w:pPr>
              <w:spacing w:line="240" w:lineRule="exact"/>
              <w:jc w:val="left"/>
              <w:rPr>
                <w:rFonts w:hint="eastAsia" w:ascii="Times New Roman" w:hAnsi="Times New Roman" w:cs="Times New Roman" w:eastAsiaTheme="minorEastAsia"/>
                <w:b/>
                <w:bCs/>
                <w:color w:val="000000"/>
                <w:sz w:val="18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color w:val="000000"/>
                <w:sz w:val="18"/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Häkkinen, 2013)</w:t>
            </w:r>
          </w:p>
        </w:tc>
        <w:tc>
          <w:tcPr>
            <w:tcW w:w="1734" w:type="pct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</w:rPr>
              <w:t>Species/subspecies</w:t>
            </w:r>
          </w:p>
        </w:tc>
        <w:tc>
          <w:tcPr>
            <w:tcW w:w="871" w:type="pct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</w:rPr>
              <w:t>Chromosome number</w:t>
            </w:r>
          </w:p>
        </w:tc>
      </w:tr>
      <w:bookmarkEnd w:id="3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0" w:type="pct"/>
            <w:vMerge w:val="restart"/>
            <w:tcBorders>
              <w:top w:val="single" w:color="auto" w:sz="8" w:space="0"/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  <w:t>Musa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L.</w:t>
            </w:r>
          </w:p>
          <w:p>
            <w:pPr>
              <w:spacing w:line="240" w:lineRule="exac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18"/>
              </w:rPr>
              <w:t xml:space="preserve"> (80 sp./ssp.)</w:t>
            </w:r>
          </w:p>
        </w:tc>
        <w:tc>
          <w:tcPr>
            <w:tcW w:w="1022" w:type="pct"/>
            <w:vMerge w:val="restart"/>
            <w:tcBorders>
              <w:top w:val="single" w:color="auto" w:sz="8" w:space="0"/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  <w:t xml:space="preserve">Eumusa </w:t>
            </w:r>
          </w:p>
          <w:p>
            <w:pPr>
              <w:spacing w:line="240" w:lineRule="exact"/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</w:rPr>
              <w:t>(30 sp.)</w:t>
            </w:r>
          </w:p>
        </w:tc>
        <w:tc>
          <w:tcPr>
            <w:tcW w:w="720" w:type="pct"/>
            <w:tcBorders>
              <w:top w:val="single" w:color="auto" w:sz="8" w:space="0"/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hint="eastAsia" w:ascii="Times New Roman" w:hAnsi="Times New Roman" w:cs="Times New Roman" w:eastAsiaTheme="minorEastAsia"/>
                <w:i/>
                <w:color w:val="000000"/>
                <w:sz w:val="18"/>
              </w:rPr>
            </w:pPr>
            <w:r>
              <w:rPr>
                <w:rFonts w:hint="eastAsia" w:ascii="Times New Roman" w:hAnsi="Times New Roman" w:cs="Times New Roman" w:eastAsiaTheme="minorEastAsia"/>
                <w:i/>
                <w:color w:val="000000"/>
                <w:sz w:val="18"/>
              </w:rPr>
              <w:t>M</w:t>
            </w:r>
            <w:r>
              <w:rPr>
                <w:rFonts w:ascii="Times New Roman" w:hAnsi="Times New Roman" w:cs="Times New Roman" w:eastAsiaTheme="minorEastAsia"/>
                <w:i/>
                <w:color w:val="000000"/>
                <w:sz w:val="18"/>
              </w:rPr>
              <w:t>usa</w:t>
            </w:r>
          </w:p>
        </w:tc>
        <w:tc>
          <w:tcPr>
            <w:tcW w:w="1734" w:type="pct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  <w:t xml:space="preserve">Musa acuminata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Colla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  <w:t xml:space="preserve"> ssp. banksia </w:t>
            </w:r>
          </w:p>
        </w:tc>
        <w:tc>
          <w:tcPr>
            <w:tcW w:w="871" w:type="pct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0" w:type="pct"/>
            <w:vMerge w:val="continue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</w:p>
        </w:tc>
        <w:tc>
          <w:tcPr>
            <w:tcW w:w="1022" w:type="pct"/>
            <w:vMerge w:val="continue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</w:pPr>
          </w:p>
        </w:tc>
        <w:tc>
          <w:tcPr>
            <w:tcW w:w="720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</w:rPr>
              <w:t>(36 sp.)</w:t>
            </w: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  <w:t xml:space="preserve">Musa acuminata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Colla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  <w:t xml:space="preserve"> ssp. burman</w:t>
            </w:r>
            <w:r>
              <w:rPr>
                <w:rFonts w:hint="eastAsia" w:ascii="Times New Roman" w:hAnsi="Times New Roman" w:cs="Times New Roman"/>
                <w:i/>
                <w:color w:val="000000"/>
                <w:sz w:val="18"/>
              </w:rPr>
              <w:t>n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  <w:t>ic</w:t>
            </w:r>
            <w:r>
              <w:rPr>
                <w:rFonts w:hint="eastAsia" w:ascii="Times New Roman" w:hAnsi="Times New Roman" w:cs="Times New Roman"/>
                <w:i/>
                <w:color w:val="000000"/>
                <w:sz w:val="18"/>
              </w:rPr>
              <w:t>oides</w:t>
            </w:r>
            <w:r>
              <w:rPr>
                <w:rFonts w:ascii="Times New Roman" w:hAnsi="Times New Roman" w:cs="Times New Roman"/>
                <w:i/>
                <w:color w:val="000000"/>
                <w:sz w:val="18"/>
              </w:rPr>
              <w:t xml:space="preserve"> 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0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</w:p>
        </w:tc>
        <w:tc>
          <w:tcPr>
            <w:tcW w:w="1022" w:type="pct"/>
            <w:vMerge w:val="continue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</w:pPr>
          </w:p>
        </w:tc>
        <w:tc>
          <w:tcPr>
            <w:tcW w:w="720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  <w:t xml:space="preserve">Musa acuminata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Colla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  <w:t xml:space="preserve"> ssp. burmannica 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0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</w:p>
        </w:tc>
        <w:tc>
          <w:tcPr>
            <w:tcW w:w="1022" w:type="pct"/>
            <w:vMerge w:val="continue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</w:pPr>
          </w:p>
        </w:tc>
        <w:tc>
          <w:tcPr>
            <w:tcW w:w="720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  <w:t xml:space="preserve">Musa acuminata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Colla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  <w:t xml:space="preserve"> ssp. malaccensis 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0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</w:p>
        </w:tc>
        <w:tc>
          <w:tcPr>
            <w:tcW w:w="1022" w:type="pct"/>
            <w:vMerge w:val="continue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</w:pPr>
          </w:p>
        </w:tc>
        <w:tc>
          <w:tcPr>
            <w:tcW w:w="720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  <w:t xml:space="preserve">Musa acuminata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Colla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  <w:t xml:space="preserve"> ssp. microcarpa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0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</w:p>
        </w:tc>
        <w:tc>
          <w:tcPr>
            <w:tcW w:w="1022" w:type="pct"/>
            <w:vMerge w:val="continue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</w:pPr>
          </w:p>
        </w:tc>
        <w:tc>
          <w:tcPr>
            <w:tcW w:w="720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  <w:t xml:space="preserve">Musa acuminata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Colla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  <w:t xml:space="preserve"> ssp. truncate 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0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</w:p>
        </w:tc>
        <w:tc>
          <w:tcPr>
            <w:tcW w:w="1022" w:type="pct"/>
            <w:vMerge w:val="continue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</w:pPr>
          </w:p>
        </w:tc>
        <w:tc>
          <w:tcPr>
            <w:tcW w:w="720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  <w:t xml:space="preserve">Musa acuminata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Colla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  <w:t xml:space="preserve"> ssp. siamea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0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</w:p>
        </w:tc>
        <w:tc>
          <w:tcPr>
            <w:tcW w:w="1022" w:type="pct"/>
            <w:vMerge w:val="continue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</w:pPr>
          </w:p>
        </w:tc>
        <w:tc>
          <w:tcPr>
            <w:tcW w:w="720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  <w:t xml:space="preserve">Musa acuminata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Colla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  <w:t xml:space="preserve"> ssp. zebrina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0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</w:p>
        </w:tc>
        <w:tc>
          <w:tcPr>
            <w:tcW w:w="1022" w:type="pct"/>
            <w:vMerge w:val="continue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</w:pPr>
          </w:p>
        </w:tc>
        <w:tc>
          <w:tcPr>
            <w:tcW w:w="720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</w:pP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acuminata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Colla ssp. 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errans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hint="eastAsia" w:ascii="Times New Roman" w:hAnsi="Times New Roman" w:cs="Times New Roman" w:eastAsiaTheme="minorEastAsia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0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</w:p>
        </w:tc>
        <w:tc>
          <w:tcPr>
            <w:tcW w:w="1022" w:type="pct"/>
            <w:vMerge w:val="continue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</w:pPr>
          </w:p>
        </w:tc>
        <w:tc>
          <w:tcPr>
            <w:tcW w:w="720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</w:pP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ind w:right="-61" w:rightChars="-29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  <w:highlight w:val="none"/>
              </w:rPr>
              <w:t>Musa acuminata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highlight w:val="none"/>
              </w:rPr>
              <w:t xml:space="preserve"> Colla ssp.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highlight w:val="none"/>
              </w:rPr>
              <w:t>halabanensis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(Meijer) M. Hotta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0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</w:p>
        </w:tc>
        <w:tc>
          <w:tcPr>
            <w:tcW w:w="1022" w:type="pct"/>
            <w:vMerge w:val="continue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</w:pPr>
          </w:p>
        </w:tc>
        <w:tc>
          <w:tcPr>
            <w:tcW w:w="720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</w:pP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balbisiana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Colla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0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</w:p>
        </w:tc>
        <w:tc>
          <w:tcPr>
            <w:tcW w:w="1022" w:type="pct"/>
            <w:vMerge w:val="continue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</w:pPr>
          </w:p>
        </w:tc>
        <w:tc>
          <w:tcPr>
            <w:tcW w:w="720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</w:pP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basjoo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Sieb. &amp; Zucc.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0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</w:p>
        </w:tc>
        <w:tc>
          <w:tcPr>
            <w:tcW w:w="1022" w:type="pct"/>
            <w:vMerge w:val="continue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</w:pPr>
          </w:p>
        </w:tc>
        <w:tc>
          <w:tcPr>
            <w:tcW w:w="720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</w:pP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celebica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K. Schum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Not counted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0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</w:p>
        </w:tc>
        <w:tc>
          <w:tcPr>
            <w:tcW w:w="1022" w:type="pct"/>
            <w:vMerge w:val="continue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</w:pPr>
          </w:p>
        </w:tc>
        <w:tc>
          <w:tcPr>
            <w:tcW w:w="720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</w:pP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cheesmanii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N.W. Simmonds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0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</w:p>
        </w:tc>
        <w:tc>
          <w:tcPr>
            <w:tcW w:w="1022" w:type="pct"/>
            <w:vMerge w:val="continue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</w:pPr>
          </w:p>
        </w:tc>
        <w:tc>
          <w:tcPr>
            <w:tcW w:w="720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</w:pP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griersonii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Noltie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Not counted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0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</w:p>
        </w:tc>
        <w:tc>
          <w:tcPr>
            <w:tcW w:w="1022" w:type="pct"/>
            <w:vMerge w:val="continue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</w:pPr>
          </w:p>
        </w:tc>
        <w:tc>
          <w:tcPr>
            <w:tcW w:w="720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</w:pP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indandamanensis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L. J. Singh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Not counted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0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</w:p>
        </w:tc>
        <w:tc>
          <w:tcPr>
            <w:tcW w:w="1022" w:type="pct"/>
            <w:vMerge w:val="continue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</w:pPr>
          </w:p>
        </w:tc>
        <w:tc>
          <w:tcPr>
            <w:tcW w:w="720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</w:pP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insularimontana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Hayata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Not counted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0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</w:p>
        </w:tc>
        <w:tc>
          <w:tcPr>
            <w:tcW w:w="1022" w:type="pct"/>
            <w:vMerge w:val="continue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</w:pPr>
          </w:p>
        </w:tc>
        <w:tc>
          <w:tcPr>
            <w:tcW w:w="720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</w:pP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itinerans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Cheesman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0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</w:p>
        </w:tc>
        <w:tc>
          <w:tcPr>
            <w:tcW w:w="1022" w:type="pct"/>
            <w:vMerge w:val="continue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</w:pPr>
          </w:p>
        </w:tc>
        <w:tc>
          <w:tcPr>
            <w:tcW w:w="720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</w:pP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lanceolata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K. Schum.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Not counted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0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</w:p>
        </w:tc>
        <w:tc>
          <w:tcPr>
            <w:tcW w:w="1022" w:type="pct"/>
            <w:vMerge w:val="continue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</w:pPr>
          </w:p>
        </w:tc>
        <w:tc>
          <w:tcPr>
            <w:tcW w:w="720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</w:pP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nagensium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Prain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0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</w:p>
        </w:tc>
        <w:tc>
          <w:tcPr>
            <w:tcW w:w="1022" w:type="pct"/>
            <w:vMerge w:val="continue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</w:pPr>
          </w:p>
        </w:tc>
        <w:tc>
          <w:tcPr>
            <w:tcW w:w="720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</w:pP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ochracea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K. Sheph.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0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</w:p>
        </w:tc>
        <w:tc>
          <w:tcPr>
            <w:tcW w:w="1022" w:type="pct"/>
            <w:vMerge w:val="continue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</w:pPr>
          </w:p>
        </w:tc>
        <w:tc>
          <w:tcPr>
            <w:tcW w:w="720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</w:pP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schizocarpa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N. W. Simmonds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0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</w:p>
        </w:tc>
        <w:tc>
          <w:tcPr>
            <w:tcW w:w="1022" w:type="pct"/>
            <w:vMerge w:val="continue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</w:pPr>
          </w:p>
        </w:tc>
        <w:tc>
          <w:tcPr>
            <w:tcW w:w="720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</w:pP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sikkimensis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Kurz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0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</w:p>
        </w:tc>
        <w:tc>
          <w:tcPr>
            <w:tcW w:w="1022" w:type="pct"/>
            <w:vMerge w:val="continue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</w:pPr>
          </w:p>
        </w:tc>
        <w:tc>
          <w:tcPr>
            <w:tcW w:w="720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</w:pP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thomsonii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A. M. Cowan &amp; Cowan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Not counted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0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</w:p>
        </w:tc>
        <w:tc>
          <w:tcPr>
            <w:tcW w:w="1022" w:type="pct"/>
            <w:vMerge w:val="continue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</w:pPr>
          </w:p>
        </w:tc>
        <w:tc>
          <w:tcPr>
            <w:tcW w:w="720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</w:pP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tonkinensis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R. V. Valmayor</w:t>
            </w:r>
            <w:r>
              <w:rPr>
                <w:rFonts w:hint="eastAsia" w:ascii="Times New Roman" w:hAnsi="Times New Roman" w:cs="Times New Roman"/>
                <w:color w:val="000000"/>
                <w:sz w:val="18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L. D. Danh &amp; Häkkinen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0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</w:p>
        </w:tc>
        <w:tc>
          <w:tcPr>
            <w:tcW w:w="1022" w:type="pct"/>
            <w:vMerge w:val="continue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</w:pPr>
          </w:p>
        </w:tc>
        <w:tc>
          <w:tcPr>
            <w:tcW w:w="720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</w:pP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yunnanensis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Häkkinen &amp; H. Wang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Not counted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0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</w:p>
        </w:tc>
        <w:tc>
          <w:tcPr>
            <w:tcW w:w="1022" w:type="pct"/>
            <w:vMerge w:val="continue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</w:pPr>
          </w:p>
        </w:tc>
        <w:tc>
          <w:tcPr>
            <w:tcW w:w="720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</w:pP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flaviflora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N. W. Simmonds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Not counted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0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</w:p>
        </w:tc>
        <w:tc>
          <w:tcPr>
            <w:tcW w:w="1022" w:type="pct"/>
            <w:vMerge w:val="continue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</w:pPr>
          </w:p>
        </w:tc>
        <w:tc>
          <w:tcPr>
            <w:tcW w:w="720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</w:pP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puspanjaliae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R. Gogoi &amp; Häkkinen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0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</w:p>
        </w:tc>
        <w:tc>
          <w:tcPr>
            <w:tcW w:w="1022" w:type="pct"/>
            <w:vMerge w:val="continue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</w:pPr>
          </w:p>
        </w:tc>
        <w:tc>
          <w:tcPr>
            <w:tcW w:w="720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</w:pP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shankarii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Subba Rao &amp; Kumari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Not counted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0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</w:p>
        </w:tc>
        <w:tc>
          <w:tcPr>
            <w:tcW w:w="1022" w:type="pct"/>
            <w:vMerge w:val="continue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</w:pPr>
          </w:p>
        </w:tc>
        <w:tc>
          <w:tcPr>
            <w:tcW w:w="720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</w:pP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tomentosa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K. Schum.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Not counted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0" w:type="pct"/>
            <w:tcBorders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</w:p>
        </w:tc>
        <w:tc>
          <w:tcPr>
            <w:tcW w:w="1022" w:type="pct"/>
            <w:vMerge w:val="continue"/>
            <w:tcBorders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</w:pPr>
          </w:p>
        </w:tc>
        <w:tc>
          <w:tcPr>
            <w:tcW w:w="720" w:type="pct"/>
            <w:tcBorders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</w:pPr>
          </w:p>
        </w:tc>
        <w:tc>
          <w:tcPr>
            <w:tcW w:w="1734" w:type="pct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yamiensis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C. L. Yeh &amp; J. H. Chen</w:t>
            </w:r>
          </w:p>
        </w:tc>
        <w:tc>
          <w:tcPr>
            <w:tcW w:w="871" w:type="pct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Not counted</w:t>
            </w:r>
          </w:p>
        </w:tc>
      </w:tr>
      <w:bookmarkEnd w:id="2"/>
    </w:tbl>
    <w:p/>
    <w:p>
      <w:pPr>
        <w:rPr>
          <w:sz w:val="22"/>
          <w:szCs w:val="22"/>
        </w:rPr>
      </w:pPr>
      <w:r>
        <w:rPr>
          <w:rFonts w:hint="eastAsia" w:ascii="Times New Roman" w:hAnsi="Times New Roman" w:cs="Times New Roman"/>
          <w:b/>
          <w:bCs/>
          <w:color w:val="000000"/>
          <w:sz w:val="22"/>
          <w:szCs w:val="22"/>
        </w:rPr>
        <w:t xml:space="preserve">Table S1 </w:t>
      </w:r>
      <w:r>
        <w:rPr>
          <w:rFonts w:hint="eastAsia" w:ascii="Times New Roman" w:hAnsi="Times New Roman" w:cs="Times New Roman"/>
          <w:color w:val="000000"/>
          <w:sz w:val="22"/>
          <w:szCs w:val="22"/>
        </w:rPr>
        <w:t>Continued</w:t>
      </w:r>
    </w:p>
    <w:tbl>
      <w:tblPr>
        <w:tblStyle w:val="2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8"/>
        <w:gridCol w:w="2353"/>
        <w:gridCol w:w="377"/>
        <w:gridCol w:w="1866"/>
        <w:gridCol w:w="4569"/>
        <w:gridCol w:w="228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2" w:type="pct"/>
            <w:tcBorders>
              <w:top w:val="single" w:color="auto" w:sz="8" w:space="0"/>
              <w:left w:val="nil"/>
              <w:right w:val="nil"/>
              <w:tl2br w:val="nil"/>
              <w:tr2bl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</w:rPr>
              <w:t>Genus</w:t>
            </w:r>
          </w:p>
        </w:tc>
        <w:tc>
          <w:tcPr>
            <w:tcW w:w="1036" w:type="pct"/>
            <w:gridSpan w:val="2"/>
            <w:tcBorders>
              <w:top w:val="single" w:color="auto" w:sz="8" w:space="0"/>
              <w:left w:val="nil"/>
              <w:right w:val="nil"/>
              <w:tl2br w:val="nil"/>
              <w:tr2bl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</w:rPr>
              <w:t>Section</w:t>
            </w:r>
          </w:p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bCs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8"/>
              </w:rPr>
              <w:t>(Cheesman, 1947; Argent, 1976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</w:rPr>
              <w:t>）</w:t>
            </w:r>
          </w:p>
        </w:tc>
        <w:tc>
          <w:tcPr>
            <w:tcW w:w="708" w:type="pct"/>
            <w:tcBorders>
              <w:top w:val="single" w:color="auto" w:sz="8" w:space="0"/>
              <w:left w:val="nil"/>
              <w:right w:val="nil"/>
              <w:tl2br w:val="nil"/>
              <w:tr2bl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cs="Times New Roman" w:eastAsiaTheme="minorEastAsia"/>
                <w:b/>
                <w:bCs/>
                <w:color w:val="000000"/>
                <w:sz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color w:val="000000"/>
                <w:sz w:val="18"/>
              </w:rPr>
              <w:t>S</w:t>
            </w:r>
            <w:r>
              <w:rPr>
                <w:rFonts w:ascii="Times New Roman" w:hAnsi="Times New Roman" w:cs="Times New Roman" w:eastAsiaTheme="minorEastAsia"/>
                <w:b/>
                <w:bCs/>
                <w:color w:val="000000"/>
                <w:sz w:val="18"/>
              </w:rPr>
              <w:t>ection</w:t>
            </w:r>
          </w:p>
          <w:p>
            <w:pPr>
              <w:spacing w:line="240" w:lineRule="exact"/>
              <w:jc w:val="left"/>
              <w:rPr>
                <w:rFonts w:hint="eastAsia" w:ascii="Times New Roman" w:hAnsi="Times New Roman" w:cs="Times New Roman" w:eastAsiaTheme="minorEastAsia"/>
                <w:b/>
                <w:bCs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color w:val="000000"/>
                <w:sz w:val="18"/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Häkkinen, 2013)</w:t>
            </w:r>
          </w:p>
        </w:tc>
        <w:tc>
          <w:tcPr>
            <w:tcW w:w="1734" w:type="pct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</w:rPr>
              <w:t>Species/subspecies</w:t>
            </w:r>
          </w:p>
        </w:tc>
        <w:tc>
          <w:tcPr>
            <w:tcW w:w="868" w:type="pct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</w:rPr>
              <w:t>Chromosome number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2" w:type="pct"/>
            <w:tcBorders>
              <w:top w:val="single" w:color="auto" w:sz="8" w:space="0"/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</w:p>
        </w:tc>
        <w:tc>
          <w:tcPr>
            <w:tcW w:w="893" w:type="pct"/>
            <w:vMerge w:val="restart"/>
            <w:tcBorders>
              <w:top w:val="single" w:color="auto" w:sz="8" w:space="0"/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ind w:right="-107" w:rightChars="-51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  <w:t xml:space="preserve">Rhodochlamys </w:t>
            </w:r>
          </w:p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</w:rPr>
              <w:t>(14 sp.)</w:t>
            </w:r>
          </w:p>
        </w:tc>
        <w:tc>
          <w:tcPr>
            <w:tcW w:w="851" w:type="pct"/>
            <w:gridSpan w:val="2"/>
            <w:tcBorders>
              <w:top w:val="single" w:color="auto" w:sz="8" w:space="0"/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</w:pPr>
          </w:p>
        </w:tc>
        <w:tc>
          <w:tcPr>
            <w:tcW w:w="1734" w:type="pct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aurantiaca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G. Mann ex Baker</w:t>
            </w:r>
          </w:p>
        </w:tc>
        <w:tc>
          <w:tcPr>
            <w:tcW w:w="868" w:type="pct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2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</w:p>
        </w:tc>
        <w:tc>
          <w:tcPr>
            <w:tcW w:w="893" w:type="pct"/>
            <w:vMerge w:val="continue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</w:pPr>
          </w:p>
        </w:tc>
        <w:tc>
          <w:tcPr>
            <w:tcW w:w="851" w:type="pct"/>
            <w:gridSpan w:val="2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</w:pP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kattuvazhana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K. C. Jacob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Not counted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2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</w:p>
        </w:tc>
        <w:tc>
          <w:tcPr>
            <w:tcW w:w="893" w:type="pct"/>
            <w:vMerge w:val="continue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</w:pPr>
          </w:p>
        </w:tc>
        <w:tc>
          <w:tcPr>
            <w:tcW w:w="851" w:type="pct"/>
            <w:gridSpan w:val="2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</w:pP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laterita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Cheesman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2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</w:p>
        </w:tc>
        <w:tc>
          <w:tcPr>
            <w:tcW w:w="893" w:type="pct"/>
            <w:vMerge w:val="continue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</w:pPr>
          </w:p>
        </w:tc>
        <w:tc>
          <w:tcPr>
            <w:tcW w:w="851" w:type="pct"/>
            <w:gridSpan w:val="2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</w:pP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mannii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H. Wendl. ex Baker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2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</w:p>
        </w:tc>
        <w:tc>
          <w:tcPr>
            <w:tcW w:w="893" w:type="pct"/>
            <w:vMerge w:val="continue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</w:pPr>
          </w:p>
        </w:tc>
        <w:tc>
          <w:tcPr>
            <w:tcW w:w="851" w:type="pct"/>
            <w:gridSpan w:val="2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</w:pP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ornata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Roxb.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2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</w:p>
        </w:tc>
        <w:tc>
          <w:tcPr>
            <w:tcW w:w="893" w:type="pct"/>
            <w:vMerge w:val="continue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</w:pPr>
          </w:p>
        </w:tc>
        <w:tc>
          <w:tcPr>
            <w:tcW w:w="851" w:type="pct"/>
            <w:gridSpan w:val="2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</w:pP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rosea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Baker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2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</w:p>
        </w:tc>
        <w:tc>
          <w:tcPr>
            <w:tcW w:w="893" w:type="pct"/>
            <w:vMerge w:val="continue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</w:pPr>
          </w:p>
        </w:tc>
        <w:tc>
          <w:tcPr>
            <w:tcW w:w="851" w:type="pct"/>
            <w:gridSpan w:val="2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</w:pP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rubinea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Häkkinen &amp; C.H. Teo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Not counted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2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</w:p>
        </w:tc>
        <w:tc>
          <w:tcPr>
            <w:tcW w:w="893" w:type="pct"/>
            <w:vMerge w:val="continue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</w:pPr>
          </w:p>
        </w:tc>
        <w:tc>
          <w:tcPr>
            <w:tcW w:w="851" w:type="pct"/>
            <w:gridSpan w:val="2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</w:pP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rubra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Kurz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2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</w:p>
        </w:tc>
        <w:tc>
          <w:tcPr>
            <w:tcW w:w="893" w:type="pct"/>
            <w:vMerge w:val="continue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</w:pPr>
          </w:p>
        </w:tc>
        <w:tc>
          <w:tcPr>
            <w:tcW w:w="851" w:type="pct"/>
            <w:gridSpan w:val="2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</w:pP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ruiliensis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W. N. Chen</w:t>
            </w:r>
            <w:r>
              <w:rPr>
                <w:rFonts w:hint="eastAsia" w:ascii="Times New Roman" w:hAnsi="Times New Roman" w:cs="Times New Roman"/>
                <w:color w:val="000000"/>
                <w:sz w:val="18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X. J. Ge &amp; Häkkinen 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2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</w:p>
        </w:tc>
        <w:tc>
          <w:tcPr>
            <w:tcW w:w="893" w:type="pct"/>
            <w:vMerge w:val="continue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</w:pPr>
          </w:p>
        </w:tc>
        <w:tc>
          <w:tcPr>
            <w:tcW w:w="851" w:type="pct"/>
            <w:gridSpan w:val="2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</w:pP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siamensis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Häkkinen &amp; Rich. H. Wallace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2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</w:p>
        </w:tc>
        <w:tc>
          <w:tcPr>
            <w:tcW w:w="893" w:type="pct"/>
            <w:vMerge w:val="continue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</w:pPr>
          </w:p>
        </w:tc>
        <w:tc>
          <w:tcPr>
            <w:tcW w:w="851" w:type="pct"/>
            <w:gridSpan w:val="2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</w:pP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velutina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H. Wendl. &amp; Drude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2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</w:p>
        </w:tc>
        <w:tc>
          <w:tcPr>
            <w:tcW w:w="893" w:type="pct"/>
            <w:vMerge w:val="continue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</w:pPr>
          </w:p>
        </w:tc>
        <w:tc>
          <w:tcPr>
            <w:tcW w:w="851" w:type="pct"/>
            <w:gridSpan w:val="2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</w:pP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chunii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Häkkinen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Not counted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2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</w:p>
        </w:tc>
        <w:tc>
          <w:tcPr>
            <w:tcW w:w="893" w:type="pct"/>
            <w:vMerge w:val="continue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</w:pPr>
          </w:p>
        </w:tc>
        <w:tc>
          <w:tcPr>
            <w:tcW w:w="851" w:type="pct"/>
            <w:gridSpan w:val="2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</w:pP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zaifui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Häkkinen &amp; H. Wang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Not counted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2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</w:p>
        </w:tc>
        <w:tc>
          <w:tcPr>
            <w:tcW w:w="893" w:type="pct"/>
            <w:vMerge w:val="continue"/>
            <w:tcBorders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</w:pPr>
          </w:p>
        </w:tc>
        <w:tc>
          <w:tcPr>
            <w:tcW w:w="851" w:type="pct"/>
            <w:gridSpan w:val="2"/>
            <w:tcBorders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</w:pP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sanguinea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Hook. f.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2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</w:p>
        </w:tc>
        <w:tc>
          <w:tcPr>
            <w:tcW w:w="893" w:type="pct"/>
            <w:vMerge w:val="restart"/>
            <w:tcBorders>
              <w:top w:val="nil"/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  <w:t xml:space="preserve">Callimusa </w:t>
            </w:r>
          </w:p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</w:rPr>
              <w:t>(25 sp.)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hint="eastAsia" w:ascii="Times New Roman" w:hAnsi="Times New Roman" w:cs="Times New Roman" w:eastAsiaTheme="minorEastAsia"/>
                <w:i/>
                <w:iCs/>
                <w:color w:val="000000"/>
                <w:sz w:val="18"/>
              </w:rPr>
            </w:pPr>
            <w:r>
              <w:rPr>
                <w:rFonts w:hint="eastAsia" w:ascii="Times New Roman" w:hAnsi="Times New Roman" w:cs="Times New Roman" w:eastAsiaTheme="minorEastAsia"/>
                <w:i/>
                <w:iCs/>
                <w:color w:val="000000"/>
                <w:sz w:val="20"/>
              </w:rPr>
              <w:t>C</w:t>
            </w:r>
            <w:r>
              <w:rPr>
                <w:rFonts w:ascii="Times New Roman" w:hAnsi="Times New Roman" w:cs="Times New Roman" w:eastAsiaTheme="minorEastAsia"/>
                <w:i/>
                <w:iCs/>
                <w:color w:val="000000"/>
                <w:sz w:val="20"/>
              </w:rPr>
              <w:t>allimusa</w:t>
            </w:r>
            <w:r>
              <w:rPr>
                <w:rFonts w:ascii="Times New Roman" w:hAnsi="Times New Roman" w:cs="Times New Roman" w:eastAsiaTheme="minorEastAsia"/>
                <w:i/>
                <w:iCs/>
                <w:color w:val="000000"/>
                <w:sz w:val="18"/>
              </w:rPr>
              <w:t xml:space="preserve"> </w:t>
            </w:r>
            <w:r>
              <w:rPr>
                <w:rFonts w:ascii="Times New Roman" w:hAnsi="Times New Roman" w:cs="Times New Roman" w:eastAsiaTheme="minorEastAsia"/>
                <w:iCs/>
                <w:color w:val="000000"/>
                <w:sz w:val="20"/>
              </w:rPr>
              <w:t>(37 sp.)</w:t>
            </w: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  <w:highlight w:val="yellow"/>
              </w:rPr>
            </w:pPr>
            <w:bookmarkStart w:id="4" w:name="OLE_LINK4"/>
            <w:bookmarkStart w:id="7" w:name="_GoBack"/>
            <w:r>
              <w:rPr>
                <w:rFonts w:ascii="Times New Roman" w:hAnsi="Times New Roman" w:eastAsia="Times New Roman" w:cs="Times New Roman"/>
                <w:i/>
                <w:color w:val="000000"/>
                <w:sz w:val="18"/>
                <w:highlight w:val="none"/>
              </w:rPr>
              <w:t>Musa arfakiana</w:t>
            </w:r>
            <w:bookmarkEnd w:id="4"/>
            <w:r>
              <w:rPr>
                <w:rFonts w:ascii="Times New Roman" w:hAnsi="Times New Roman" w:eastAsia="Times New Roman" w:cs="Times New Roman"/>
                <w:i/>
                <w:color w:val="000000"/>
                <w:sz w:val="18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highlight w:val="none"/>
              </w:rPr>
              <w:t>Argent</w:t>
            </w:r>
            <w:bookmarkEnd w:id="7"/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Not counted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2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</w:p>
        </w:tc>
        <w:tc>
          <w:tcPr>
            <w:tcW w:w="893" w:type="pct"/>
            <w:vMerge w:val="continue"/>
            <w:tcBorders>
              <w:top w:val="nil"/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</w:pPr>
          </w:p>
        </w:tc>
        <w:tc>
          <w:tcPr>
            <w:tcW w:w="851" w:type="pct"/>
            <w:gridSpan w:val="2"/>
            <w:tcBorders>
              <w:top w:val="nil"/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hint="eastAsia" w:ascii="Times New Roman" w:hAnsi="Times New Roman" w:cs="Times New Roman" w:eastAsiaTheme="minorEastAsia"/>
                <w:i/>
                <w:iCs/>
                <w:color w:val="000000"/>
                <w:sz w:val="20"/>
              </w:rPr>
            </w:pP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azizii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Häkkinen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bookmarkStart w:id="5" w:name="OLE_LINK5"/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Not counted</w:t>
            </w:r>
            <w:bookmarkEnd w:id="5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2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</w:p>
        </w:tc>
        <w:tc>
          <w:tcPr>
            <w:tcW w:w="893" w:type="pct"/>
            <w:vMerge w:val="continue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</w:pPr>
          </w:p>
        </w:tc>
        <w:tc>
          <w:tcPr>
            <w:tcW w:w="851" w:type="pct"/>
            <w:gridSpan w:val="2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</w:pP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barioensis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Häkkinen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Not counted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2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</w:p>
        </w:tc>
        <w:tc>
          <w:tcPr>
            <w:tcW w:w="893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</w:pPr>
          </w:p>
        </w:tc>
        <w:tc>
          <w:tcPr>
            <w:tcW w:w="851" w:type="pct"/>
            <w:gridSpan w:val="2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</w:pP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bauensis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Häkkinen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Not counted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2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</w:p>
        </w:tc>
        <w:tc>
          <w:tcPr>
            <w:tcW w:w="893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</w:pPr>
          </w:p>
        </w:tc>
        <w:tc>
          <w:tcPr>
            <w:tcW w:w="851" w:type="pct"/>
            <w:gridSpan w:val="2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</w:pP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beccarii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N.W. Simmonds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2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</w:p>
        </w:tc>
        <w:tc>
          <w:tcPr>
            <w:tcW w:w="893" w:type="pct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</w:pPr>
          </w:p>
        </w:tc>
        <w:tc>
          <w:tcPr>
            <w:tcW w:w="851" w:type="pct"/>
            <w:gridSpan w:val="2"/>
            <w:tcBorders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</w:pP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borneensis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Becc.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2" w:type="pct"/>
            <w:tcBorders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893" w:type="pct"/>
            <w:tcBorders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20"/>
                <w:lang w:val="en-US" w:eastAsia="zh-CN" w:bidi="ar-SA"/>
              </w:rPr>
            </w:pPr>
          </w:p>
        </w:tc>
        <w:tc>
          <w:tcPr>
            <w:tcW w:w="851" w:type="pct"/>
            <w:gridSpan w:val="2"/>
            <w:tcBorders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coccinea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Andrews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2" w:type="pct"/>
            <w:tcBorders>
              <w:top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893" w:type="pct"/>
            <w:tcBorders>
              <w:top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20"/>
                <w:lang w:val="en-US" w:eastAsia="zh-CN" w:bidi="ar-SA"/>
              </w:rPr>
            </w:pPr>
          </w:p>
        </w:tc>
        <w:tc>
          <w:tcPr>
            <w:tcW w:w="0" w:type="auto"/>
            <w:gridSpan w:val="2"/>
            <w:tcBorders>
              <w:top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exotica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R.V. Valmayor</w:t>
            </w:r>
          </w:p>
        </w:tc>
        <w:tc>
          <w:tcPr>
            <w:tcW w:w="0" w:type="auto"/>
            <w:tcBorders>
              <w:top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2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893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20"/>
                <w:lang w:val="en-US" w:eastAsia="zh-CN" w:bidi="ar-SA"/>
              </w:rPr>
            </w:pPr>
          </w:p>
        </w:tc>
        <w:tc>
          <w:tcPr>
            <w:tcW w:w="0" w:type="auto"/>
            <w:gridSpan w:val="2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0" w:type="auto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gracilis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Holttum</w:t>
            </w:r>
          </w:p>
        </w:tc>
        <w:tc>
          <w:tcPr>
            <w:tcW w:w="0" w:type="auto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2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893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20"/>
                <w:lang w:val="en-US" w:eastAsia="zh-CN" w:bidi="ar-SA"/>
              </w:rPr>
            </w:pPr>
          </w:p>
        </w:tc>
        <w:tc>
          <w:tcPr>
            <w:tcW w:w="0" w:type="auto"/>
            <w:gridSpan w:val="2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0" w:type="auto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hirta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Becc.</w:t>
            </w:r>
          </w:p>
        </w:tc>
        <w:tc>
          <w:tcPr>
            <w:tcW w:w="0" w:type="auto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2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893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20"/>
                <w:lang w:val="en-US" w:eastAsia="zh-CN" w:bidi="ar-SA"/>
              </w:rPr>
            </w:pPr>
          </w:p>
        </w:tc>
        <w:tc>
          <w:tcPr>
            <w:tcW w:w="0" w:type="auto"/>
            <w:gridSpan w:val="2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0" w:type="auto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haekkinenii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N.S.Lý &amp; Haev.</w:t>
            </w:r>
          </w:p>
        </w:tc>
        <w:tc>
          <w:tcPr>
            <w:tcW w:w="0" w:type="auto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Not counted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2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893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20"/>
                <w:lang w:val="en-US" w:eastAsia="zh-CN" w:bidi="ar-SA"/>
              </w:rPr>
            </w:pPr>
          </w:p>
        </w:tc>
        <w:tc>
          <w:tcPr>
            <w:tcW w:w="0" w:type="auto"/>
            <w:gridSpan w:val="2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0" w:type="auto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lawitiensis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Nasution &amp; Supard.</w:t>
            </w:r>
          </w:p>
        </w:tc>
        <w:tc>
          <w:tcPr>
            <w:tcW w:w="0" w:type="auto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2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893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20"/>
                <w:lang w:val="en-US" w:eastAsia="zh-CN" w:bidi="ar-SA"/>
              </w:rPr>
            </w:pPr>
          </w:p>
        </w:tc>
        <w:tc>
          <w:tcPr>
            <w:tcW w:w="0" w:type="auto"/>
            <w:gridSpan w:val="2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0" w:type="auto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lokok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Geri &amp; Ng</w:t>
            </w:r>
          </w:p>
        </w:tc>
        <w:tc>
          <w:tcPr>
            <w:tcW w:w="0" w:type="auto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Not counted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2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893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20"/>
                <w:lang w:val="en-US" w:eastAsia="zh-CN" w:bidi="ar-SA"/>
              </w:rPr>
            </w:pPr>
          </w:p>
        </w:tc>
        <w:tc>
          <w:tcPr>
            <w:tcW w:w="0" w:type="auto"/>
            <w:gridSpan w:val="2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0" w:type="auto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lutea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R.V. Valmayor</w:t>
            </w:r>
            <w:r>
              <w:rPr>
                <w:rFonts w:hint="eastAsia" w:ascii="Times New Roman" w:hAnsi="Times New Roman" w:cs="Times New Roman"/>
                <w:color w:val="000000"/>
                <w:sz w:val="18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L.D. Danh &amp; Häkkinen </w:t>
            </w:r>
          </w:p>
        </w:tc>
        <w:tc>
          <w:tcPr>
            <w:tcW w:w="0" w:type="auto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2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893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20"/>
                <w:lang w:val="en-US" w:eastAsia="zh-CN" w:bidi="ar-SA"/>
              </w:rPr>
            </w:pPr>
          </w:p>
        </w:tc>
        <w:tc>
          <w:tcPr>
            <w:tcW w:w="0" w:type="auto"/>
            <w:gridSpan w:val="2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0" w:type="auto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monticola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Argent</w:t>
            </w:r>
          </w:p>
        </w:tc>
        <w:tc>
          <w:tcPr>
            <w:tcW w:w="0" w:type="auto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2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893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20"/>
                <w:lang w:val="en-US" w:eastAsia="zh-CN" w:bidi="ar-SA"/>
              </w:rPr>
            </w:pPr>
          </w:p>
        </w:tc>
        <w:tc>
          <w:tcPr>
            <w:tcW w:w="0" w:type="auto"/>
            <w:gridSpan w:val="2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0" w:type="auto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muluensis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M. Hotta</w:t>
            </w:r>
          </w:p>
        </w:tc>
        <w:tc>
          <w:tcPr>
            <w:tcW w:w="0" w:type="auto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2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893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20"/>
                <w:lang w:val="en-US" w:eastAsia="zh-CN" w:bidi="ar-SA"/>
              </w:rPr>
            </w:pPr>
          </w:p>
        </w:tc>
        <w:tc>
          <w:tcPr>
            <w:tcW w:w="0" w:type="auto"/>
            <w:gridSpan w:val="2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0" w:type="auto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paracoccinea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A.Z. Liu &amp; D.Z. Li</w:t>
            </w:r>
          </w:p>
        </w:tc>
        <w:tc>
          <w:tcPr>
            <w:tcW w:w="0" w:type="auto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52" w:type="pct"/>
            <w:tcBorders>
              <w:bottom w:val="single" w:color="auto" w:sz="8" w:space="0"/>
            </w:tcBorders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18"/>
                <w:lang w:val="en-US" w:eastAsia="zh-CN" w:bidi="ar-SA"/>
              </w:rPr>
            </w:pPr>
            <w:bookmarkStart w:id="6" w:name="OLE_LINK7" w:colFirst="0" w:colLast="4"/>
          </w:p>
        </w:tc>
        <w:tc>
          <w:tcPr>
            <w:tcW w:w="893" w:type="pct"/>
            <w:tcBorders>
              <w:bottom w:val="single" w:color="auto" w:sz="8" w:space="0"/>
            </w:tcBorders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20"/>
                <w:lang w:val="en-US" w:eastAsia="zh-CN" w:bidi="ar-SA"/>
              </w:rPr>
            </w:pPr>
          </w:p>
        </w:tc>
        <w:tc>
          <w:tcPr>
            <w:tcW w:w="0" w:type="auto"/>
            <w:gridSpan w:val="2"/>
            <w:tcBorders>
              <w:bottom w:val="single" w:color="auto" w:sz="8" w:space="0"/>
            </w:tcBorders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0" w:type="auto"/>
            <w:tcBorders>
              <w:bottom w:val="single" w:color="auto" w:sz="8" w:space="0"/>
            </w:tcBorders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sakaiana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Meekiong</w:t>
            </w:r>
            <w:r>
              <w:rPr>
                <w:rFonts w:hint="eastAsia" w:ascii="Times New Roman" w:hAnsi="Times New Roman" w:cs="Times New Roman"/>
                <w:color w:val="000000"/>
                <w:sz w:val="18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Ipor &amp; Tawan</w:t>
            </w:r>
          </w:p>
        </w:tc>
        <w:tc>
          <w:tcPr>
            <w:tcW w:w="0" w:type="auto"/>
            <w:tcBorders>
              <w:bottom w:val="single" w:color="auto" w:sz="8" w:space="0"/>
            </w:tcBorders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Not counted</w:t>
            </w:r>
          </w:p>
        </w:tc>
      </w:tr>
      <w:bookmarkEnd w:id="6"/>
    </w:tbl>
    <w:p>
      <w:pPr>
        <w:rPr>
          <w:sz w:val="22"/>
          <w:szCs w:val="22"/>
        </w:rPr>
      </w:pPr>
      <w:r>
        <w:rPr>
          <w:rFonts w:hint="eastAsia" w:ascii="Times New Roman" w:hAnsi="Times New Roman" w:cs="Times New Roman"/>
          <w:b/>
          <w:bCs/>
          <w:color w:val="000000"/>
          <w:sz w:val="22"/>
          <w:szCs w:val="22"/>
        </w:rPr>
        <w:t xml:space="preserve">Table S1 </w:t>
      </w:r>
      <w:r>
        <w:rPr>
          <w:rFonts w:hint="eastAsia" w:ascii="Times New Roman" w:hAnsi="Times New Roman" w:cs="Times New Roman"/>
          <w:color w:val="000000"/>
          <w:sz w:val="22"/>
          <w:szCs w:val="22"/>
        </w:rPr>
        <w:t>Continued</w:t>
      </w:r>
    </w:p>
    <w:tbl>
      <w:tblPr>
        <w:tblStyle w:val="2"/>
        <w:tblW w:w="4995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6"/>
        <w:gridCol w:w="2827"/>
        <w:gridCol w:w="1801"/>
        <w:gridCol w:w="4531"/>
        <w:gridCol w:w="188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04" w:type="pct"/>
            <w:tcBorders>
              <w:top w:val="single" w:color="auto" w:sz="8" w:space="0"/>
              <w:bottom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</w:rPr>
              <w:t>Genus</w:t>
            </w:r>
          </w:p>
        </w:tc>
        <w:tc>
          <w:tcPr>
            <w:tcW w:w="1074" w:type="pct"/>
            <w:tcBorders>
              <w:top w:val="single" w:color="auto" w:sz="8" w:space="0"/>
              <w:bottom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</w:rPr>
              <w:t>Section</w:t>
            </w:r>
          </w:p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bCs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8"/>
              </w:rPr>
              <w:t>(Cheesman, 1947; Argent, 1976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</w:rPr>
              <w:t>）</w:t>
            </w:r>
          </w:p>
        </w:tc>
        <w:tc>
          <w:tcPr>
            <w:tcW w:w="684" w:type="pct"/>
            <w:tcBorders>
              <w:top w:val="single" w:color="auto" w:sz="8" w:space="0"/>
              <w:bottom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cs="Times New Roman" w:eastAsiaTheme="minorEastAsia"/>
                <w:b/>
                <w:bCs/>
                <w:color w:val="000000"/>
                <w:sz w:val="18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color w:val="000000"/>
                <w:sz w:val="18"/>
              </w:rPr>
              <w:t>S</w:t>
            </w:r>
            <w:r>
              <w:rPr>
                <w:rFonts w:ascii="Times New Roman" w:hAnsi="Times New Roman" w:cs="Times New Roman" w:eastAsiaTheme="minorEastAsia"/>
                <w:b/>
                <w:bCs/>
                <w:color w:val="000000"/>
                <w:sz w:val="18"/>
              </w:rPr>
              <w:t>ection</w:t>
            </w:r>
          </w:p>
          <w:p>
            <w:pPr>
              <w:spacing w:line="240" w:lineRule="exact"/>
              <w:jc w:val="left"/>
              <w:rPr>
                <w:rFonts w:hint="eastAsia" w:ascii="Times New Roman" w:hAnsi="Times New Roman" w:cs="Times New Roman" w:eastAsiaTheme="minorEastAsia"/>
                <w:b/>
                <w:bCs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color w:val="000000"/>
                <w:sz w:val="18"/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Häkkinen, 2013)</w:t>
            </w:r>
          </w:p>
        </w:tc>
        <w:tc>
          <w:tcPr>
            <w:tcW w:w="1721" w:type="pct"/>
            <w:tcBorders>
              <w:top w:val="single" w:color="auto" w:sz="8" w:space="0"/>
              <w:bottom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</w:rPr>
              <w:t>Species/subspecies</w:t>
            </w:r>
          </w:p>
        </w:tc>
        <w:tc>
          <w:tcPr>
            <w:tcW w:w="0" w:type="auto"/>
            <w:tcBorders>
              <w:top w:val="single" w:color="auto" w:sz="8" w:space="0"/>
              <w:bottom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</w:rPr>
              <w:t>Chromosome number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04" w:type="pct"/>
            <w:tcBorders>
              <w:top w:val="single" w:color="auto" w:sz="8" w:space="0"/>
              <w:bottom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1074" w:type="pct"/>
            <w:tcBorders>
              <w:top w:val="single" w:color="auto" w:sz="8" w:space="0"/>
              <w:bottom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20"/>
                <w:lang w:val="en-US" w:eastAsia="zh-CN" w:bidi="ar-SA"/>
              </w:rPr>
            </w:pPr>
          </w:p>
        </w:tc>
        <w:tc>
          <w:tcPr>
            <w:tcW w:w="684" w:type="pct"/>
            <w:tcBorders>
              <w:top w:val="single" w:color="auto" w:sz="8" w:space="0"/>
              <w:bottom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1721" w:type="pct"/>
            <w:tcBorders>
              <w:top w:val="single" w:color="auto" w:sz="8" w:space="0"/>
              <w:bottom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salaccensis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Backer</w:t>
            </w:r>
          </w:p>
        </w:tc>
        <w:tc>
          <w:tcPr>
            <w:tcW w:w="0" w:type="auto"/>
            <w:tcBorders>
              <w:top w:val="single" w:color="auto" w:sz="8" w:space="0"/>
              <w:bottom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04" w:type="pct"/>
            <w:tcBorders>
              <w:top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1074" w:type="pct"/>
            <w:tcBorders>
              <w:top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20"/>
                <w:lang w:val="en-US" w:eastAsia="zh-CN" w:bidi="ar-SA"/>
              </w:rPr>
            </w:pPr>
          </w:p>
        </w:tc>
        <w:tc>
          <w:tcPr>
            <w:tcW w:w="684" w:type="pct"/>
            <w:tcBorders>
              <w:top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1721" w:type="pct"/>
            <w:tcBorders>
              <w:top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splendida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A. Chev.</w:t>
            </w:r>
          </w:p>
        </w:tc>
        <w:tc>
          <w:tcPr>
            <w:tcW w:w="0" w:type="auto"/>
            <w:tcBorders>
              <w:top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0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107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20"/>
                <w:lang w:val="en-US" w:eastAsia="zh-CN" w:bidi="ar-SA"/>
              </w:rPr>
            </w:pPr>
          </w:p>
        </w:tc>
        <w:tc>
          <w:tcPr>
            <w:tcW w:w="68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1721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tuberculata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M. Hotta</w:t>
            </w:r>
          </w:p>
        </w:tc>
        <w:tc>
          <w:tcPr>
            <w:tcW w:w="0" w:type="auto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0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107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20"/>
                <w:lang w:val="en-US" w:eastAsia="zh-CN" w:bidi="ar-SA"/>
              </w:rPr>
            </w:pPr>
          </w:p>
        </w:tc>
        <w:tc>
          <w:tcPr>
            <w:tcW w:w="68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1721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violascens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Ridl.</w:t>
            </w:r>
          </w:p>
        </w:tc>
        <w:tc>
          <w:tcPr>
            <w:tcW w:w="0" w:type="auto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0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107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20"/>
                <w:lang w:val="en-US" w:eastAsia="zh-CN" w:bidi="ar-SA"/>
              </w:rPr>
            </w:pPr>
          </w:p>
        </w:tc>
        <w:tc>
          <w:tcPr>
            <w:tcW w:w="68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1721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viridis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R.V. Valmayor</w:t>
            </w:r>
            <w:r>
              <w:rPr>
                <w:rFonts w:hint="eastAsia" w:ascii="Times New Roman" w:hAnsi="Times New Roman" w:cs="Times New Roman"/>
                <w:color w:val="000000"/>
                <w:sz w:val="18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L. D. Danh &amp; Häkkinen</w:t>
            </w:r>
          </w:p>
        </w:tc>
        <w:tc>
          <w:tcPr>
            <w:tcW w:w="0" w:type="auto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Not counted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0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107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20"/>
                <w:lang w:val="en-US" w:eastAsia="zh-CN" w:bidi="ar-SA"/>
              </w:rPr>
            </w:pPr>
          </w:p>
        </w:tc>
        <w:tc>
          <w:tcPr>
            <w:tcW w:w="68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1721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voonii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Häkkinen</w:t>
            </w:r>
          </w:p>
        </w:tc>
        <w:tc>
          <w:tcPr>
            <w:tcW w:w="0" w:type="auto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0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107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20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  <w:t xml:space="preserve">Australimusa 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</w:rPr>
              <w:t>(11 sp.)</w:t>
            </w:r>
          </w:p>
        </w:tc>
        <w:tc>
          <w:tcPr>
            <w:tcW w:w="68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1721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boman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Argent</w:t>
            </w:r>
          </w:p>
        </w:tc>
        <w:tc>
          <w:tcPr>
            <w:tcW w:w="0" w:type="auto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Not counted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0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1074" w:type="pct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</w:pPr>
          </w:p>
        </w:tc>
        <w:tc>
          <w:tcPr>
            <w:tcW w:w="68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1721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bukensis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Argent</w:t>
            </w:r>
          </w:p>
        </w:tc>
        <w:tc>
          <w:tcPr>
            <w:tcW w:w="0" w:type="auto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0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107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20"/>
                <w:lang w:val="en-US" w:eastAsia="zh-CN" w:bidi="ar-SA"/>
              </w:rPr>
            </w:pPr>
          </w:p>
        </w:tc>
        <w:tc>
          <w:tcPr>
            <w:tcW w:w="68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1721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fitzalanii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F. Muell.</w:t>
            </w:r>
          </w:p>
        </w:tc>
        <w:tc>
          <w:tcPr>
            <w:tcW w:w="0" w:type="auto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Not counted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0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107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20"/>
                <w:lang w:val="en-US" w:eastAsia="zh-CN" w:bidi="ar-SA"/>
              </w:rPr>
            </w:pPr>
          </w:p>
        </w:tc>
        <w:tc>
          <w:tcPr>
            <w:tcW w:w="68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1721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jackeyi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W. Hill</w:t>
            </w:r>
          </w:p>
        </w:tc>
        <w:tc>
          <w:tcPr>
            <w:tcW w:w="0" w:type="auto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0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107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20"/>
                <w:lang w:val="en-US" w:eastAsia="zh-CN" w:bidi="ar-SA"/>
              </w:rPr>
            </w:pPr>
          </w:p>
        </w:tc>
        <w:tc>
          <w:tcPr>
            <w:tcW w:w="68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1721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johnsii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Argent</w:t>
            </w:r>
          </w:p>
        </w:tc>
        <w:tc>
          <w:tcPr>
            <w:tcW w:w="0" w:type="auto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0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107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20"/>
                <w:lang w:val="en-US" w:eastAsia="zh-CN" w:bidi="ar-SA"/>
              </w:rPr>
            </w:pPr>
          </w:p>
        </w:tc>
        <w:tc>
          <w:tcPr>
            <w:tcW w:w="68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1721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Musa lolodensis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Cheesman</w:t>
            </w:r>
          </w:p>
        </w:tc>
        <w:tc>
          <w:tcPr>
            <w:tcW w:w="0" w:type="auto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0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107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20"/>
                <w:lang w:val="en-US" w:eastAsia="zh-CN" w:bidi="ar-SA"/>
              </w:rPr>
            </w:pPr>
          </w:p>
        </w:tc>
        <w:tc>
          <w:tcPr>
            <w:tcW w:w="68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1721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  <w:t>Musa maclayi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18"/>
              </w:rPr>
              <w:t xml:space="preserve"> Mikl.-Maclay</w:t>
            </w:r>
          </w:p>
        </w:tc>
        <w:tc>
          <w:tcPr>
            <w:tcW w:w="0" w:type="auto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0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107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20"/>
                <w:lang w:val="en-US" w:eastAsia="zh-CN" w:bidi="ar-SA"/>
              </w:rPr>
            </w:pPr>
          </w:p>
        </w:tc>
        <w:tc>
          <w:tcPr>
            <w:tcW w:w="68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1721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  <w:t xml:space="preserve">Musa peekelii 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18"/>
              </w:rPr>
              <w:t>Lauterb.</w:t>
            </w:r>
          </w:p>
        </w:tc>
        <w:tc>
          <w:tcPr>
            <w:tcW w:w="0" w:type="auto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0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107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20"/>
                <w:lang w:val="en-US" w:eastAsia="zh-CN" w:bidi="ar-SA"/>
              </w:rPr>
            </w:pPr>
          </w:p>
        </w:tc>
        <w:tc>
          <w:tcPr>
            <w:tcW w:w="68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1721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  <w:t xml:space="preserve">Musa textilis 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18"/>
              </w:rPr>
              <w:t>Née</w:t>
            </w:r>
          </w:p>
        </w:tc>
        <w:tc>
          <w:tcPr>
            <w:tcW w:w="0" w:type="auto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0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107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20"/>
                <w:lang w:val="en-US" w:eastAsia="zh-CN" w:bidi="ar-SA"/>
              </w:rPr>
            </w:pPr>
          </w:p>
        </w:tc>
        <w:tc>
          <w:tcPr>
            <w:tcW w:w="68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1721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  <w:t xml:space="preserve">Musa troglodytarum 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18"/>
              </w:rPr>
              <w:t>L.</w:t>
            </w:r>
          </w:p>
        </w:tc>
        <w:tc>
          <w:tcPr>
            <w:tcW w:w="0" w:type="auto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0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107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20"/>
                <w:lang w:val="en-US" w:eastAsia="zh-CN" w:bidi="ar-SA"/>
              </w:rPr>
            </w:pPr>
          </w:p>
        </w:tc>
        <w:tc>
          <w:tcPr>
            <w:tcW w:w="68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1721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  <w:t xml:space="preserve">Musa juwiniana 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18"/>
              </w:rPr>
              <w:t>Meekiong</w:t>
            </w:r>
            <w:r>
              <w:rPr>
                <w:rFonts w:hint="eastAsia" w:ascii="Times New Roman" w:hAnsi="Times New Roman" w:cs="Times New Roman"/>
                <w:iCs/>
                <w:color w:val="000000"/>
                <w:sz w:val="18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18"/>
              </w:rPr>
              <w:t>Ipor &amp; Tawan</w:t>
            </w:r>
          </w:p>
        </w:tc>
        <w:tc>
          <w:tcPr>
            <w:tcW w:w="0" w:type="auto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Not counted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0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107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  <w:t xml:space="preserve">Ingentimusa </w:t>
            </w:r>
          </w:p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20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</w:rPr>
              <w:t>(1 sp.)</w:t>
            </w:r>
          </w:p>
        </w:tc>
        <w:tc>
          <w:tcPr>
            <w:tcW w:w="68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1721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  <w:t xml:space="preserve">Musa ingens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N. W. Simmonds</w:t>
            </w:r>
          </w:p>
        </w:tc>
        <w:tc>
          <w:tcPr>
            <w:tcW w:w="0" w:type="auto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04" w:type="pct"/>
            <w:vAlign w:val="top"/>
          </w:tcPr>
          <w:p>
            <w:pPr>
              <w:spacing w:line="240" w:lineRule="exact"/>
              <w:rPr>
                <w:rFonts w:ascii="Times New Roman" w:hAnsi="Times New Roman" w:eastAsia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Ensete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Horan.</w:t>
            </w:r>
          </w:p>
          <w:p>
            <w:pPr>
              <w:spacing w:line="240" w:lineRule="exac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(8 sp.)</w:t>
            </w:r>
          </w:p>
        </w:tc>
        <w:tc>
          <w:tcPr>
            <w:tcW w:w="1074" w:type="pct"/>
            <w:vAlign w:val="top"/>
          </w:tcPr>
          <w:p>
            <w:pPr>
              <w:spacing w:line="240" w:lineRule="exact"/>
              <w:jc w:val="center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68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1721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 xml:space="preserve">Ensete glaucum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(Roxb.) Cheesman</w:t>
            </w:r>
          </w:p>
        </w:tc>
        <w:tc>
          <w:tcPr>
            <w:tcW w:w="0" w:type="auto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04" w:type="pct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18"/>
              </w:rPr>
            </w:pPr>
          </w:p>
        </w:tc>
        <w:tc>
          <w:tcPr>
            <w:tcW w:w="1074" w:type="pct"/>
            <w:vAlign w:val="top"/>
          </w:tcPr>
          <w:p>
            <w:pPr>
              <w:spacing w:line="240" w:lineRule="exact"/>
              <w:jc w:val="center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68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1721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 xml:space="preserve">Ensete homblei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(Bequaert ex De Wild.) Cheesman </w:t>
            </w:r>
          </w:p>
        </w:tc>
        <w:tc>
          <w:tcPr>
            <w:tcW w:w="0" w:type="auto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0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1074" w:type="pct"/>
            <w:vAlign w:val="top"/>
          </w:tcPr>
          <w:p>
            <w:pPr>
              <w:spacing w:line="240" w:lineRule="exact"/>
              <w:jc w:val="center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68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1721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 xml:space="preserve">Ensete livingstonianum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(J.Kirk) Cheesman</w:t>
            </w:r>
          </w:p>
        </w:tc>
        <w:tc>
          <w:tcPr>
            <w:tcW w:w="0" w:type="auto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0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1074" w:type="pct"/>
            <w:vAlign w:val="top"/>
          </w:tcPr>
          <w:p>
            <w:pPr>
              <w:spacing w:line="240" w:lineRule="exact"/>
              <w:jc w:val="center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68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1721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 xml:space="preserve">Ensete perrieri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(Claverie) Cheesman</w:t>
            </w:r>
          </w:p>
        </w:tc>
        <w:tc>
          <w:tcPr>
            <w:tcW w:w="0" w:type="auto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0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1074" w:type="pct"/>
            <w:vAlign w:val="top"/>
          </w:tcPr>
          <w:p>
            <w:pPr>
              <w:spacing w:line="240" w:lineRule="exact"/>
              <w:jc w:val="center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68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1721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 xml:space="preserve">Ensete superbum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(Roxb.) Cheesman</w:t>
            </w:r>
          </w:p>
        </w:tc>
        <w:tc>
          <w:tcPr>
            <w:tcW w:w="0" w:type="auto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0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1074" w:type="pct"/>
            <w:vAlign w:val="top"/>
          </w:tcPr>
          <w:p>
            <w:pPr>
              <w:spacing w:line="240" w:lineRule="exact"/>
              <w:jc w:val="center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68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1721" w:type="pct"/>
            <w:vAlign w:val="top"/>
          </w:tcPr>
          <w:p>
            <w:pPr>
              <w:spacing w:line="240" w:lineRule="exact"/>
              <w:ind w:right="-126" w:rightChars="-60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>Ensete ventricosum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(Welw.) Cheesman</w:t>
            </w:r>
          </w:p>
        </w:tc>
        <w:tc>
          <w:tcPr>
            <w:tcW w:w="0" w:type="auto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0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1074" w:type="pct"/>
            <w:vAlign w:val="top"/>
          </w:tcPr>
          <w:p>
            <w:pPr>
              <w:spacing w:line="240" w:lineRule="exact"/>
              <w:jc w:val="center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68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1721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 xml:space="preserve">Ensete wilsonii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(Tutcher) Cheesman</w:t>
            </w:r>
          </w:p>
        </w:tc>
        <w:tc>
          <w:tcPr>
            <w:tcW w:w="0" w:type="auto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0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1074" w:type="pct"/>
            <w:vAlign w:val="top"/>
          </w:tcPr>
          <w:p>
            <w:pPr>
              <w:spacing w:line="240" w:lineRule="exact"/>
              <w:jc w:val="center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684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1721" w:type="pct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 xml:space="preserve">Ensete gilletii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(De Wild.) Cheesman</w:t>
            </w:r>
          </w:p>
        </w:tc>
        <w:tc>
          <w:tcPr>
            <w:tcW w:w="0" w:type="auto"/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04" w:type="pct"/>
            <w:tcBorders>
              <w:bottom w:val="single" w:color="auto" w:sz="8" w:space="0"/>
            </w:tcBorders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 xml:space="preserve">Musella 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18"/>
              </w:rPr>
              <w:t>(Franch.) Li</w:t>
            </w:r>
          </w:p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 xml:space="preserve"> (1 sp.)</w:t>
            </w:r>
          </w:p>
        </w:tc>
        <w:tc>
          <w:tcPr>
            <w:tcW w:w="1074" w:type="pct"/>
            <w:tcBorders>
              <w:bottom w:val="single" w:color="auto" w:sz="8" w:space="0"/>
            </w:tcBorders>
            <w:vAlign w:val="top"/>
          </w:tcPr>
          <w:p>
            <w:pPr>
              <w:spacing w:line="240" w:lineRule="exact"/>
              <w:jc w:val="righ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684" w:type="pct"/>
            <w:tcBorders>
              <w:bottom w:val="single" w:color="auto" w:sz="8" w:space="0"/>
            </w:tcBorders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i/>
                <w:iCs/>
                <w:color w:val="000000"/>
                <w:kern w:val="2"/>
                <w:sz w:val="18"/>
                <w:lang w:val="en-US" w:eastAsia="zh-CN" w:bidi="ar-SA"/>
              </w:rPr>
            </w:pPr>
          </w:p>
        </w:tc>
        <w:tc>
          <w:tcPr>
            <w:tcW w:w="1721" w:type="pct"/>
            <w:tcBorders>
              <w:bottom w:val="single" w:color="auto" w:sz="8" w:space="0"/>
            </w:tcBorders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18"/>
              </w:rPr>
              <w:t xml:space="preserve">Musella lasiocarpa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(Franch.) H. W. Li</w:t>
            </w:r>
          </w:p>
        </w:tc>
        <w:tc>
          <w:tcPr>
            <w:tcW w:w="0" w:type="auto"/>
            <w:tcBorders>
              <w:bottom w:val="single" w:color="auto" w:sz="8" w:space="0"/>
            </w:tcBorders>
            <w:vAlign w:val="top"/>
          </w:tcPr>
          <w:p>
            <w:pPr>
              <w:spacing w:line="240" w:lineRule="exact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1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</w:rPr>
              <w:t>2n = 18</w:t>
            </w:r>
          </w:p>
        </w:tc>
      </w:tr>
    </w:tbl>
    <w:p/>
    <w:sectPr>
      <w:pgSz w:w="15840" w:h="12240" w:orient="landscape"/>
      <w:pgMar w:top="1800" w:right="1440" w:bottom="1800" w:left="144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172A27"/>
    <w:rsid w:val="00203954"/>
    <w:rsid w:val="00231198"/>
    <w:rsid w:val="0045458F"/>
    <w:rsid w:val="004B61CA"/>
    <w:rsid w:val="005502DA"/>
    <w:rsid w:val="00615201"/>
    <w:rsid w:val="009221BD"/>
    <w:rsid w:val="00977C9B"/>
    <w:rsid w:val="009828E3"/>
    <w:rsid w:val="00A03DB9"/>
    <w:rsid w:val="00AB69A2"/>
    <w:rsid w:val="00AC2C7B"/>
    <w:rsid w:val="00B2361C"/>
    <w:rsid w:val="00CD08E0"/>
    <w:rsid w:val="00E25DBC"/>
    <w:rsid w:val="175C2687"/>
    <w:rsid w:val="1F963BEA"/>
    <w:rsid w:val="24FF0EA5"/>
    <w:rsid w:val="259F3438"/>
    <w:rsid w:val="269423B1"/>
    <w:rsid w:val="270A7EDD"/>
    <w:rsid w:val="28661616"/>
    <w:rsid w:val="2A9E5A47"/>
    <w:rsid w:val="30BA2846"/>
    <w:rsid w:val="373F440E"/>
    <w:rsid w:val="3CED3093"/>
    <w:rsid w:val="41296720"/>
    <w:rsid w:val="49A87AB2"/>
    <w:rsid w:val="4C3C638C"/>
    <w:rsid w:val="4F675A90"/>
    <w:rsid w:val="51C95B83"/>
    <w:rsid w:val="536F1D83"/>
    <w:rsid w:val="5A0F313B"/>
    <w:rsid w:val="5C483202"/>
    <w:rsid w:val="5FDB2F70"/>
    <w:rsid w:val="69851F0A"/>
    <w:rsid w:val="6AE12109"/>
    <w:rsid w:val="6B3C40F1"/>
    <w:rsid w:val="6C6A1502"/>
    <w:rsid w:val="6CF40818"/>
    <w:rsid w:val="6D9A78FD"/>
    <w:rsid w:val="707F210D"/>
    <w:rsid w:val="734B57DF"/>
    <w:rsid w:val="7A587622"/>
    <w:rsid w:val="7E162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jc w:val="both"/>
    </w:pPr>
    <w:rPr>
      <w:rFonts w:eastAsia="宋体" w:asciiTheme="minorHAnsi" w:hAnsiTheme="minorHAnsi" w:cstheme="minorBidi"/>
      <w:kern w:val="2"/>
      <w:sz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638</Words>
  <Characters>3643</Characters>
  <Lines>30</Lines>
  <Paragraphs>8</Paragraphs>
  <TotalTime>0</TotalTime>
  <ScaleCrop>false</ScaleCrop>
  <LinksUpToDate>false</LinksUpToDate>
  <CharactersWithSpaces>4273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2022-01-13T01:09:00Z</dcterms:created>
  <dc:creator>22153</dc:creator>
  <cp:lastModifiedBy>22153</cp:lastModifiedBy>
  <dcterms:modified xsi:type="dcterms:W3CDTF">2022-01-13T08:03:04Z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E1A34162CAE74CA5A72B84D38FBCA4EF</vt:lpwstr>
  </property>
</Properties>
</file>