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2841F" w14:textId="77777777" w:rsidR="0025050B" w:rsidRDefault="00C1461E">
      <w:pPr>
        <w:spacing w:after="0" w:line="240" w:lineRule="auto"/>
        <w:jc w:val="both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Supplementary figures and tables</w:t>
      </w:r>
    </w:p>
    <w:p w14:paraId="63836F34" w14:textId="77777777" w:rsidR="0025050B" w:rsidRDefault="0025050B">
      <w:pPr>
        <w:spacing w:after="0" w:line="240" w:lineRule="auto"/>
        <w:jc w:val="both"/>
        <w:rPr>
          <w:rFonts w:cs="Calibri"/>
          <w:lang w:val="en-GB"/>
        </w:rPr>
      </w:pPr>
    </w:p>
    <w:p w14:paraId="444E04D8" w14:textId="3A118B60" w:rsidR="0025050B" w:rsidRDefault="00646097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4E1CC3E1" wp14:editId="55F5E0DB">
            <wp:extent cx="5038725" cy="3860338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653" cy="386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9BFA" w14:textId="4D71A037" w:rsidR="0025050B" w:rsidRPr="007A72B6" w:rsidRDefault="00C1461E">
      <w:pPr>
        <w:spacing w:after="0" w:line="240" w:lineRule="auto"/>
        <w:jc w:val="both"/>
        <w:rPr>
          <w:lang w:val="en-US"/>
        </w:rPr>
      </w:pPr>
      <w:r>
        <w:rPr>
          <w:rFonts w:cs="Calibri"/>
          <w:b/>
          <w:bCs/>
          <w:lang w:val="en-GB"/>
        </w:rPr>
        <w:t>Figure S1</w:t>
      </w:r>
      <w:r>
        <w:rPr>
          <w:rFonts w:cs="Calibri"/>
          <w:lang w:val="en-GB"/>
        </w:rPr>
        <w:t xml:space="preserve"> </w:t>
      </w:r>
      <w:r>
        <w:rPr>
          <w:rFonts w:cs="Calibri"/>
          <w:i/>
          <w:lang w:val="en-GB"/>
        </w:rPr>
        <w:t>E</w:t>
      </w:r>
      <w:r>
        <w:rPr>
          <w:rFonts w:cs="Calibri"/>
          <w:bCs/>
          <w:i/>
          <w:lang w:val="en-GB"/>
        </w:rPr>
        <w:t xml:space="preserve">xpression levels of </w:t>
      </w:r>
      <w:r>
        <w:rPr>
          <w:rFonts w:cs="Calibri"/>
          <w:bCs/>
          <w:i/>
          <w:iCs/>
          <w:lang w:val="en-GB"/>
        </w:rPr>
        <w:t>rpl32</w:t>
      </w:r>
      <w:r>
        <w:rPr>
          <w:rFonts w:cs="Calibri"/>
          <w:bCs/>
          <w:i/>
          <w:lang w:val="en-GB"/>
        </w:rPr>
        <w:t>,</w:t>
      </w:r>
      <w:r>
        <w:rPr>
          <w:rFonts w:cs="Calibri"/>
          <w:bCs/>
          <w:i/>
          <w:iCs/>
          <w:lang w:val="en-GB"/>
        </w:rPr>
        <w:t xml:space="preserve"> rpl14 and rpl34</w:t>
      </w:r>
      <w:r>
        <w:rPr>
          <w:rFonts w:cs="Calibri"/>
          <w:bCs/>
          <w:i/>
          <w:lang w:val="en-GB"/>
        </w:rPr>
        <w:t xml:space="preserve"> genes across 51 RNA-seq datasets</w:t>
      </w:r>
      <w:r>
        <w:rPr>
          <w:rFonts w:cs="Calibri"/>
          <w:lang w:val="en-GB"/>
        </w:rPr>
        <w:t>. Gene expression levels are shown as Transcripts Per Million (TPM). The graphs indicate the median and interquartile ranges.</w:t>
      </w:r>
      <w:r w:rsidR="00646097" w:rsidRPr="00646097">
        <w:rPr>
          <w:color w:val="FF0000"/>
          <w:lang w:val="en-US"/>
        </w:rPr>
        <w:t xml:space="preserve"> </w:t>
      </w:r>
      <w:bookmarkStart w:id="0" w:name="_GoBack"/>
      <w:r w:rsidR="00646097" w:rsidRPr="007A72B6">
        <w:rPr>
          <w:lang w:val="en-US"/>
        </w:rPr>
        <w:t>The p-values resulting from pairwise comparisons of gene expression levels among the three genes (based on an unpaired T-test) are indicated.</w:t>
      </w:r>
    </w:p>
    <w:bookmarkEnd w:id="0"/>
    <w:p w14:paraId="64988090" w14:textId="77777777" w:rsidR="0025050B" w:rsidRDefault="0025050B">
      <w:pPr>
        <w:spacing w:after="0" w:line="240" w:lineRule="auto"/>
        <w:jc w:val="both"/>
        <w:rPr>
          <w:rFonts w:cs="Calibri"/>
          <w:lang w:val="en-GB"/>
        </w:rPr>
      </w:pPr>
    </w:p>
    <w:p w14:paraId="4988FDBD" w14:textId="77777777" w:rsidR="0025050B" w:rsidRDefault="00C1461E">
      <w:pPr>
        <w:spacing w:after="0" w:line="240" w:lineRule="auto"/>
        <w:jc w:val="both"/>
      </w:pPr>
      <w:r>
        <w:object w:dxaOrig="9630" w:dyaOrig="5025" w14:anchorId="4EEA90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481.5pt;height:251.25pt;visibility:visible;mso-wrap-style:square" o:ole="">
            <v:imagedata r:id="rId8" o:title=""/>
          </v:shape>
          <o:OLEObject Type="Embed" ProgID="Prism9.Document" ShapeID="Object 1" DrawAspect="Content" ObjectID="_1708413105" r:id="rId9"/>
        </w:object>
      </w:r>
    </w:p>
    <w:p w14:paraId="277B1354" w14:textId="77777777" w:rsidR="0025050B" w:rsidRPr="00C1461E" w:rsidRDefault="00C1461E">
      <w:pPr>
        <w:spacing w:after="0" w:line="240" w:lineRule="auto"/>
        <w:jc w:val="both"/>
        <w:rPr>
          <w:lang w:val="en-US"/>
        </w:rPr>
      </w:pPr>
      <w:r>
        <w:rPr>
          <w:b/>
          <w:lang w:val="en-US"/>
        </w:rPr>
        <w:t xml:space="preserve">Figure </w:t>
      </w:r>
      <w:r>
        <w:rPr>
          <w:rFonts w:cs="Calibri"/>
          <w:b/>
          <w:bCs/>
          <w:lang w:val="en-US"/>
        </w:rPr>
        <w:t>S2</w:t>
      </w:r>
      <w:r>
        <w:rPr>
          <w:rFonts w:cs="Calibri"/>
          <w:lang w:val="en-US"/>
        </w:rPr>
        <w:t xml:space="preserve"> </w:t>
      </w:r>
      <w:r>
        <w:rPr>
          <w:rFonts w:cs="Calibri"/>
          <w:i/>
          <w:iCs/>
          <w:lang w:val="en-US"/>
        </w:rPr>
        <w:t>RT-qPCR cycle threshold (Ct) values of candidate reference genes among different tissues.</w:t>
      </w:r>
      <w:r>
        <w:rPr>
          <w:rFonts w:cs="Calibri"/>
          <w:lang w:val="en-US"/>
        </w:rPr>
        <w:t xml:space="preserve"> Ct distribution values of </w:t>
      </w:r>
      <w:r>
        <w:rPr>
          <w:rFonts w:cs="Calibri"/>
          <w:i/>
          <w:iCs/>
          <w:lang w:val="en-GB"/>
        </w:rPr>
        <w:t xml:space="preserve">rpl14, rpl32, rpl34, </w:t>
      </w:r>
      <w:r>
        <w:rPr>
          <w:rFonts w:cs="Calibri"/>
          <w:i/>
          <w:iCs/>
          <w:lang w:val="en-US"/>
        </w:rPr>
        <w:t xml:space="preserve">18S, 28S, act, cyp, </w:t>
      </w:r>
      <w:r>
        <w:rPr>
          <w:i/>
          <w:iCs/>
          <w:lang w:val="en-GB"/>
        </w:rPr>
        <w:t>ef1</w:t>
      </w:r>
      <w:r>
        <w:rPr>
          <w:rFonts w:cs="Calibri"/>
          <w:i/>
          <w:iCs/>
          <w:lang w:val="en-GB"/>
        </w:rPr>
        <w:t xml:space="preserve">α, gapdh </w:t>
      </w:r>
      <w:r>
        <w:rPr>
          <w:rFonts w:cs="Calibri"/>
          <w:lang w:val="en-GB"/>
        </w:rPr>
        <w:t xml:space="preserve">and </w:t>
      </w:r>
      <w:r>
        <w:rPr>
          <w:rFonts w:cs="Calibri"/>
          <w:i/>
          <w:iCs/>
          <w:lang w:val="en-GB"/>
        </w:rPr>
        <w:t xml:space="preserve">rps4 </w:t>
      </w:r>
      <w:r>
        <w:rPr>
          <w:rFonts w:cs="Calibri"/>
          <w:lang w:val="en-GB"/>
        </w:rPr>
        <w:t xml:space="preserve">from Gilles, Digestive Gland, Gonads, Mantle, Foot of </w:t>
      </w:r>
      <w:r>
        <w:rPr>
          <w:rFonts w:cs="Calibri"/>
          <w:i/>
          <w:iCs/>
          <w:lang w:val="en-GB"/>
        </w:rPr>
        <w:t>M. galloprovincialis.</w:t>
      </w:r>
      <w:r>
        <w:rPr>
          <w:rFonts w:cs="Calibri"/>
          <w:lang w:val="en-GB"/>
        </w:rPr>
        <w:t xml:space="preserve"> The distribution is shown by vertical box plot as medians (lines), interquartile range (boxes) and ranges (whiskers).</w:t>
      </w:r>
    </w:p>
    <w:p w14:paraId="37A144EC" w14:textId="080F240C" w:rsidR="0025050B" w:rsidRDefault="00646097">
      <w:pPr>
        <w:spacing w:after="0" w:line="240" w:lineRule="auto"/>
        <w:jc w:val="both"/>
        <w:rPr>
          <w:rFonts w:cs="Calibri"/>
          <w:lang w:val="en-GB"/>
        </w:rPr>
      </w:pPr>
      <w:r>
        <w:rPr>
          <w:rFonts w:cs="Calibri"/>
          <w:noProof/>
          <w:lang w:val="en-US"/>
        </w:rPr>
        <w:lastRenderedPageBreak/>
        <w:drawing>
          <wp:inline distT="0" distB="0" distL="0" distR="0" wp14:anchorId="47E68E4A" wp14:editId="4E801FD9">
            <wp:extent cx="6120130" cy="35052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44D87" w14:textId="5BC24397" w:rsidR="00646097" w:rsidRPr="007A72B6" w:rsidRDefault="00646097" w:rsidP="00646097">
      <w:pPr>
        <w:spacing w:line="240" w:lineRule="auto"/>
        <w:jc w:val="both"/>
        <w:rPr>
          <w:rFonts w:cs="Calibri"/>
          <w:lang w:val="en-US"/>
        </w:rPr>
      </w:pPr>
      <w:r>
        <w:rPr>
          <w:b/>
          <w:lang w:val="en-US"/>
        </w:rPr>
        <w:t xml:space="preserve">Figure </w:t>
      </w:r>
      <w:r>
        <w:rPr>
          <w:rFonts w:cs="Calibri"/>
          <w:b/>
          <w:bCs/>
          <w:lang w:val="en-US"/>
        </w:rPr>
        <w:t>S3</w:t>
      </w:r>
      <w:r>
        <w:rPr>
          <w:rFonts w:cs="Calibri"/>
          <w:lang w:val="en-US"/>
        </w:rPr>
        <w:t xml:space="preserve"> </w:t>
      </w:r>
      <w:r w:rsidRPr="00646097">
        <w:rPr>
          <w:rFonts w:cs="Calibri"/>
          <w:i/>
          <w:iCs/>
          <w:lang w:val="en-GB"/>
        </w:rPr>
        <w:t xml:space="preserve">Relative expression of GOI using not </w:t>
      </w:r>
      <w:r w:rsidR="002B5400">
        <w:rPr>
          <w:rFonts w:cs="Calibri"/>
          <w:i/>
          <w:iCs/>
          <w:lang w:val="en-GB"/>
        </w:rPr>
        <w:t>the worst ranked</w:t>
      </w:r>
      <w:r w:rsidRPr="00646097">
        <w:rPr>
          <w:rFonts w:cs="Calibri"/>
          <w:i/>
          <w:iCs/>
          <w:lang w:val="en-GB"/>
        </w:rPr>
        <w:t xml:space="preserve"> candidate reference genes</w:t>
      </w:r>
      <w:r>
        <w:rPr>
          <w:rFonts w:cs="Calibri"/>
          <w:i/>
          <w:iCs/>
          <w:lang w:val="en-US"/>
        </w:rPr>
        <w:t>.</w:t>
      </w:r>
      <w:r>
        <w:rPr>
          <w:rFonts w:cs="Calibri"/>
          <w:lang w:val="en-US"/>
        </w:rPr>
        <w:t xml:space="preserve"> </w:t>
      </w:r>
      <w:r w:rsidRPr="00646097">
        <w:rPr>
          <w:rFonts w:cs="Calibri"/>
          <w:lang w:val="en-GB"/>
        </w:rPr>
        <w:t xml:space="preserve">Relative expression was calculate according to the ΔCt methods using </w:t>
      </w:r>
      <w:r w:rsidRPr="00646097">
        <w:rPr>
          <w:rFonts w:cs="Calibri"/>
          <w:i/>
          <w:iCs/>
          <w:lang w:val="en-GB"/>
        </w:rPr>
        <w:t xml:space="preserve">18S </w:t>
      </w:r>
      <w:r w:rsidRPr="00646097">
        <w:rPr>
          <w:rFonts w:cs="Calibri"/>
          <w:lang w:val="en-GB"/>
        </w:rPr>
        <w:t xml:space="preserve">(A,C) or the Geometric mean of </w:t>
      </w:r>
      <w:r w:rsidRPr="00646097">
        <w:rPr>
          <w:rFonts w:cs="Calibri"/>
          <w:i/>
          <w:iCs/>
          <w:lang w:val="en-GB"/>
        </w:rPr>
        <w:t>18S-28S</w:t>
      </w:r>
      <w:r w:rsidRPr="00646097">
        <w:rPr>
          <w:rFonts w:cs="Calibri"/>
          <w:lang w:val="en-GB"/>
        </w:rPr>
        <w:t xml:space="preserve"> (B,D) as reference. N=3.</w:t>
      </w:r>
    </w:p>
    <w:p w14:paraId="40DDEF8B" w14:textId="7E6EB35F" w:rsidR="0025050B" w:rsidRPr="00646097" w:rsidRDefault="0025050B">
      <w:pPr>
        <w:spacing w:after="0" w:line="240" w:lineRule="auto"/>
        <w:jc w:val="both"/>
        <w:rPr>
          <w:rFonts w:cs="Calibri"/>
          <w:lang w:val="en-US"/>
        </w:rPr>
      </w:pPr>
    </w:p>
    <w:p w14:paraId="1D3B9139" w14:textId="77777777" w:rsidR="0025050B" w:rsidRDefault="0025050B">
      <w:pPr>
        <w:spacing w:after="0" w:line="240" w:lineRule="auto"/>
        <w:jc w:val="both"/>
        <w:rPr>
          <w:rFonts w:cs="Calibri"/>
          <w:lang w:val="en-GB"/>
        </w:rPr>
      </w:pPr>
    </w:p>
    <w:p w14:paraId="113EF680" w14:textId="77777777" w:rsidR="0089368C" w:rsidRDefault="0089368C">
      <w:pPr>
        <w:spacing w:after="0" w:line="240" w:lineRule="auto"/>
        <w:jc w:val="both"/>
        <w:rPr>
          <w:rFonts w:cs="Calibri"/>
          <w:b/>
          <w:lang w:val="en-GB"/>
        </w:rPr>
      </w:pPr>
    </w:p>
    <w:p w14:paraId="37834838" w14:textId="766836F7" w:rsidR="0025050B" w:rsidRPr="00E10394" w:rsidRDefault="00E10394">
      <w:pPr>
        <w:spacing w:after="0" w:line="240" w:lineRule="auto"/>
        <w:jc w:val="both"/>
        <w:rPr>
          <w:lang w:val="en-US"/>
        </w:rPr>
      </w:pPr>
      <w:r>
        <w:rPr>
          <w:rFonts w:cs="Calibri"/>
          <w:b/>
          <w:lang w:val="en-GB"/>
        </w:rPr>
        <w:t>Table S1</w:t>
      </w:r>
      <w:r w:rsidR="00C1461E">
        <w:rPr>
          <w:rFonts w:cs="Calibri"/>
          <w:lang w:val="en-GB"/>
        </w:rPr>
        <w:t xml:space="preserve"> </w:t>
      </w:r>
      <w:r w:rsidR="006C40E8">
        <w:rPr>
          <w:rFonts w:cs="Calibri"/>
          <w:i/>
          <w:lang w:val="en-GB"/>
        </w:rPr>
        <w:t xml:space="preserve">Summary of </w:t>
      </w:r>
      <w:r w:rsidRPr="00E10394">
        <w:rPr>
          <w:rFonts w:cs="Calibri"/>
          <w:i/>
          <w:lang w:val="en-GB"/>
        </w:rPr>
        <w:t>results for the most stable candidate reference genes in the gill.</w:t>
      </w:r>
      <w:r w:rsidRPr="00E10394">
        <w:rPr>
          <w:i/>
          <w:lang w:val="en-US"/>
        </w:rPr>
        <w:t xml:space="preserve"> </w:t>
      </w:r>
    </w:p>
    <w:tbl>
      <w:tblPr>
        <w:tblW w:w="6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1118"/>
        <w:gridCol w:w="1134"/>
        <w:gridCol w:w="1054"/>
        <w:gridCol w:w="1356"/>
        <w:gridCol w:w="768"/>
        <w:gridCol w:w="730"/>
      </w:tblGrid>
      <w:tr w:rsidR="0025050B" w:rsidRPr="0089368C" w14:paraId="36B68729" w14:textId="7777777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65D44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lang w:val="en-US" w:eastAsia="it-IT"/>
              </w:rPr>
            </w:pPr>
            <w:r w:rsidRPr="0089368C">
              <w:rPr>
                <w:rFonts w:eastAsia="Times New Roman" w:cs="Calibri"/>
                <w:b/>
                <w:bCs/>
                <w:lang w:val="en-US" w:eastAsia="it-IT"/>
              </w:rPr>
              <w:t>Rank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4DA23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val="en-US" w:eastAsia="it-IT"/>
              </w:rPr>
            </w:pPr>
            <w:r w:rsidRPr="0089368C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val="en-US" w:eastAsia="it-IT"/>
              </w:rPr>
              <w:t>geNorm: mean M value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141C9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val="en-US" w:eastAsia="it-IT"/>
              </w:rPr>
            </w:pPr>
            <w:r w:rsidRPr="0089368C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val="en-US" w:eastAsia="it-IT"/>
              </w:rPr>
              <w:t>NormFinder: stability value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5AA65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val="en-US" w:eastAsia="it-IT"/>
              </w:rPr>
            </w:pPr>
            <w:r w:rsidRPr="0089368C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val="en-US" w:eastAsia="it-IT"/>
              </w:rPr>
              <w:t>BestKeeper: SD</w:t>
            </w:r>
          </w:p>
        </w:tc>
      </w:tr>
      <w:tr w:rsidR="0025050B" w:rsidRPr="0089368C" w14:paraId="68D7FB5C" w14:textId="77777777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BF8A7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val="en-US" w:eastAsia="it-IT"/>
              </w:rPr>
            </w:pPr>
            <w:r w:rsidRPr="0089368C">
              <w:rPr>
                <w:rFonts w:eastAsia="Times New Roman" w:cs="Calibri"/>
                <w:lang w:val="en-US" w:eastAsia="it-IT"/>
              </w:rPr>
              <w:t>GL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EE075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val="en-US" w:eastAsia="it-IT"/>
              </w:rPr>
            </w:pPr>
            <w:r w:rsidRPr="0089368C">
              <w:rPr>
                <w:rFonts w:eastAsia="Times New Roman" w:cs="Calibri"/>
                <w:lang w:val="en-US" w:eastAsia="it-IT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5AE6A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val="en-US" w:eastAsia="it-IT"/>
              </w:rPr>
            </w:pPr>
            <w:r w:rsidRPr="0089368C">
              <w:rPr>
                <w:rFonts w:eastAsia="Times New Roman" w:cs="Calibri"/>
                <w:lang w:val="en-US" w:eastAsia="it-IT"/>
              </w:rPr>
              <w:t> 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0DE0C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val="en-US" w:eastAsia="it-IT"/>
              </w:rPr>
            </w:pPr>
            <w:r w:rsidRPr="0089368C">
              <w:rPr>
                <w:rFonts w:eastAsia="Times New Roman" w:cs="Calibri"/>
                <w:lang w:val="en-US" w:eastAsia="it-IT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3150D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val="en-US" w:eastAsia="it-IT"/>
              </w:rPr>
            </w:pPr>
            <w:r w:rsidRPr="0089368C">
              <w:rPr>
                <w:rFonts w:eastAsia="Times New Roman" w:cs="Calibri"/>
                <w:lang w:val="en-US" w:eastAsia="it-IT"/>
              </w:rPr>
              <w:t> 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B7163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val="en-US" w:eastAsia="it-IT"/>
              </w:rPr>
            </w:pPr>
            <w:r w:rsidRPr="0089368C">
              <w:rPr>
                <w:rFonts w:eastAsia="Times New Roman" w:cs="Calibri"/>
                <w:lang w:val="en-US" w:eastAsia="it-IT"/>
              </w:rPr>
              <w:t> 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799864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val="en-US" w:eastAsia="it-IT"/>
              </w:rPr>
            </w:pPr>
            <w:r w:rsidRPr="0089368C">
              <w:rPr>
                <w:rFonts w:eastAsia="Times New Roman" w:cs="Calibri"/>
                <w:lang w:val="en-US" w:eastAsia="it-IT"/>
              </w:rPr>
              <w:t> </w:t>
            </w:r>
          </w:p>
        </w:tc>
      </w:tr>
      <w:tr w:rsidR="0025050B" w14:paraId="6F5E7D94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2D9C1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val="en-US" w:eastAsia="it-IT"/>
              </w:rPr>
            </w:pPr>
            <w:r w:rsidRPr="0089368C">
              <w:rPr>
                <w:rFonts w:eastAsia="Times New Roman" w:cs="Calibri"/>
                <w:lang w:val="en-US" w:eastAsia="it-IT"/>
              </w:rPr>
              <w:t>1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89914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lang w:val="en-US" w:eastAsia="it-IT"/>
              </w:rPr>
            </w:pPr>
            <w:r w:rsidRPr="0089368C">
              <w:rPr>
                <w:rFonts w:eastAsia="Times New Roman" w:cs="Calibri"/>
                <w:b/>
                <w:bCs/>
                <w:i/>
                <w:iCs/>
                <w:lang w:val="en-US" w:eastAsia="it-IT"/>
              </w:rPr>
              <w:t>Rps4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5778C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lang w:val="en-US" w:eastAsia="it-IT"/>
              </w:rPr>
            </w:pPr>
            <w:r w:rsidRPr="0089368C">
              <w:rPr>
                <w:rFonts w:eastAsia="Times New Roman" w:cs="Calibri"/>
                <w:b/>
                <w:bCs/>
                <w:lang w:val="en-US" w:eastAsia="it-IT"/>
              </w:rPr>
              <w:t>0.071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80344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lang w:val="en-US" w:eastAsia="it-IT"/>
              </w:rPr>
            </w:pPr>
            <w:r w:rsidRPr="0089368C">
              <w:rPr>
                <w:rFonts w:eastAsia="Times New Roman" w:cs="Calibri"/>
                <w:b/>
                <w:bCs/>
                <w:i/>
                <w:iCs/>
                <w:lang w:val="en-US" w:eastAsia="it-IT"/>
              </w:rPr>
              <w:t>Act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C1ED2B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lang w:val="en-US" w:eastAsia="it-IT"/>
              </w:rPr>
            </w:pPr>
            <w:r w:rsidRPr="0089368C">
              <w:rPr>
                <w:rFonts w:eastAsia="Times New Roman" w:cs="Calibri"/>
                <w:b/>
                <w:bCs/>
                <w:lang w:val="en-US" w:eastAsia="it-IT"/>
              </w:rPr>
              <w:t>0.006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45D9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  <w:r w:rsidRPr="0089368C">
              <w:rPr>
                <w:rFonts w:eastAsia="Times New Roman" w:cs="Calibri"/>
                <w:b/>
                <w:bCs/>
                <w:i/>
                <w:iCs/>
                <w:lang w:val="en-US" w:eastAsia="it-IT"/>
              </w:rPr>
              <w:t>R</w:t>
            </w:r>
            <w:r w:rsidRPr="00C1461E">
              <w:rPr>
                <w:rFonts w:eastAsia="Times New Roman" w:cs="Calibri"/>
                <w:b/>
                <w:bCs/>
                <w:i/>
                <w:iCs/>
                <w:lang w:eastAsia="it-IT"/>
              </w:rPr>
              <w:t>pl34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6607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lang w:eastAsia="it-IT"/>
              </w:rPr>
              <w:t>0.52</w:t>
            </w:r>
          </w:p>
        </w:tc>
      </w:tr>
      <w:tr w:rsidR="0025050B" w14:paraId="289884D2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48F41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2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8671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Act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792D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0.072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9A99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Cyp-A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AB02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0.006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4ED3B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Rpl14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DF68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0.53</w:t>
            </w:r>
          </w:p>
        </w:tc>
      </w:tr>
      <w:tr w:rsidR="0025050B" w14:paraId="3866F293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C40F4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3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4DA96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Cyp-A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26F6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0.072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8A42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Ef1a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D4B13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0.021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5DD83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Gapdh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FBA9D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0.60</w:t>
            </w:r>
          </w:p>
        </w:tc>
      </w:tr>
      <w:tr w:rsidR="0025050B" w14:paraId="756F5350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4CD90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4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EF72F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Rpl14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DB92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0.073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55A1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Rps4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E42D5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0.031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469F6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Rpl32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5CEFFB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0.68</w:t>
            </w:r>
          </w:p>
        </w:tc>
      </w:tr>
      <w:tr w:rsidR="0025050B" w14:paraId="794A3060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C09D1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5</w:t>
            </w:r>
          </w:p>
        </w:tc>
        <w:tc>
          <w:tcPr>
            <w:tcW w:w="1118" w:type="dxa"/>
            <w:tcBorders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1642D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Rpl32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CF69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0.074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D4D4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Rpl14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FAAD2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0.035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D2986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Rps4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C6C7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0.74</w:t>
            </w:r>
          </w:p>
        </w:tc>
      </w:tr>
      <w:tr w:rsidR="0025050B" w14:paraId="012C2E19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ECB9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6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504F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Gapdh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B8E6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0.078</w:t>
            </w:r>
          </w:p>
        </w:tc>
        <w:tc>
          <w:tcPr>
            <w:tcW w:w="1054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F2109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Rpl32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3DD6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0.038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1A31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Cyp-A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B828C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0.99</w:t>
            </w:r>
          </w:p>
        </w:tc>
      </w:tr>
      <w:tr w:rsidR="0025050B" w14:paraId="032F0BF6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124A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7</w:t>
            </w:r>
          </w:p>
        </w:tc>
        <w:tc>
          <w:tcPr>
            <w:tcW w:w="1118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84E5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Rpl34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82815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b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0.082</w:t>
            </w:r>
          </w:p>
        </w:tc>
        <w:tc>
          <w:tcPr>
            <w:tcW w:w="1054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8B00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Gapdh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62368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0.045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93A5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Act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F716C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1.02</w:t>
            </w:r>
          </w:p>
        </w:tc>
      </w:tr>
      <w:tr w:rsidR="0025050B" w14:paraId="1C87BBF2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A9A09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8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24118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Ef1a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24D9B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0.097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27DEB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Rpl34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70CA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0.050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D797F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28S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AEFA1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1.51</w:t>
            </w:r>
          </w:p>
        </w:tc>
      </w:tr>
      <w:tr w:rsidR="0025050B" w14:paraId="6EB58527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41FF32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9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7D13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 xml:space="preserve">28S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12F33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0.132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C8EAB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28S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A197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0.067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0319D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Ef1a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C3B2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1.60</w:t>
            </w:r>
          </w:p>
        </w:tc>
      </w:tr>
      <w:tr w:rsidR="0025050B" w14:paraId="757F9B81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22865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10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49503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18S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58AA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0.255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4039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18S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AFEDD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0.175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04EE9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18S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00654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2.69</w:t>
            </w:r>
          </w:p>
        </w:tc>
      </w:tr>
    </w:tbl>
    <w:p w14:paraId="3B7D9FA5" w14:textId="77777777" w:rsidR="00E10394" w:rsidRPr="0089368C" w:rsidRDefault="00E10394" w:rsidP="00E10394">
      <w:pPr>
        <w:spacing w:after="0" w:line="240" w:lineRule="auto"/>
        <w:jc w:val="both"/>
        <w:rPr>
          <w:rFonts w:cs="Calibri"/>
          <w:lang w:val="en-GB"/>
        </w:rPr>
      </w:pPr>
      <w:r w:rsidRPr="0089368C">
        <w:rPr>
          <w:rFonts w:cs="Calibri"/>
          <w:lang w:val="en-GB"/>
        </w:rPr>
        <w:t xml:space="preserve">Candidate reference genes for normalization were identified according to </w:t>
      </w:r>
      <w:r w:rsidRPr="0089368C">
        <w:rPr>
          <w:rFonts w:cs="Calibri"/>
          <w:i/>
          <w:lang w:val="en-GB"/>
        </w:rPr>
        <w:t>BestKeeper</w:t>
      </w:r>
      <w:r w:rsidRPr="0089368C">
        <w:rPr>
          <w:rFonts w:cs="Calibri"/>
          <w:lang w:val="en-GB"/>
        </w:rPr>
        <w:t xml:space="preserve"> (Pfaffl </w:t>
      </w:r>
      <w:r w:rsidRPr="0089368C">
        <w:rPr>
          <w:rFonts w:cs="Calibri"/>
          <w:i/>
          <w:lang w:val="en-GB"/>
        </w:rPr>
        <w:t>et al.</w:t>
      </w:r>
      <w:r w:rsidRPr="0089368C">
        <w:rPr>
          <w:rFonts w:cs="Calibri"/>
          <w:lang w:val="en-GB"/>
        </w:rPr>
        <w:t xml:space="preserve">, 2004), </w:t>
      </w:r>
      <w:r w:rsidRPr="0089368C">
        <w:rPr>
          <w:rFonts w:cs="Calibri"/>
          <w:i/>
          <w:lang w:val="en-GB"/>
        </w:rPr>
        <w:t>geNorm</w:t>
      </w:r>
      <w:r w:rsidRPr="0089368C">
        <w:rPr>
          <w:rFonts w:cs="Calibri"/>
          <w:lang w:val="en-GB"/>
        </w:rPr>
        <w:t xml:space="preserve"> (Vandesompele </w:t>
      </w:r>
      <w:r w:rsidRPr="0089368C">
        <w:rPr>
          <w:rFonts w:cs="Calibri"/>
          <w:i/>
          <w:lang w:val="en-GB"/>
        </w:rPr>
        <w:t>et al.</w:t>
      </w:r>
      <w:r w:rsidRPr="0089368C">
        <w:rPr>
          <w:rFonts w:cs="Calibri"/>
          <w:lang w:val="en-GB"/>
        </w:rPr>
        <w:t xml:space="preserve">, 2002) and </w:t>
      </w:r>
      <w:r w:rsidRPr="0089368C">
        <w:rPr>
          <w:rFonts w:cs="Calibri"/>
          <w:i/>
          <w:lang w:val="en-GB"/>
        </w:rPr>
        <w:t>NormFinder</w:t>
      </w:r>
      <w:r w:rsidRPr="0089368C">
        <w:rPr>
          <w:rFonts w:cs="Calibri"/>
          <w:lang w:val="en-GB"/>
        </w:rPr>
        <w:t xml:space="preserve"> (Andersen </w:t>
      </w:r>
      <w:r w:rsidRPr="0089368C">
        <w:rPr>
          <w:rFonts w:cs="Calibri"/>
          <w:i/>
          <w:lang w:val="en-GB"/>
        </w:rPr>
        <w:t>et al.</w:t>
      </w:r>
      <w:r>
        <w:rPr>
          <w:rFonts w:cs="Calibri"/>
          <w:lang w:val="en-GB"/>
        </w:rPr>
        <w:t xml:space="preserve">, 2004). </w:t>
      </w:r>
      <w:r w:rsidRPr="0089368C">
        <w:rPr>
          <w:rFonts w:cs="Calibri"/>
          <w:lang w:val="en-GB"/>
        </w:rPr>
        <w:t xml:space="preserve">Values within the recommended thresholds are in </w:t>
      </w:r>
      <w:r>
        <w:rPr>
          <w:rFonts w:cs="Calibri"/>
          <w:lang w:val="en-GB"/>
        </w:rPr>
        <w:t>bold</w:t>
      </w:r>
      <w:r w:rsidRPr="0089368C">
        <w:rPr>
          <w:rFonts w:cs="Calibri"/>
          <w:lang w:val="en-GB"/>
        </w:rPr>
        <w:t xml:space="preserve">. </w:t>
      </w:r>
      <w:r>
        <w:rPr>
          <w:rFonts w:cs="Calibri"/>
          <w:lang w:val="en-GB"/>
        </w:rPr>
        <w:t>Black</w:t>
      </w:r>
      <w:r w:rsidRPr="0089368C">
        <w:rPr>
          <w:rFonts w:cs="Calibri"/>
          <w:lang w:val="en-GB"/>
        </w:rPr>
        <w:t xml:space="preserve"> rectangles highlight the best combination of genes for each tissue according to </w:t>
      </w:r>
      <w:r w:rsidRPr="0089368C">
        <w:rPr>
          <w:rFonts w:cs="Calibri"/>
          <w:i/>
          <w:lang w:val="en-GB"/>
        </w:rPr>
        <w:t>geNorm</w:t>
      </w:r>
      <w:r w:rsidRPr="0089368C">
        <w:rPr>
          <w:rFonts w:cs="Calibri"/>
          <w:lang w:val="en-GB"/>
        </w:rPr>
        <w:t xml:space="preserve"> (Vandesompele </w:t>
      </w:r>
      <w:r>
        <w:rPr>
          <w:rFonts w:cs="Calibri"/>
          <w:i/>
          <w:lang w:val="en-GB"/>
        </w:rPr>
        <w:t>et al.</w:t>
      </w:r>
      <w:r>
        <w:rPr>
          <w:rFonts w:cs="Calibri"/>
          <w:lang w:val="en-GB"/>
        </w:rPr>
        <w:t xml:space="preserve">, </w:t>
      </w:r>
      <w:r w:rsidRPr="0089368C">
        <w:rPr>
          <w:rFonts w:cs="Calibri"/>
          <w:lang w:val="en-GB"/>
        </w:rPr>
        <w:t>2002).</w:t>
      </w:r>
    </w:p>
    <w:p w14:paraId="5D62597A" w14:textId="77777777" w:rsidR="00E10394" w:rsidRDefault="00E10394">
      <w:pPr>
        <w:spacing w:after="0" w:line="240" w:lineRule="auto"/>
        <w:jc w:val="both"/>
        <w:rPr>
          <w:rFonts w:cs="Calibri"/>
          <w:lang w:val="en-GB"/>
        </w:rPr>
      </w:pPr>
    </w:p>
    <w:p w14:paraId="210F83AD" w14:textId="77777777" w:rsidR="00E10394" w:rsidRDefault="00E10394">
      <w:pPr>
        <w:spacing w:after="0" w:line="240" w:lineRule="auto"/>
        <w:jc w:val="both"/>
        <w:rPr>
          <w:rFonts w:cs="Calibri"/>
          <w:b/>
          <w:lang w:val="en-GB"/>
        </w:rPr>
      </w:pPr>
    </w:p>
    <w:p w14:paraId="6B3B3BF7" w14:textId="1711AB60" w:rsidR="0025050B" w:rsidRPr="00E10394" w:rsidRDefault="00BC4C0E">
      <w:pPr>
        <w:spacing w:after="0" w:line="240" w:lineRule="auto"/>
        <w:jc w:val="both"/>
        <w:rPr>
          <w:lang w:val="en-US"/>
        </w:rPr>
      </w:pPr>
      <w:r>
        <w:rPr>
          <w:rFonts w:cs="Calibri"/>
          <w:b/>
          <w:lang w:val="en-GB"/>
        </w:rPr>
        <w:t>Table S2</w:t>
      </w:r>
      <w:r w:rsidR="00E10394" w:rsidRPr="00E10394">
        <w:rPr>
          <w:rFonts w:cs="Calibri"/>
          <w:i/>
          <w:lang w:val="en-GB"/>
        </w:rPr>
        <w:t xml:space="preserve"> </w:t>
      </w:r>
      <w:r w:rsidR="006C40E8">
        <w:rPr>
          <w:rFonts w:cs="Calibri"/>
          <w:i/>
          <w:lang w:val="en-GB"/>
        </w:rPr>
        <w:t xml:space="preserve">Summary of </w:t>
      </w:r>
      <w:r w:rsidR="00E10394" w:rsidRPr="00E10394">
        <w:rPr>
          <w:rFonts w:cs="Calibri"/>
          <w:i/>
          <w:lang w:val="en-GB"/>
        </w:rPr>
        <w:t xml:space="preserve">results for the most stable candidate reference genes in the </w:t>
      </w:r>
      <w:r w:rsidR="00E10394">
        <w:rPr>
          <w:rFonts w:cs="Calibri"/>
          <w:i/>
          <w:lang w:val="en-GB"/>
        </w:rPr>
        <w:t>digestive gland.</w:t>
      </w:r>
    </w:p>
    <w:tbl>
      <w:tblPr>
        <w:tblW w:w="6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1129"/>
        <w:gridCol w:w="1123"/>
        <w:gridCol w:w="1065"/>
        <w:gridCol w:w="1345"/>
        <w:gridCol w:w="768"/>
        <w:gridCol w:w="730"/>
      </w:tblGrid>
      <w:tr w:rsidR="0025050B" w14:paraId="55FD551E" w14:textId="7777777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874CE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Rank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5E94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geNorm: mean M value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294C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NormFinder: stability value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3075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BestKeeper: SD</w:t>
            </w:r>
          </w:p>
        </w:tc>
      </w:tr>
      <w:tr w:rsidR="0025050B" w14:paraId="3594D6F3" w14:textId="77777777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748DF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DG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37F34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3F92E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B4D5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24D7C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349D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494FE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25050B" w14:paraId="7C54B438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6F9B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</w:pPr>
            <w:r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129" w:type="dxa"/>
            <w:tcBorders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7190D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  <w:t>Gapdh</w:t>
            </w:r>
          </w:p>
        </w:tc>
        <w:tc>
          <w:tcPr>
            <w:tcW w:w="1123" w:type="dxa"/>
            <w:tcBorders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908AC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color w:val="000000"/>
                <w:lang w:eastAsia="it-IT"/>
              </w:rPr>
              <w:t>0.054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E9F7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  <w:t>Gapdh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8E1DC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color w:val="000000"/>
                <w:lang w:eastAsia="it-IT"/>
              </w:rPr>
              <w:t>0.006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DAD4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  <w:t>Cyp-A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C8C0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color w:val="000000"/>
                <w:lang w:eastAsia="it-IT"/>
              </w:rPr>
              <w:t>0.79</w:t>
            </w:r>
          </w:p>
        </w:tc>
      </w:tr>
      <w:tr w:rsidR="0025050B" w14:paraId="7079A05A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2B3B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lastRenderedPageBreak/>
              <w:t>2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5589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  <w:t>Rps4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3411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color w:val="000000"/>
                <w:lang w:eastAsia="it-IT"/>
              </w:rPr>
              <w:t>0.054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3D7D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Cyp-A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CCC9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0.007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29E24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B9B5A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0.80</w:t>
            </w:r>
          </w:p>
        </w:tc>
      </w:tr>
      <w:tr w:rsidR="0025050B" w14:paraId="33D03269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985D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F9D2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Rpl14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1C050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0.056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8E78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Rps4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72306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0.013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7762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18S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B650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0.92</w:t>
            </w:r>
          </w:p>
        </w:tc>
      </w:tr>
      <w:tr w:rsidR="0025050B" w14:paraId="1132E4C5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2AB0B2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9929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Cyp-A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09F40B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0.057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3F228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Rpl34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DD02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0.014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77063" w14:textId="77777777" w:rsidR="0025050B" w:rsidRPr="007A72B6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7A72B6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Rps4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F6859" w14:textId="77777777" w:rsidR="0025050B" w:rsidRPr="007A72B6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7A72B6">
              <w:rPr>
                <w:rFonts w:eastAsia="Times New Roman" w:cs="Calibri"/>
                <w:b/>
                <w:color w:val="000000"/>
                <w:lang w:eastAsia="it-IT"/>
              </w:rPr>
              <w:t>1.00</w:t>
            </w:r>
          </w:p>
        </w:tc>
      </w:tr>
      <w:tr w:rsidR="0025050B" w14:paraId="3C6E51D4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7F032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A8C1BD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Rpl34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1D4FF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0.059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0BA2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Rpl14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134D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0.019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5066E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Gapdh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47A2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1.03</w:t>
            </w:r>
          </w:p>
        </w:tc>
      </w:tr>
      <w:tr w:rsidR="0025050B" w14:paraId="7C797527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4605EF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E8C7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Act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EDD8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0.077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C5AEC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Act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FED1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0.038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7EE3E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Rpl32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B744D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1.03</w:t>
            </w:r>
          </w:p>
        </w:tc>
      </w:tr>
      <w:tr w:rsidR="0025050B" w14:paraId="748C6307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0486F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7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7C07C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Rpl32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0400C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0.078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5CE86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Rpl32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0AD1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0.043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C3C79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Rpl14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8A98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1.08</w:t>
            </w:r>
          </w:p>
        </w:tc>
      </w:tr>
      <w:tr w:rsidR="0025050B" w14:paraId="767F63A6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FEC38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8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D5F0BF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Ef1a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17F0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0.084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3908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Ef1a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D5D0B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0.049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75771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28S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29232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1.28</w:t>
            </w:r>
          </w:p>
        </w:tc>
      </w:tr>
      <w:tr w:rsidR="0025050B" w14:paraId="382CFE9B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ECF31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9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FF564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28S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CD215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0.127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43AA3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28S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A2BE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0.082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1EDBF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Act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A62CB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1.45</w:t>
            </w:r>
          </w:p>
        </w:tc>
      </w:tr>
      <w:tr w:rsidR="0025050B" w14:paraId="355B3EFC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059B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10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DF64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18S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CE75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0.134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4CD2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18S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E258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0.089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1C0BF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Ef1a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0C350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1.54</w:t>
            </w:r>
          </w:p>
        </w:tc>
      </w:tr>
    </w:tbl>
    <w:p w14:paraId="088C23B0" w14:textId="77777777" w:rsidR="00E10394" w:rsidRPr="0089368C" w:rsidRDefault="00E10394" w:rsidP="00E10394">
      <w:pPr>
        <w:spacing w:after="0" w:line="240" w:lineRule="auto"/>
        <w:jc w:val="both"/>
        <w:rPr>
          <w:rFonts w:cs="Calibri"/>
          <w:lang w:val="en-GB"/>
        </w:rPr>
      </w:pPr>
      <w:r w:rsidRPr="0089368C">
        <w:rPr>
          <w:rFonts w:cs="Calibri"/>
          <w:lang w:val="en-GB"/>
        </w:rPr>
        <w:t xml:space="preserve">Candidate reference genes for normalization were identified according to </w:t>
      </w:r>
      <w:r w:rsidRPr="0089368C">
        <w:rPr>
          <w:rFonts w:cs="Calibri"/>
          <w:i/>
          <w:lang w:val="en-GB"/>
        </w:rPr>
        <w:t>BestKeeper</w:t>
      </w:r>
      <w:r w:rsidRPr="0089368C">
        <w:rPr>
          <w:rFonts w:cs="Calibri"/>
          <w:lang w:val="en-GB"/>
        </w:rPr>
        <w:t xml:space="preserve"> (Pfaffl </w:t>
      </w:r>
      <w:r w:rsidRPr="0089368C">
        <w:rPr>
          <w:rFonts w:cs="Calibri"/>
          <w:i/>
          <w:lang w:val="en-GB"/>
        </w:rPr>
        <w:t>et al.</w:t>
      </w:r>
      <w:r w:rsidRPr="0089368C">
        <w:rPr>
          <w:rFonts w:cs="Calibri"/>
          <w:lang w:val="en-GB"/>
        </w:rPr>
        <w:t xml:space="preserve">, 2004), </w:t>
      </w:r>
      <w:r w:rsidRPr="0089368C">
        <w:rPr>
          <w:rFonts w:cs="Calibri"/>
          <w:i/>
          <w:lang w:val="en-GB"/>
        </w:rPr>
        <w:t>geNorm</w:t>
      </w:r>
      <w:r w:rsidRPr="0089368C">
        <w:rPr>
          <w:rFonts w:cs="Calibri"/>
          <w:lang w:val="en-GB"/>
        </w:rPr>
        <w:t xml:space="preserve"> (Vandesompele </w:t>
      </w:r>
      <w:r w:rsidRPr="0089368C">
        <w:rPr>
          <w:rFonts w:cs="Calibri"/>
          <w:i/>
          <w:lang w:val="en-GB"/>
        </w:rPr>
        <w:t>et al.</w:t>
      </w:r>
      <w:r w:rsidRPr="0089368C">
        <w:rPr>
          <w:rFonts w:cs="Calibri"/>
          <w:lang w:val="en-GB"/>
        </w:rPr>
        <w:t xml:space="preserve">, 2002) and </w:t>
      </w:r>
      <w:r w:rsidRPr="0089368C">
        <w:rPr>
          <w:rFonts w:cs="Calibri"/>
          <w:i/>
          <w:lang w:val="en-GB"/>
        </w:rPr>
        <w:t>NormFinder</w:t>
      </w:r>
      <w:r w:rsidRPr="0089368C">
        <w:rPr>
          <w:rFonts w:cs="Calibri"/>
          <w:lang w:val="en-GB"/>
        </w:rPr>
        <w:t xml:space="preserve"> (Andersen </w:t>
      </w:r>
      <w:r w:rsidRPr="0089368C">
        <w:rPr>
          <w:rFonts w:cs="Calibri"/>
          <w:i/>
          <w:lang w:val="en-GB"/>
        </w:rPr>
        <w:t>et al.</w:t>
      </w:r>
      <w:r>
        <w:rPr>
          <w:rFonts w:cs="Calibri"/>
          <w:lang w:val="en-GB"/>
        </w:rPr>
        <w:t xml:space="preserve">, 2004). </w:t>
      </w:r>
      <w:r w:rsidRPr="0089368C">
        <w:rPr>
          <w:rFonts w:cs="Calibri"/>
          <w:lang w:val="en-GB"/>
        </w:rPr>
        <w:t xml:space="preserve">Values within the recommended thresholds are in </w:t>
      </w:r>
      <w:r>
        <w:rPr>
          <w:rFonts w:cs="Calibri"/>
          <w:lang w:val="en-GB"/>
        </w:rPr>
        <w:t>bold</w:t>
      </w:r>
      <w:r w:rsidRPr="0089368C">
        <w:rPr>
          <w:rFonts w:cs="Calibri"/>
          <w:lang w:val="en-GB"/>
        </w:rPr>
        <w:t xml:space="preserve">. </w:t>
      </w:r>
      <w:r>
        <w:rPr>
          <w:rFonts w:cs="Calibri"/>
          <w:lang w:val="en-GB"/>
        </w:rPr>
        <w:t>Black</w:t>
      </w:r>
      <w:r w:rsidRPr="0089368C">
        <w:rPr>
          <w:rFonts w:cs="Calibri"/>
          <w:lang w:val="en-GB"/>
        </w:rPr>
        <w:t xml:space="preserve"> rectangles highlight the best combination of genes for each tissue according to </w:t>
      </w:r>
      <w:r w:rsidRPr="0089368C">
        <w:rPr>
          <w:rFonts w:cs="Calibri"/>
          <w:i/>
          <w:lang w:val="en-GB"/>
        </w:rPr>
        <w:t>geNorm</w:t>
      </w:r>
      <w:r w:rsidRPr="0089368C">
        <w:rPr>
          <w:rFonts w:cs="Calibri"/>
          <w:lang w:val="en-GB"/>
        </w:rPr>
        <w:t xml:space="preserve"> (Vandesompele </w:t>
      </w:r>
      <w:r>
        <w:rPr>
          <w:rFonts w:cs="Calibri"/>
          <w:i/>
          <w:lang w:val="en-GB"/>
        </w:rPr>
        <w:t>et al.</w:t>
      </w:r>
      <w:r>
        <w:rPr>
          <w:rFonts w:cs="Calibri"/>
          <w:lang w:val="en-GB"/>
        </w:rPr>
        <w:t xml:space="preserve">, </w:t>
      </w:r>
      <w:r w:rsidRPr="0089368C">
        <w:rPr>
          <w:rFonts w:cs="Calibri"/>
          <w:lang w:val="en-GB"/>
        </w:rPr>
        <w:t>2002).</w:t>
      </w:r>
    </w:p>
    <w:p w14:paraId="0341DE20" w14:textId="77777777" w:rsidR="0025050B" w:rsidRDefault="0025050B">
      <w:pPr>
        <w:spacing w:after="0" w:line="240" w:lineRule="auto"/>
        <w:jc w:val="both"/>
        <w:rPr>
          <w:rFonts w:cs="Calibri"/>
          <w:lang w:val="en-GB"/>
        </w:rPr>
      </w:pPr>
    </w:p>
    <w:p w14:paraId="10F3142C" w14:textId="77777777" w:rsidR="00E10394" w:rsidRDefault="00E10394">
      <w:pPr>
        <w:spacing w:after="0" w:line="240" w:lineRule="auto"/>
        <w:jc w:val="both"/>
        <w:rPr>
          <w:rFonts w:cs="Calibri"/>
          <w:b/>
          <w:lang w:val="en-GB"/>
        </w:rPr>
      </w:pPr>
    </w:p>
    <w:p w14:paraId="58598559" w14:textId="1BE84F47" w:rsidR="0025050B" w:rsidRDefault="00BC4C0E">
      <w:pPr>
        <w:spacing w:after="0" w:line="240" w:lineRule="auto"/>
        <w:jc w:val="both"/>
        <w:rPr>
          <w:rFonts w:cs="Calibri"/>
          <w:lang w:val="en-GB"/>
        </w:rPr>
      </w:pPr>
      <w:r>
        <w:rPr>
          <w:rFonts w:cs="Calibri"/>
          <w:b/>
          <w:lang w:val="en-GB"/>
        </w:rPr>
        <w:t>Table S3</w:t>
      </w:r>
      <w:r w:rsidR="00C1461E">
        <w:rPr>
          <w:rFonts w:cs="Calibri"/>
          <w:lang w:val="en-GB"/>
        </w:rPr>
        <w:t xml:space="preserve"> </w:t>
      </w:r>
      <w:r w:rsidR="006C40E8">
        <w:rPr>
          <w:rFonts w:cs="Calibri"/>
          <w:i/>
          <w:lang w:val="en-GB"/>
        </w:rPr>
        <w:t xml:space="preserve">Summary of </w:t>
      </w:r>
      <w:r w:rsidR="00E10394" w:rsidRPr="00E10394">
        <w:rPr>
          <w:rFonts w:cs="Calibri"/>
          <w:i/>
          <w:lang w:val="en-GB"/>
        </w:rPr>
        <w:t xml:space="preserve"> results for the most stable candidate reference genes in the </w:t>
      </w:r>
      <w:r w:rsidR="00E10394">
        <w:rPr>
          <w:rFonts w:cs="Calibri"/>
          <w:i/>
          <w:lang w:val="en-GB"/>
        </w:rPr>
        <w:t>mantle.</w:t>
      </w:r>
    </w:p>
    <w:tbl>
      <w:tblPr>
        <w:tblW w:w="6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1118"/>
        <w:gridCol w:w="1134"/>
        <w:gridCol w:w="1054"/>
        <w:gridCol w:w="1356"/>
        <w:gridCol w:w="768"/>
        <w:gridCol w:w="730"/>
      </w:tblGrid>
      <w:tr w:rsidR="0025050B" w14:paraId="190FD50D" w14:textId="7777777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D7BFF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Rank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AEF95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geNorm: mean M value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5EA0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NormFinder: stability value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0635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BestKeeper: SD</w:t>
            </w:r>
          </w:p>
        </w:tc>
      </w:tr>
      <w:tr w:rsidR="0025050B" w14:paraId="41E461AD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D227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M</w:t>
            </w:r>
          </w:p>
        </w:tc>
        <w:tc>
          <w:tcPr>
            <w:tcW w:w="1118" w:type="dxa"/>
            <w:tcBorders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D0521F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B6B1F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9416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EEEA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63529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2647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25050B" w14:paraId="2A4F5472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3F1C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F4784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  <w:t>Cyp-A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78645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b/>
              </w:rPr>
            </w:pPr>
            <w:r w:rsidRPr="00C1461E">
              <w:rPr>
                <w:rFonts w:eastAsia="Times New Roman" w:cs="Calibri"/>
                <w:b/>
                <w:bCs/>
                <w:color w:val="000000"/>
                <w:lang w:eastAsia="it-IT"/>
              </w:rPr>
              <w:t>0.095</w:t>
            </w:r>
          </w:p>
        </w:tc>
        <w:tc>
          <w:tcPr>
            <w:tcW w:w="1054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6CD85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  <w:t>Act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759F4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color w:val="000000"/>
                <w:lang w:eastAsia="it-IT"/>
              </w:rPr>
              <w:t>0.018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2E265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  <w:t>Cyp-A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4272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color w:val="000000"/>
                <w:lang w:eastAsia="it-IT"/>
              </w:rPr>
              <w:t>0.28</w:t>
            </w:r>
          </w:p>
        </w:tc>
      </w:tr>
      <w:tr w:rsidR="0025050B" w14:paraId="5A412C4A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75941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7E32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Rps4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27FD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0.099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F8D8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4A0B8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0.036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6B3A6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Rps4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6A41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0.29</w:t>
            </w:r>
          </w:p>
        </w:tc>
      </w:tr>
      <w:tr w:rsidR="0025050B" w14:paraId="35041D2D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D065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3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95AA6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Rpl14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775BC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b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0.103</w:t>
            </w:r>
          </w:p>
        </w:tc>
        <w:tc>
          <w:tcPr>
            <w:tcW w:w="1054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C888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Cyp-A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FB8E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0.041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65A5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Rpl32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50B0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0.34</w:t>
            </w:r>
          </w:p>
        </w:tc>
      </w:tr>
      <w:tr w:rsidR="0025050B" w14:paraId="0383763F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00BD4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2C4F8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B28CB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0.104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8F79F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Ef1a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05C9D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0.044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DC24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Rpl14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4314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0.50</w:t>
            </w:r>
          </w:p>
        </w:tc>
      </w:tr>
      <w:tr w:rsidR="0025050B" w14:paraId="5E1CB283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BEF41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5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67C7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Act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096C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0.105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50BB6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Gapdh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4F208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0.045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FCBF5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06C05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0.50</w:t>
            </w:r>
          </w:p>
        </w:tc>
      </w:tr>
      <w:tr w:rsidR="0025050B" w14:paraId="6FA9E3E5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93C5C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8D570F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Ef1a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1B8C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0.11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AC4CC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Rps4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C8E6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0.047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805D36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Ef1a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4BF4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0.60</w:t>
            </w:r>
          </w:p>
        </w:tc>
      </w:tr>
      <w:tr w:rsidR="0025050B" w14:paraId="0771B664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8CCBD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7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354EF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Rpl34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E52B4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0.111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87A33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Rpl32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DA7C3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0.050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9A674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Act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375F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0.82</w:t>
            </w:r>
          </w:p>
        </w:tc>
      </w:tr>
      <w:tr w:rsidR="0025050B" w14:paraId="4DC3338B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EC124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8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45F5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Gapdh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B521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0.114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93E5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Rpl14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A089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0.055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87978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Gapdh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8F10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1.20</w:t>
            </w:r>
          </w:p>
        </w:tc>
      </w:tr>
      <w:tr w:rsidR="0025050B" w14:paraId="01C30D3E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9D3675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9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F13F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18S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E1FC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0.193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5295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18S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F127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0.113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3695D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18S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E1FB4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1.67</w:t>
            </w:r>
          </w:p>
        </w:tc>
      </w:tr>
      <w:tr w:rsidR="0025050B" w14:paraId="6B170C11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FB6A0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10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6DED5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28S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6416C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0.278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8B5E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28S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67D4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C1461E">
              <w:rPr>
                <w:rFonts w:eastAsia="Times New Roman" w:cs="Calibri"/>
                <w:b/>
                <w:color w:val="000000"/>
                <w:lang w:eastAsia="it-IT"/>
              </w:rPr>
              <w:t>0.189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613FB9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28S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66CC2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3.28</w:t>
            </w:r>
          </w:p>
        </w:tc>
      </w:tr>
    </w:tbl>
    <w:p w14:paraId="6E36CDDA" w14:textId="77777777" w:rsidR="00E10394" w:rsidRPr="0089368C" w:rsidRDefault="00E10394" w:rsidP="00E10394">
      <w:pPr>
        <w:spacing w:after="0" w:line="240" w:lineRule="auto"/>
        <w:jc w:val="both"/>
        <w:rPr>
          <w:rFonts w:cs="Calibri"/>
          <w:lang w:val="en-GB"/>
        </w:rPr>
      </w:pPr>
      <w:r w:rsidRPr="0089368C">
        <w:rPr>
          <w:rFonts w:cs="Calibri"/>
          <w:lang w:val="en-GB"/>
        </w:rPr>
        <w:t xml:space="preserve">Candidate reference genes for normalization were identified according to </w:t>
      </w:r>
      <w:r w:rsidRPr="0089368C">
        <w:rPr>
          <w:rFonts w:cs="Calibri"/>
          <w:i/>
          <w:lang w:val="en-GB"/>
        </w:rPr>
        <w:t>BestKeeper</w:t>
      </w:r>
      <w:r w:rsidRPr="0089368C">
        <w:rPr>
          <w:rFonts w:cs="Calibri"/>
          <w:lang w:val="en-GB"/>
        </w:rPr>
        <w:t xml:space="preserve"> (Pfaffl </w:t>
      </w:r>
      <w:r w:rsidRPr="0089368C">
        <w:rPr>
          <w:rFonts w:cs="Calibri"/>
          <w:i/>
          <w:lang w:val="en-GB"/>
        </w:rPr>
        <w:t>et al.</w:t>
      </w:r>
      <w:r w:rsidRPr="0089368C">
        <w:rPr>
          <w:rFonts w:cs="Calibri"/>
          <w:lang w:val="en-GB"/>
        </w:rPr>
        <w:t xml:space="preserve">, 2004), </w:t>
      </w:r>
      <w:r w:rsidRPr="0089368C">
        <w:rPr>
          <w:rFonts w:cs="Calibri"/>
          <w:i/>
          <w:lang w:val="en-GB"/>
        </w:rPr>
        <w:t>geNorm</w:t>
      </w:r>
      <w:r w:rsidRPr="0089368C">
        <w:rPr>
          <w:rFonts w:cs="Calibri"/>
          <w:lang w:val="en-GB"/>
        </w:rPr>
        <w:t xml:space="preserve"> (Vandesompele </w:t>
      </w:r>
      <w:r w:rsidRPr="0089368C">
        <w:rPr>
          <w:rFonts w:cs="Calibri"/>
          <w:i/>
          <w:lang w:val="en-GB"/>
        </w:rPr>
        <w:t>et al.</w:t>
      </w:r>
      <w:r w:rsidRPr="0089368C">
        <w:rPr>
          <w:rFonts w:cs="Calibri"/>
          <w:lang w:val="en-GB"/>
        </w:rPr>
        <w:t xml:space="preserve">, 2002) and </w:t>
      </w:r>
      <w:r w:rsidRPr="0089368C">
        <w:rPr>
          <w:rFonts w:cs="Calibri"/>
          <w:i/>
          <w:lang w:val="en-GB"/>
        </w:rPr>
        <w:t>NormFinder</w:t>
      </w:r>
      <w:r w:rsidRPr="0089368C">
        <w:rPr>
          <w:rFonts w:cs="Calibri"/>
          <w:lang w:val="en-GB"/>
        </w:rPr>
        <w:t xml:space="preserve"> (Andersen </w:t>
      </w:r>
      <w:r w:rsidRPr="0089368C">
        <w:rPr>
          <w:rFonts w:cs="Calibri"/>
          <w:i/>
          <w:lang w:val="en-GB"/>
        </w:rPr>
        <w:t>et al.</w:t>
      </w:r>
      <w:r>
        <w:rPr>
          <w:rFonts w:cs="Calibri"/>
          <w:lang w:val="en-GB"/>
        </w:rPr>
        <w:t xml:space="preserve">, 2004). </w:t>
      </w:r>
      <w:r w:rsidRPr="0089368C">
        <w:rPr>
          <w:rFonts w:cs="Calibri"/>
          <w:lang w:val="en-GB"/>
        </w:rPr>
        <w:t xml:space="preserve">Values within the recommended thresholds are in </w:t>
      </w:r>
      <w:r>
        <w:rPr>
          <w:rFonts w:cs="Calibri"/>
          <w:lang w:val="en-GB"/>
        </w:rPr>
        <w:t>bold</w:t>
      </w:r>
      <w:r w:rsidRPr="0089368C">
        <w:rPr>
          <w:rFonts w:cs="Calibri"/>
          <w:lang w:val="en-GB"/>
        </w:rPr>
        <w:t xml:space="preserve">. </w:t>
      </w:r>
      <w:r>
        <w:rPr>
          <w:rFonts w:cs="Calibri"/>
          <w:lang w:val="en-GB"/>
        </w:rPr>
        <w:t>Black</w:t>
      </w:r>
      <w:r w:rsidRPr="0089368C">
        <w:rPr>
          <w:rFonts w:cs="Calibri"/>
          <w:lang w:val="en-GB"/>
        </w:rPr>
        <w:t xml:space="preserve"> rectangles highlight the best combination of genes for each tissue according to </w:t>
      </w:r>
      <w:r w:rsidRPr="0089368C">
        <w:rPr>
          <w:rFonts w:cs="Calibri"/>
          <w:i/>
          <w:lang w:val="en-GB"/>
        </w:rPr>
        <w:t>geNorm</w:t>
      </w:r>
      <w:r w:rsidRPr="0089368C">
        <w:rPr>
          <w:rFonts w:cs="Calibri"/>
          <w:lang w:val="en-GB"/>
        </w:rPr>
        <w:t xml:space="preserve"> (Vandesompele </w:t>
      </w:r>
      <w:r>
        <w:rPr>
          <w:rFonts w:cs="Calibri"/>
          <w:i/>
          <w:lang w:val="en-GB"/>
        </w:rPr>
        <w:t>et al.</w:t>
      </w:r>
      <w:r>
        <w:rPr>
          <w:rFonts w:cs="Calibri"/>
          <w:lang w:val="en-GB"/>
        </w:rPr>
        <w:t xml:space="preserve">, </w:t>
      </w:r>
      <w:r w:rsidRPr="0089368C">
        <w:rPr>
          <w:rFonts w:cs="Calibri"/>
          <w:lang w:val="en-GB"/>
        </w:rPr>
        <w:t>2002).</w:t>
      </w:r>
    </w:p>
    <w:p w14:paraId="478410C4" w14:textId="77777777" w:rsidR="0025050B" w:rsidRDefault="0025050B">
      <w:pPr>
        <w:spacing w:after="0" w:line="240" w:lineRule="auto"/>
        <w:jc w:val="both"/>
        <w:rPr>
          <w:i/>
          <w:iCs/>
          <w:lang w:val="en-GB"/>
        </w:rPr>
      </w:pPr>
    </w:p>
    <w:p w14:paraId="308410B0" w14:textId="77777777" w:rsidR="0025050B" w:rsidRDefault="0025050B">
      <w:pPr>
        <w:spacing w:after="0" w:line="240" w:lineRule="auto"/>
        <w:jc w:val="both"/>
        <w:rPr>
          <w:rFonts w:cs="Calibri"/>
          <w:lang w:val="en-GB"/>
        </w:rPr>
      </w:pPr>
    </w:p>
    <w:p w14:paraId="5580EF7A" w14:textId="3A36229F" w:rsidR="0025050B" w:rsidRPr="00E10394" w:rsidRDefault="00BC4C0E">
      <w:pPr>
        <w:spacing w:after="0" w:line="240" w:lineRule="auto"/>
        <w:jc w:val="both"/>
        <w:rPr>
          <w:lang w:val="en-US"/>
        </w:rPr>
      </w:pPr>
      <w:r>
        <w:rPr>
          <w:rFonts w:cs="Calibri"/>
          <w:b/>
          <w:lang w:val="en-GB"/>
        </w:rPr>
        <w:t>Table S4</w:t>
      </w:r>
      <w:r w:rsidR="00C1461E">
        <w:rPr>
          <w:rFonts w:cs="Calibri"/>
          <w:lang w:val="en-GB"/>
        </w:rPr>
        <w:t xml:space="preserve"> </w:t>
      </w:r>
      <w:r w:rsidR="006C40E8">
        <w:rPr>
          <w:rFonts w:cs="Calibri"/>
          <w:i/>
          <w:lang w:val="en-GB"/>
        </w:rPr>
        <w:t xml:space="preserve">Summary of </w:t>
      </w:r>
      <w:r w:rsidR="00E10394" w:rsidRPr="00E10394">
        <w:rPr>
          <w:rFonts w:cs="Calibri"/>
          <w:i/>
          <w:lang w:val="en-GB"/>
        </w:rPr>
        <w:t xml:space="preserve">results for the most stable candidate reference genes in the </w:t>
      </w:r>
      <w:r w:rsidR="00E10394">
        <w:rPr>
          <w:rFonts w:cs="Calibri"/>
          <w:i/>
          <w:lang w:val="en-GB"/>
        </w:rPr>
        <w:t>gonad.</w:t>
      </w:r>
    </w:p>
    <w:tbl>
      <w:tblPr>
        <w:tblW w:w="6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1129"/>
        <w:gridCol w:w="1123"/>
        <w:gridCol w:w="1054"/>
        <w:gridCol w:w="1356"/>
        <w:gridCol w:w="768"/>
        <w:gridCol w:w="730"/>
      </w:tblGrid>
      <w:tr w:rsidR="0025050B" w14:paraId="310C6A13" w14:textId="7777777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FF65C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/>
                <w:b/>
                <w:bCs/>
                <w:lang w:eastAsia="it-IT"/>
              </w:rPr>
              <w:t>Rank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AF57F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it-IT"/>
              </w:rPr>
              <w:t>geNorm: mean M value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8ED51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it-IT"/>
              </w:rPr>
              <w:t>NormFinder: stability value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510A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it-IT"/>
              </w:rPr>
              <w:t>BestKeeper: SD</w:t>
            </w:r>
          </w:p>
        </w:tc>
      </w:tr>
      <w:tr w:rsidR="0025050B" w14:paraId="7E968000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E367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GO</w:t>
            </w:r>
          </w:p>
        </w:tc>
        <w:tc>
          <w:tcPr>
            <w:tcW w:w="1129" w:type="dxa"/>
            <w:tcBorders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C4BB9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1123" w:type="dxa"/>
            <w:tcBorders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1BF8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DE7F9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9294D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253E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9218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 </w:t>
            </w:r>
          </w:p>
        </w:tc>
      </w:tr>
      <w:tr w:rsidR="0025050B" w14:paraId="39DF99BA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B985AB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</w:pPr>
            <w:r>
              <w:rPr>
                <w:rFonts w:eastAsia="Times New Roman" w:cs="Calibri"/>
                <w:lang w:eastAsia="it-IT"/>
              </w:rPr>
              <w:t>1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49F31F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i/>
                <w:iCs/>
                <w:lang w:eastAsia="it-IT"/>
              </w:rPr>
              <w:t xml:space="preserve">Gapdh 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0CBCB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lang w:eastAsia="it-IT"/>
              </w:rPr>
              <w:t>0.119</w:t>
            </w:r>
          </w:p>
        </w:tc>
        <w:tc>
          <w:tcPr>
            <w:tcW w:w="1054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71B4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i/>
                <w:iCs/>
                <w:lang w:eastAsia="it-IT"/>
              </w:rPr>
              <w:t>Rps4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EB8F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lang w:eastAsia="it-IT"/>
              </w:rPr>
              <w:t>0.007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B399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i/>
                <w:iCs/>
                <w:lang w:eastAsia="it-IT"/>
              </w:rPr>
              <w:t>Rpl34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D4FE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lang w:eastAsia="it-IT"/>
              </w:rPr>
            </w:pPr>
            <w:r w:rsidRPr="00C1461E">
              <w:rPr>
                <w:rFonts w:eastAsia="Times New Roman" w:cs="Calibri"/>
                <w:b/>
                <w:bCs/>
                <w:lang w:eastAsia="it-IT"/>
              </w:rPr>
              <w:t>0.19</w:t>
            </w:r>
          </w:p>
        </w:tc>
      </w:tr>
      <w:tr w:rsidR="0025050B" w14:paraId="5AA10CDA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9469E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6F145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 xml:space="preserve">Cyp-A 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29DB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0.122</w:t>
            </w:r>
          </w:p>
        </w:tc>
        <w:tc>
          <w:tcPr>
            <w:tcW w:w="1054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8369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Act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2130B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0.017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17A03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Rpl14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2D06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0.53</w:t>
            </w:r>
          </w:p>
        </w:tc>
      </w:tr>
      <w:tr w:rsidR="0025050B" w14:paraId="2D91512E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6EB72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3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375F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 xml:space="preserve">Rpl14 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160D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0.128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C14D6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Cyp-A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8003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0.028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9D8A88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Gapdh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87F1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0.89</w:t>
            </w:r>
          </w:p>
        </w:tc>
      </w:tr>
      <w:tr w:rsidR="0025050B" w14:paraId="3088311F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41CC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4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14B5F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 xml:space="preserve">Rps4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255B1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0.129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5856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Gapdh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BDC1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0.035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855F9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Cyp-A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6FA9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1.02</w:t>
            </w:r>
          </w:p>
        </w:tc>
      </w:tr>
      <w:tr w:rsidR="0025050B" w14:paraId="6F371DBF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149ED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DF6D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 xml:space="preserve">Rpl34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4808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0.140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3D21A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Rpl14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FEA1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0.058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53CFD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Rpl32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1A9AC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1.06</w:t>
            </w:r>
          </w:p>
        </w:tc>
      </w:tr>
      <w:tr w:rsidR="0025050B" w14:paraId="3C9717EB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D28A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DDA66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 xml:space="preserve">Act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005052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0.143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64EC1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Rpl34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80A6C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0.065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48F9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Ef1a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D4D909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1.10</w:t>
            </w:r>
          </w:p>
        </w:tc>
      </w:tr>
      <w:tr w:rsidR="0025050B" w14:paraId="584B3F38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7D70B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7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99D8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 xml:space="preserve">Ef1a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D32B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0.157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F54D3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Ef1a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5DAED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0.085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C7962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Rps4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982C9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1.25</w:t>
            </w:r>
          </w:p>
        </w:tc>
      </w:tr>
      <w:tr w:rsidR="0025050B" w14:paraId="753F34AA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53E41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8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22790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 xml:space="preserve">Rpl32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4CB5B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0.158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A2845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Rpl32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79A1C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0.093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0031B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Act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4020B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1.49</w:t>
            </w:r>
          </w:p>
        </w:tc>
      </w:tr>
      <w:tr w:rsidR="0025050B" w14:paraId="730E640F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4415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9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DB6985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 xml:space="preserve">18S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BCEA9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0.289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3FDD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18S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DEFC7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0.191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9AD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18S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59D40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2.93</w:t>
            </w:r>
          </w:p>
        </w:tc>
      </w:tr>
      <w:tr w:rsidR="0025050B" w14:paraId="41780C54" w14:textId="77777777" w:rsidTr="00C1461E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17C0D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10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0C814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 xml:space="preserve">28S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87A6F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0.296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DE5F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lang w:eastAsia="it-IT"/>
              </w:rPr>
            </w:pPr>
            <w:r w:rsidRPr="00C1461E">
              <w:rPr>
                <w:rFonts w:eastAsia="Times New Roman" w:cs="Calibri"/>
                <w:b/>
                <w:i/>
                <w:iCs/>
                <w:lang w:eastAsia="it-IT"/>
              </w:rPr>
              <w:t>28S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D09CE" w14:textId="77777777" w:rsidR="0025050B" w:rsidRPr="00C1461E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lang w:eastAsia="it-IT"/>
              </w:rPr>
            </w:pPr>
            <w:r w:rsidRPr="00C1461E">
              <w:rPr>
                <w:rFonts w:eastAsia="Times New Roman" w:cs="Calibri"/>
                <w:b/>
                <w:lang w:eastAsia="it-IT"/>
              </w:rPr>
              <w:t>0.198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DF71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lang w:eastAsia="it-IT"/>
              </w:rPr>
            </w:pPr>
            <w:r>
              <w:rPr>
                <w:rFonts w:eastAsia="Times New Roman" w:cs="Calibri"/>
                <w:i/>
                <w:iCs/>
                <w:lang w:eastAsia="it-IT"/>
              </w:rPr>
              <w:t>28S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CB2E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lang w:eastAsia="it-IT"/>
              </w:rPr>
            </w:pPr>
            <w:r>
              <w:rPr>
                <w:rFonts w:eastAsia="Times New Roman" w:cs="Calibri"/>
                <w:lang w:eastAsia="it-IT"/>
              </w:rPr>
              <w:t>3.24</w:t>
            </w:r>
          </w:p>
        </w:tc>
      </w:tr>
    </w:tbl>
    <w:p w14:paraId="357DC623" w14:textId="77777777" w:rsidR="00E10394" w:rsidRPr="0089368C" w:rsidRDefault="00E10394" w:rsidP="00E10394">
      <w:pPr>
        <w:spacing w:after="0" w:line="240" w:lineRule="auto"/>
        <w:jc w:val="both"/>
        <w:rPr>
          <w:rFonts w:cs="Calibri"/>
          <w:lang w:val="en-GB"/>
        </w:rPr>
      </w:pPr>
      <w:r w:rsidRPr="0089368C">
        <w:rPr>
          <w:rFonts w:cs="Calibri"/>
          <w:lang w:val="en-GB"/>
        </w:rPr>
        <w:lastRenderedPageBreak/>
        <w:t xml:space="preserve">Candidate reference genes for normalization were identified according to </w:t>
      </w:r>
      <w:r w:rsidRPr="0089368C">
        <w:rPr>
          <w:rFonts w:cs="Calibri"/>
          <w:i/>
          <w:lang w:val="en-GB"/>
        </w:rPr>
        <w:t>BestKeeper</w:t>
      </w:r>
      <w:r w:rsidRPr="0089368C">
        <w:rPr>
          <w:rFonts w:cs="Calibri"/>
          <w:lang w:val="en-GB"/>
        </w:rPr>
        <w:t xml:space="preserve"> (Pfaffl </w:t>
      </w:r>
      <w:r w:rsidRPr="0089368C">
        <w:rPr>
          <w:rFonts w:cs="Calibri"/>
          <w:i/>
          <w:lang w:val="en-GB"/>
        </w:rPr>
        <w:t>et al.</w:t>
      </w:r>
      <w:r w:rsidRPr="0089368C">
        <w:rPr>
          <w:rFonts w:cs="Calibri"/>
          <w:lang w:val="en-GB"/>
        </w:rPr>
        <w:t xml:space="preserve">, 2004), </w:t>
      </w:r>
      <w:r w:rsidRPr="0089368C">
        <w:rPr>
          <w:rFonts w:cs="Calibri"/>
          <w:i/>
          <w:lang w:val="en-GB"/>
        </w:rPr>
        <w:t>geNorm</w:t>
      </w:r>
      <w:r w:rsidRPr="0089368C">
        <w:rPr>
          <w:rFonts w:cs="Calibri"/>
          <w:lang w:val="en-GB"/>
        </w:rPr>
        <w:t xml:space="preserve"> (Vandesompele </w:t>
      </w:r>
      <w:r w:rsidRPr="0089368C">
        <w:rPr>
          <w:rFonts w:cs="Calibri"/>
          <w:i/>
          <w:lang w:val="en-GB"/>
        </w:rPr>
        <w:t>et al.</w:t>
      </w:r>
      <w:r w:rsidRPr="0089368C">
        <w:rPr>
          <w:rFonts w:cs="Calibri"/>
          <w:lang w:val="en-GB"/>
        </w:rPr>
        <w:t xml:space="preserve">, 2002) and </w:t>
      </w:r>
      <w:r w:rsidRPr="0089368C">
        <w:rPr>
          <w:rFonts w:cs="Calibri"/>
          <w:i/>
          <w:lang w:val="en-GB"/>
        </w:rPr>
        <w:t>NormFinder</w:t>
      </w:r>
      <w:r w:rsidRPr="0089368C">
        <w:rPr>
          <w:rFonts w:cs="Calibri"/>
          <w:lang w:val="en-GB"/>
        </w:rPr>
        <w:t xml:space="preserve"> (Andersen </w:t>
      </w:r>
      <w:r w:rsidRPr="0089368C">
        <w:rPr>
          <w:rFonts w:cs="Calibri"/>
          <w:i/>
          <w:lang w:val="en-GB"/>
        </w:rPr>
        <w:t>et al.</w:t>
      </w:r>
      <w:r>
        <w:rPr>
          <w:rFonts w:cs="Calibri"/>
          <w:lang w:val="en-GB"/>
        </w:rPr>
        <w:t xml:space="preserve">, 2004). </w:t>
      </w:r>
      <w:r w:rsidRPr="0089368C">
        <w:rPr>
          <w:rFonts w:cs="Calibri"/>
          <w:lang w:val="en-GB"/>
        </w:rPr>
        <w:t xml:space="preserve">Values within the recommended thresholds are in </w:t>
      </w:r>
      <w:r>
        <w:rPr>
          <w:rFonts w:cs="Calibri"/>
          <w:lang w:val="en-GB"/>
        </w:rPr>
        <w:t>bold</w:t>
      </w:r>
      <w:r w:rsidRPr="0089368C">
        <w:rPr>
          <w:rFonts w:cs="Calibri"/>
          <w:lang w:val="en-GB"/>
        </w:rPr>
        <w:t xml:space="preserve">. </w:t>
      </w:r>
      <w:r>
        <w:rPr>
          <w:rFonts w:cs="Calibri"/>
          <w:lang w:val="en-GB"/>
        </w:rPr>
        <w:t>Black</w:t>
      </w:r>
      <w:r w:rsidRPr="0089368C">
        <w:rPr>
          <w:rFonts w:cs="Calibri"/>
          <w:lang w:val="en-GB"/>
        </w:rPr>
        <w:t xml:space="preserve"> rectangles highlight the best combination of genes for each tissue according to </w:t>
      </w:r>
      <w:r w:rsidRPr="0089368C">
        <w:rPr>
          <w:rFonts w:cs="Calibri"/>
          <w:i/>
          <w:lang w:val="en-GB"/>
        </w:rPr>
        <w:t>geNorm</w:t>
      </w:r>
      <w:r w:rsidRPr="0089368C">
        <w:rPr>
          <w:rFonts w:cs="Calibri"/>
          <w:lang w:val="en-GB"/>
        </w:rPr>
        <w:t xml:space="preserve"> (Vandesompele </w:t>
      </w:r>
      <w:r>
        <w:rPr>
          <w:rFonts w:cs="Calibri"/>
          <w:i/>
          <w:lang w:val="en-GB"/>
        </w:rPr>
        <w:t>et al.</w:t>
      </w:r>
      <w:r>
        <w:rPr>
          <w:rFonts w:cs="Calibri"/>
          <w:lang w:val="en-GB"/>
        </w:rPr>
        <w:t xml:space="preserve">, </w:t>
      </w:r>
      <w:r w:rsidRPr="0089368C">
        <w:rPr>
          <w:rFonts w:cs="Calibri"/>
          <w:lang w:val="en-GB"/>
        </w:rPr>
        <w:t>2002).</w:t>
      </w:r>
    </w:p>
    <w:p w14:paraId="3526FB77" w14:textId="77777777" w:rsidR="0025050B" w:rsidRDefault="0025050B">
      <w:pPr>
        <w:spacing w:after="0" w:line="240" w:lineRule="auto"/>
        <w:jc w:val="both"/>
        <w:rPr>
          <w:lang w:val="en-GB"/>
        </w:rPr>
      </w:pPr>
    </w:p>
    <w:p w14:paraId="3389DA66" w14:textId="77777777" w:rsidR="00E10394" w:rsidRPr="00E10394" w:rsidRDefault="00E10394">
      <w:pPr>
        <w:spacing w:after="0" w:line="240" w:lineRule="auto"/>
        <w:jc w:val="both"/>
        <w:rPr>
          <w:lang w:val="en-GB"/>
        </w:rPr>
      </w:pPr>
    </w:p>
    <w:p w14:paraId="4A8C508C" w14:textId="49DB00B5" w:rsidR="0025050B" w:rsidRDefault="00BC4C0E">
      <w:pPr>
        <w:spacing w:after="0" w:line="240" w:lineRule="auto"/>
        <w:jc w:val="both"/>
        <w:rPr>
          <w:rFonts w:cs="Calibri"/>
          <w:lang w:val="en-GB"/>
        </w:rPr>
      </w:pPr>
      <w:r>
        <w:rPr>
          <w:rFonts w:cs="Calibri"/>
          <w:b/>
          <w:lang w:val="en-GB"/>
        </w:rPr>
        <w:t xml:space="preserve">Table S5 </w:t>
      </w:r>
      <w:r w:rsidR="006C40E8">
        <w:rPr>
          <w:rFonts w:cs="Calibri"/>
          <w:i/>
          <w:lang w:val="en-GB"/>
        </w:rPr>
        <w:t xml:space="preserve">Summary of </w:t>
      </w:r>
      <w:r w:rsidR="00E10394" w:rsidRPr="00E10394">
        <w:rPr>
          <w:rFonts w:cs="Calibri"/>
          <w:i/>
          <w:lang w:val="en-GB"/>
        </w:rPr>
        <w:t xml:space="preserve"> results for the most stable candidate reference genes in the </w:t>
      </w:r>
      <w:r w:rsidR="00E10394">
        <w:rPr>
          <w:rFonts w:cs="Calibri"/>
          <w:i/>
          <w:lang w:val="en-GB"/>
        </w:rPr>
        <w:t>foot.</w:t>
      </w:r>
    </w:p>
    <w:tbl>
      <w:tblPr>
        <w:tblW w:w="68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1129"/>
        <w:gridCol w:w="1123"/>
        <w:gridCol w:w="1054"/>
        <w:gridCol w:w="1356"/>
        <w:gridCol w:w="768"/>
        <w:gridCol w:w="730"/>
      </w:tblGrid>
      <w:tr w:rsidR="0025050B" w14:paraId="6119906F" w14:textId="7777777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AEE5E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Rank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74804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geNorm: mean M value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2A050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NormFinder: stability value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CF540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BestKeeper: SD</w:t>
            </w:r>
          </w:p>
        </w:tc>
      </w:tr>
      <w:tr w:rsidR="0025050B" w14:paraId="75457902" w14:textId="77777777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6D9A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F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8A1A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E502B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66CEC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1D5168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8DB0C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83427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25050B" w14:paraId="70B72813" w14:textId="77777777" w:rsidTr="0089368C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02E74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</w:t>
            </w:r>
          </w:p>
        </w:tc>
        <w:tc>
          <w:tcPr>
            <w:tcW w:w="1129" w:type="dxa"/>
            <w:tcBorders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42BAD6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  <w:t xml:space="preserve">Gapdh </w:t>
            </w:r>
          </w:p>
        </w:tc>
        <w:tc>
          <w:tcPr>
            <w:tcW w:w="1123" w:type="dxa"/>
            <w:tcBorders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65B0A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bCs/>
                <w:color w:val="000000"/>
                <w:lang w:eastAsia="it-IT"/>
              </w:rPr>
              <w:t>0.097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DF6A6C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  <w:t>Act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27845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bCs/>
                <w:color w:val="000000"/>
                <w:lang w:eastAsia="it-IT"/>
              </w:rPr>
              <w:t>0.025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CAA09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bCs/>
                <w:i/>
                <w:iCs/>
                <w:color w:val="000000"/>
                <w:lang w:eastAsia="it-IT"/>
              </w:rPr>
              <w:t>Cyp-A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3F33D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bCs/>
                <w:color w:val="000000"/>
                <w:lang w:eastAsia="it-IT"/>
              </w:rPr>
              <w:t>0.10</w:t>
            </w:r>
          </w:p>
        </w:tc>
      </w:tr>
      <w:tr w:rsidR="0025050B" w14:paraId="3472AB77" w14:textId="77777777" w:rsidTr="0089368C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95498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2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F1014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b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Rpl14 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8A656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0.098</w:t>
            </w:r>
          </w:p>
        </w:tc>
        <w:tc>
          <w:tcPr>
            <w:tcW w:w="1054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1E745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Cyp-A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1F41F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0.026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F09A0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Rpl14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11A16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0.25</w:t>
            </w:r>
          </w:p>
        </w:tc>
      </w:tr>
      <w:tr w:rsidR="0025050B" w14:paraId="6F0B8C93" w14:textId="77777777" w:rsidTr="0089368C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8B63E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44356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Rpl32 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819C6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0.098</w:t>
            </w:r>
          </w:p>
        </w:tc>
        <w:tc>
          <w:tcPr>
            <w:tcW w:w="1054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1B18C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Gapdh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521EC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0.031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34150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Rpl32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D672A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0.29</w:t>
            </w:r>
          </w:p>
        </w:tc>
      </w:tr>
      <w:tr w:rsidR="0025050B" w14:paraId="279D0BCE" w14:textId="77777777" w:rsidTr="0089368C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CC6D5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4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4B4B7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Cyp-A 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5BA6D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0.101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1DE1A9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Rpl32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6BFC0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0.040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6FACC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039FB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0.37</w:t>
            </w:r>
          </w:p>
        </w:tc>
      </w:tr>
      <w:tr w:rsidR="0025050B" w14:paraId="1460D756" w14:textId="77777777" w:rsidTr="0089368C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AAB7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0AE9A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Rps4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71086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0.102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1E8EE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Rpl14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1BCDD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0.045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7524A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Gapdh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C98DA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0.42</w:t>
            </w:r>
          </w:p>
        </w:tc>
      </w:tr>
      <w:tr w:rsidR="0025050B" w14:paraId="2B00AC0C" w14:textId="77777777" w:rsidTr="0089368C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1C6B2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08D4E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Rpl34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9BFBA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0.111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D2CF8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Rps4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2FD3C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0.050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9CA26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Rps4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D0E77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0.48</w:t>
            </w:r>
          </w:p>
        </w:tc>
      </w:tr>
      <w:tr w:rsidR="0025050B" w14:paraId="07DC1446" w14:textId="77777777" w:rsidTr="0089368C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50068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7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D6A87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Ef1a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C813A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0.115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67326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Ef1a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C53EB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0.058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C336B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Ef1a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5D4992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0.70</w:t>
            </w:r>
          </w:p>
        </w:tc>
      </w:tr>
      <w:tr w:rsidR="0025050B" w14:paraId="53BD0954" w14:textId="77777777" w:rsidTr="0089368C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277AE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8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6152A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Act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6ECFC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0.127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E5BC9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Rpl34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3F87F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0.059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810F1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Act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D5906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1.29</w:t>
            </w:r>
          </w:p>
        </w:tc>
      </w:tr>
      <w:tr w:rsidR="0025050B" w14:paraId="32D22C1C" w14:textId="77777777" w:rsidTr="0089368C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BC6AA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9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137DB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28S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8AD11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0.255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43D38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28S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D513B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0.157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520DA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28S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211D0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2.78</w:t>
            </w:r>
          </w:p>
        </w:tc>
      </w:tr>
      <w:tr w:rsidR="0025050B" w14:paraId="3F19D80E" w14:textId="77777777" w:rsidTr="0089368C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2F5F4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10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D26BEE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 xml:space="preserve">18S 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35E94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0.336</w:t>
            </w:r>
          </w:p>
        </w:tc>
        <w:tc>
          <w:tcPr>
            <w:tcW w:w="10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03ACB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i/>
                <w:iCs/>
                <w:color w:val="000000"/>
                <w:lang w:eastAsia="it-IT"/>
              </w:rPr>
              <w:t>18S</w:t>
            </w:r>
          </w:p>
        </w:tc>
        <w:tc>
          <w:tcPr>
            <w:tcW w:w="13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C4E37" w14:textId="77777777" w:rsidR="0025050B" w:rsidRPr="0089368C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b/>
                <w:color w:val="000000"/>
                <w:lang w:eastAsia="it-IT"/>
              </w:rPr>
            </w:pPr>
            <w:r w:rsidRPr="0089368C">
              <w:rPr>
                <w:rFonts w:eastAsia="Times New Roman" w:cs="Calibri"/>
                <w:b/>
                <w:color w:val="000000"/>
                <w:lang w:eastAsia="it-IT"/>
              </w:rPr>
              <w:t>0.227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19754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Calibri"/>
                <w:i/>
                <w:iCs/>
                <w:color w:val="000000"/>
                <w:lang w:eastAsia="it-IT"/>
              </w:rPr>
              <w:t>18S</w:t>
            </w:r>
          </w:p>
        </w:tc>
        <w:tc>
          <w:tcPr>
            <w:tcW w:w="7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75B63" w14:textId="77777777" w:rsidR="0025050B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3.00</w:t>
            </w:r>
          </w:p>
        </w:tc>
      </w:tr>
    </w:tbl>
    <w:p w14:paraId="5D826AEC" w14:textId="77777777" w:rsidR="00E10394" w:rsidRPr="0089368C" w:rsidRDefault="00E10394" w:rsidP="00E10394">
      <w:pPr>
        <w:spacing w:after="0" w:line="240" w:lineRule="auto"/>
        <w:jc w:val="both"/>
        <w:rPr>
          <w:rFonts w:cs="Calibri"/>
          <w:lang w:val="en-GB"/>
        </w:rPr>
      </w:pPr>
      <w:r w:rsidRPr="0089368C">
        <w:rPr>
          <w:rFonts w:cs="Calibri"/>
          <w:lang w:val="en-GB"/>
        </w:rPr>
        <w:t xml:space="preserve">Candidate reference genes for normalization were identified according to </w:t>
      </w:r>
      <w:r w:rsidRPr="0089368C">
        <w:rPr>
          <w:rFonts w:cs="Calibri"/>
          <w:i/>
          <w:lang w:val="en-GB"/>
        </w:rPr>
        <w:t>BestKeeper</w:t>
      </w:r>
      <w:r w:rsidRPr="0089368C">
        <w:rPr>
          <w:rFonts w:cs="Calibri"/>
          <w:lang w:val="en-GB"/>
        </w:rPr>
        <w:t xml:space="preserve"> (Pfaffl </w:t>
      </w:r>
      <w:r w:rsidRPr="0089368C">
        <w:rPr>
          <w:rFonts w:cs="Calibri"/>
          <w:i/>
          <w:lang w:val="en-GB"/>
        </w:rPr>
        <w:t>et al.</w:t>
      </w:r>
      <w:r w:rsidRPr="0089368C">
        <w:rPr>
          <w:rFonts w:cs="Calibri"/>
          <w:lang w:val="en-GB"/>
        </w:rPr>
        <w:t xml:space="preserve">, 2004), </w:t>
      </w:r>
      <w:r w:rsidRPr="0089368C">
        <w:rPr>
          <w:rFonts w:cs="Calibri"/>
          <w:i/>
          <w:lang w:val="en-GB"/>
        </w:rPr>
        <w:t>geNorm</w:t>
      </w:r>
      <w:r w:rsidRPr="0089368C">
        <w:rPr>
          <w:rFonts w:cs="Calibri"/>
          <w:lang w:val="en-GB"/>
        </w:rPr>
        <w:t xml:space="preserve"> (Vandesompele </w:t>
      </w:r>
      <w:r w:rsidRPr="0089368C">
        <w:rPr>
          <w:rFonts w:cs="Calibri"/>
          <w:i/>
          <w:lang w:val="en-GB"/>
        </w:rPr>
        <w:t>et al.</w:t>
      </w:r>
      <w:r w:rsidRPr="0089368C">
        <w:rPr>
          <w:rFonts w:cs="Calibri"/>
          <w:lang w:val="en-GB"/>
        </w:rPr>
        <w:t xml:space="preserve">, 2002) and </w:t>
      </w:r>
      <w:r w:rsidRPr="0089368C">
        <w:rPr>
          <w:rFonts w:cs="Calibri"/>
          <w:i/>
          <w:lang w:val="en-GB"/>
        </w:rPr>
        <w:t>NormFinder</w:t>
      </w:r>
      <w:r w:rsidRPr="0089368C">
        <w:rPr>
          <w:rFonts w:cs="Calibri"/>
          <w:lang w:val="en-GB"/>
        </w:rPr>
        <w:t xml:space="preserve"> (Andersen </w:t>
      </w:r>
      <w:r w:rsidRPr="0089368C">
        <w:rPr>
          <w:rFonts w:cs="Calibri"/>
          <w:i/>
          <w:lang w:val="en-GB"/>
        </w:rPr>
        <w:t>et al.</w:t>
      </w:r>
      <w:r>
        <w:rPr>
          <w:rFonts w:cs="Calibri"/>
          <w:lang w:val="en-GB"/>
        </w:rPr>
        <w:t xml:space="preserve">, 2004). </w:t>
      </w:r>
      <w:r w:rsidRPr="0089368C">
        <w:rPr>
          <w:rFonts w:cs="Calibri"/>
          <w:lang w:val="en-GB"/>
        </w:rPr>
        <w:t xml:space="preserve">Values within the recommended thresholds are in </w:t>
      </w:r>
      <w:r>
        <w:rPr>
          <w:rFonts w:cs="Calibri"/>
          <w:lang w:val="en-GB"/>
        </w:rPr>
        <w:t>bold</w:t>
      </w:r>
      <w:r w:rsidRPr="0089368C">
        <w:rPr>
          <w:rFonts w:cs="Calibri"/>
          <w:lang w:val="en-GB"/>
        </w:rPr>
        <w:t xml:space="preserve">. </w:t>
      </w:r>
      <w:r>
        <w:rPr>
          <w:rFonts w:cs="Calibri"/>
          <w:lang w:val="en-GB"/>
        </w:rPr>
        <w:t>Black</w:t>
      </w:r>
      <w:r w:rsidRPr="0089368C">
        <w:rPr>
          <w:rFonts w:cs="Calibri"/>
          <w:lang w:val="en-GB"/>
        </w:rPr>
        <w:t xml:space="preserve"> rectangles highlight the best combination of genes for each tissue according to </w:t>
      </w:r>
      <w:r w:rsidRPr="0089368C">
        <w:rPr>
          <w:rFonts w:cs="Calibri"/>
          <w:i/>
          <w:lang w:val="en-GB"/>
        </w:rPr>
        <w:t>geNorm</w:t>
      </w:r>
      <w:r w:rsidRPr="0089368C">
        <w:rPr>
          <w:rFonts w:cs="Calibri"/>
          <w:lang w:val="en-GB"/>
        </w:rPr>
        <w:t xml:space="preserve"> (Vandesompele </w:t>
      </w:r>
      <w:r>
        <w:rPr>
          <w:rFonts w:cs="Calibri"/>
          <w:i/>
          <w:lang w:val="en-GB"/>
        </w:rPr>
        <w:t>et al.</w:t>
      </w:r>
      <w:r>
        <w:rPr>
          <w:rFonts w:cs="Calibri"/>
          <w:lang w:val="en-GB"/>
        </w:rPr>
        <w:t xml:space="preserve">, </w:t>
      </w:r>
      <w:r w:rsidRPr="0089368C">
        <w:rPr>
          <w:rFonts w:cs="Calibri"/>
          <w:lang w:val="en-GB"/>
        </w:rPr>
        <w:t>2002).</w:t>
      </w:r>
    </w:p>
    <w:p w14:paraId="6F4CD7C4" w14:textId="77777777" w:rsidR="0025050B" w:rsidRPr="00E10394" w:rsidRDefault="0025050B">
      <w:pPr>
        <w:jc w:val="both"/>
        <w:rPr>
          <w:lang w:val="en-GB"/>
        </w:rPr>
      </w:pPr>
    </w:p>
    <w:p w14:paraId="71FE79F4" w14:textId="203D2561" w:rsidR="0025050B" w:rsidRPr="00BC4C0E" w:rsidRDefault="00C1461E">
      <w:pPr>
        <w:jc w:val="both"/>
        <w:rPr>
          <w:b/>
          <w:i/>
          <w:lang w:val="en-US"/>
        </w:rPr>
      </w:pPr>
      <w:r w:rsidRPr="00E10394">
        <w:rPr>
          <w:b/>
          <w:lang w:val="en-US"/>
        </w:rPr>
        <w:t>Table S6</w:t>
      </w:r>
      <w:r w:rsidR="00E10394" w:rsidRPr="00E10394">
        <w:rPr>
          <w:b/>
          <w:lang w:val="en-US"/>
        </w:rPr>
        <w:t xml:space="preserve"> </w:t>
      </w:r>
      <w:r w:rsidR="00BC4C0E" w:rsidRPr="00BC4C0E">
        <w:rPr>
          <w:i/>
          <w:lang w:val="en-US"/>
        </w:rPr>
        <w:t>List of SRA accession IDs of the RNA-seq experiments analyzed in this study</w:t>
      </w:r>
      <w:r w:rsidR="00BC4C0E">
        <w:rPr>
          <w:i/>
          <w:lang w:val="en-US"/>
        </w:rPr>
        <w:t>.</w:t>
      </w:r>
    </w:p>
    <w:tbl>
      <w:tblPr>
        <w:tblW w:w="57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3420"/>
      </w:tblGrid>
      <w:tr w:rsidR="0025050B" w14:paraId="7DFE482C" w14:textId="77777777">
        <w:trPr>
          <w:trHeight w:val="31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997A4E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SRA Accession</w:t>
            </w:r>
          </w:p>
        </w:tc>
        <w:tc>
          <w:tcPr>
            <w:tcW w:w="3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F5D521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Tissue</w:t>
            </w:r>
          </w:p>
        </w:tc>
      </w:tr>
      <w:tr w:rsidR="0025050B" w14:paraId="75B6F59E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23C37C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SRX126945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0F3D7F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digestive gland</w:t>
            </w:r>
          </w:p>
        </w:tc>
      </w:tr>
      <w:tr w:rsidR="0025050B" w14:paraId="3B6F5891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F9AF5B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SRX126946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C8DA6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digestive gland</w:t>
            </w:r>
          </w:p>
        </w:tc>
      </w:tr>
      <w:tr w:rsidR="0025050B" w14:paraId="50072602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A58087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SRX126947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408A52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digestive gland</w:t>
            </w:r>
          </w:p>
        </w:tc>
      </w:tr>
      <w:tr w:rsidR="0025050B" w14:paraId="149E2A2E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49F9BC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SRX126948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FE876C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digestive gland</w:t>
            </w:r>
          </w:p>
        </w:tc>
      </w:tr>
      <w:tr w:rsidR="0025050B" w14:paraId="798BE3C9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C4E86D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SRX126949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155C8A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digestive gland</w:t>
            </w:r>
          </w:p>
        </w:tc>
      </w:tr>
      <w:tr w:rsidR="0025050B" w14:paraId="06609B69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AE8511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SRX126950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339824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digestive gland</w:t>
            </w:r>
          </w:p>
        </w:tc>
      </w:tr>
      <w:tr w:rsidR="0025050B" w14:paraId="7D618CB7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36C83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SRX3198556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AB9AE2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whole body</w:t>
            </w:r>
          </w:p>
        </w:tc>
      </w:tr>
      <w:tr w:rsidR="0025050B" w14:paraId="6D3AA63A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6046A9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SRX565225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8396BC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whole body</w:t>
            </w:r>
          </w:p>
        </w:tc>
      </w:tr>
      <w:tr w:rsidR="0025050B" w14:paraId="190B947E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07E98A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SRX565226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9757AF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whole body</w:t>
            </w:r>
          </w:p>
        </w:tc>
      </w:tr>
      <w:tr w:rsidR="0025050B" w14:paraId="37E40D97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4C56ED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SRX565227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AFA1EE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whole body</w:t>
            </w:r>
          </w:p>
        </w:tc>
      </w:tr>
      <w:tr w:rsidR="0025050B" w14:paraId="59FFCB5B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EA236F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SRX565228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5E4167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whole body</w:t>
            </w:r>
          </w:p>
        </w:tc>
      </w:tr>
      <w:tr w:rsidR="0025050B" w14:paraId="4471D219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295214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SRX565229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3E91F2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whole body</w:t>
            </w:r>
          </w:p>
        </w:tc>
      </w:tr>
      <w:tr w:rsidR="0025050B" w14:paraId="7F16AD3D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95D31C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SRX565230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D0C4B1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whole body</w:t>
            </w:r>
          </w:p>
        </w:tc>
      </w:tr>
      <w:tr w:rsidR="0025050B" w14:paraId="0FE6141B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00EF6E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SRX386628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EE029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2AE10AE0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9DFA99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SRX389338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A36832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58564A70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6AFC82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SRX389462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65C57F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mantle</w:t>
            </w:r>
          </w:p>
        </w:tc>
      </w:tr>
      <w:tr w:rsidR="0025050B" w14:paraId="1D794CCA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72987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SRX389463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4F9E51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mantle</w:t>
            </w:r>
          </w:p>
        </w:tc>
      </w:tr>
      <w:tr w:rsidR="0025050B" w14:paraId="01EFCD5B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83ABAC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SRX389464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5DD637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posterior adductor muscle</w:t>
            </w:r>
          </w:p>
        </w:tc>
      </w:tr>
      <w:tr w:rsidR="0025050B" w14:paraId="5E4F28CA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A5D993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SRX389465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98BB1D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posterior adductor muscle</w:t>
            </w:r>
          </w:p>
        </w:tc>
      </w:tr>
      <w:tr w:rsidR="0025050B" w14:paraId="486EE68C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DCC4BF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SRX389466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74946D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gills</w:t>
            </w:r>
          </w:p>
        </w:tc>
      </w:tr>
      <w:tr w:rsidR="0025050B" w14:paraId="1C9199EA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8F779A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lastRenderedPageBreak/>
              <w:t>SRR2392495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EC3A9E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anterior mantle</w:t>
            </w:r>
          </w:p>
        </w:tc>
      </w:tr>
      <w:tr w:rsidR="0025050B" w14:paraId="6BB2B39D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CA69AC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SRR2392762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449FC9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mid mantle</w:t>
            </w:r>
          </w:p>
        </w:tc>
      </w:tr>
      <w:tr w:rsidR="0025050B" w14:paraId="4EF85098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A186D2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SRR2409049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BDF8A2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posterior mantle</w:t>
            </w:r>
          </w:p>
        </w:tc>
      </w:tr>
      <w:tr w:rsidR="0025050B" w14:paraId="4BD86385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38A6DF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ERR4296980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666FB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digestive gland</w:t>
            </w:r>
          </w:p>
        </w:tc>
      </w:tr>
      <w:tr w:rsidR="0025050B" w14:paraId="7FBD589D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6ECD51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ERR4296979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C77AC4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gills</w:t>
            </w:r>
          </w:p>
        </w:tc>
      </w:tr>
      <w:tr w:rsidR="0025050B" w14:paraId="5DB13E4E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FD6DB5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SRX4059480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6682B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18DACA91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B02D65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SRX4059481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CA6D95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7A9BE82C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99E38F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SRX4059482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BBB858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6D98DDBF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26E8E1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SRX4059483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C0D42F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7596C9D3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7FDDF4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SRX4059484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728CF7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7A21C752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C9ABA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SRX4059485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CACCDB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3A666056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E885DA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SRX4059486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640024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683F3283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8A9571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SRX4059487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93CD7E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1D9224FE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81C054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SRX4059488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C3035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300AB741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A1DF8C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SRX4059489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09A4F8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4BF349EA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250784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SRX4059490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9E10B1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0A077BF3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677A5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SRX4059491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CD176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0CAC73CE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2ACF39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SRX4059492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5CB584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7D42B35F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E35A3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SRX4059493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08A230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480CDF1D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E83C9A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SRX4059494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699885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77804F64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D8403D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SRX4059495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2542CB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627377F7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72B408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SRX4059496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713E65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2578DBAC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CE1F51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SRX4059497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941F13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47D46E2F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900FB5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SRX4059498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B74B67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32706E54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93CAA8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SRX4059499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D250BF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705EC0F0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45562C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SRX4059500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079EAA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71581788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1CA794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SRX4059501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55C44A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15A01745" w14:textId="77777777">
        <w:trPr>
          <w:trHeight w:val="300"/>
        </w:trPr>
        <w:tc>
          <w:tcPr>
            <w:tcW w:w="23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8BB5A4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SRX4059502</w:t>
            </w:r>
          </w:p>
        </w:tc>
        <w:tc>
          <w:tcPr>
            <w:tcW w:w="34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C42A8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  <w:tr w:rsidR="0025050B" w14:paraId="4A5F81DD" w14:textId="77777777">
        <w:trPr>
          <w:trHeight w:val="315"/>
        </w:trPr>
        <w:tc>
          <w:tcPr>
            <w:tcW w:w="234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A97B92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SRX4059503</w:t>
            </w:r>
          </w:p>
        </w:tc>
        <w:tc>
          <w:tcPr>
            <w:tcW w:w="34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F67126" w14:textId="77777777" w:rsidR="0025050B" w:rsidRPr="00E10394" w:rsidRDefault="00C1461E">
            <w:pPr>
              <w:suppressAutoHyphens w:val="0"/>
              <w:spacing w:after="0" w:line="240" w:lineRule="auto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E103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hemocytes</w:t>
            </w:r>
          </w:p>
        </w:tc>
      </w:tr>
    </w:tbl>
    <w:p w14:paraId="4D05EAEE" w14:textId="77777777" w:rsidR="0025050B" w:rsidRDefault="0025050B">
      <w:pPr>
        <w:jc w:val="both"/>
      </w:pPr>
    </w:p>
    <w:sectPr w:rsidR="0025050B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A72B9" w14:textId="77777777" w:rsidR="00E84B3C" w:rsidRDefault="00E84B3C">
      <w:pPr>
        <w:spacing w:after="0" w:line="240" w:lineRule="auto"/>
      </w:pPr>
      <w:r>
        <w:separator/>
      </w:r>
    </w:p>
  </w:endnote>
  <w:endnote w:type="continuationSeparator" w:id="0">
    <w:p w14:paraId="78C8A2E8" w14:textId="77777777" w:rsidR="00E84B3C" w:rsidRDefault="00E84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F057C" w14:textId="77777777" w:rsidR="00E84B3C" w:rsidRDefault="00E84B3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C9BF4A" w14:textId="77777777" w:rsidR="00E84B3C" w:rsidRDefault="00E84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0B"/>
    <w:rsid w:val="0002695B"/>
    <w:rsid w:val="00126237"/>
    <w:rsid w:val="001D4D55"/>
    <w:rsid w:val="0025050B"/>
    <w:rsid w:val="002A6466"/>
    <w:rsid w:val="002B5400"/>
    <w:rsid w:val="002E79E0"/>
    <w:rsid w:val="00646097"/>
    <w:rsid w:val="006C40E8"/>
    <w:rsid w:val="007A6B05"/>
    <w:rsid w:val="007A72B6"/>
    <w:rsid w:val="00843492"/>
    <w:rsid w:val="0089368C"/>
    <w:rsid w:val="00BC4C0E"/>
    <w:rsid w:val="00C1461E"/>
    <w:rsid w:val="00E10394"/>
    <w:rsid w:val="00E8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D0FA8"/>
  <w15:docId w15:val="{031E320B-449D-4623-B63B-74152081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646097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14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103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039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039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03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039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0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039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64609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939FF-5222-4DE6-9249-3489EEA5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SZN</dc:creator>
  <dc:description/>
  <cp:lastModifiedBy>SZN</cp:lastModifiedBy>
  <cp:revision>2</cp:revision>
  <dcterms:created xsi:type="dcterms:W3CDTF">2022-03-10T09:25:00Z</dcterms:created>
  <dcterms:modified xsi:type="dcterms:W3CDTF">2022-03-10T09:25:00Z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http://www.zotero.org/styles/bmc-genomics</vt:lpwstr>
  </property>
  <property fmtid="{D5CDD505-2E9C-101B-9397-08002B2CF9AE}" pid="9" name="Mendeley Recent Style Name 3_1">
    <vt:lpwstr>BMC Genomics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http://www.zotero.org/styles/frontiers-in-endocrinology</vt:lpwstr>
  </property>
  <property fmtid="{D5CDD505-2E9C-101B-9397-08002B2CF9AE}" pid="15" name="Mendeley Recent Style Name 6_1">
    <vt:lpwstr>Frontiers in Endocrinology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