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CB7D3" w14:textId="77777777" w:rsidR="006C74C9" w:rsidRDefault="006C74C9" w:rsidP="006C74C9">
      <w:pPr>
        <w:spacing w:line="480" w:lineRule="auto"/>
        <w:jc w:val="center"/>
        <w:rPr>
          <w:b/>
        </w:rPr>
      </w:pPr>
      <w:r w:rsidRPr="00773C48">
        <w:rPr>
          <w:b/>
        </w:rPr>
        <w:t xml:space="preserve">Supplementary </w:t>
      </w:r>
      <w:r>
        <w:rPr>
          <w:b/>
        </w:rPr>
        <w:t>Figures</w:t>
      </w:r>
    </w:p>
    <w:p w14:paraId="6604E1BB" w14:textId="77777777" w:rsidR="006C74C9" w:rsidRDefault="006C74C9" w:rsidP="006C74C9">
      <w:pPr>
        <w:spacing w:line="480" w:lineRule="auto"/>
        <w:rPr>
          <w:b/>
          <w:color w:val="000000" w:themeColor="text1"/>
          <w:shd w:val="clear" w:color="auto" w:fill="FFFFFF"/>
        </w:rPr>
      </w:pPr>
      <w:bookmarkStart w:id="0" w:name="_Hlk66224015"/>
      <w:r w:rsidRPr="006C74C9">
        <w:rPr>
          <w:b/>
          <w:color w:val="000000" w:themeColor="text1"/>
          <w:shd w:val="clear" w:color="auto" w:fill="FFFFFF"/>
        </w:rPr>
        <w:t xml:space="preserve">Identification of condition-specific regulatory mechanisms in normal and cancerous human lung tissue </w:t>
      </w:r>
    </w:p>
    <w:p w14:paraId="6454B918" w14:textId="77777777" w:rsidR="006C74C9" w:rsidRPr="006C74C9" w:rsidRDefault="006C74C9" w:rsidP="006C74C9">
      <w:pPr>
        <w:spacing w:line="480" w:lineRule="auto"/>
        <w:rPr>
          <w:b/>
          <w:color w:val="000000" w:themeColor="text1"/>
          <w:shd w:val="clear" w:color="auto" w:fill="FFFFFF"/>
        </w:rPr>
      </w:pPr>
    </w:p>
    <w:bookmarkEnd w:id="0"/>
    <w:p w14:paraId="214DB8B8" w14:textId="77777777" w:rsidR="006C74C9" w:rsidRPr="006C74C9" w:rsidRDefault="006C74C9" w:rsidP="006C74C9">
      <w:pPr>
        <w:spacing w:line="480" w:lineRule="auto"/>
        <w:rPr>
          <w:vertAlign w:val="superscript"/>
        </w:rPr>
      </w:pPr>
      <w:r w:rsidRPr="006C74C9">
        <w:t>Yuqing Hang</w:t>
      </w:r>
      <w:r w:rsidRPr="006C74C9">
        <w:rPr>
          <w:vertAlign w:val="superscript"/>
        </w:rPr>
        <w:t>1</w:t>
      </w:r>
      <w:r w:rsidRPr="006C74C9">
        <w:t>, Josh Burns</w:t>
      </w:r>
      <w:r w:rsidRPr="006C74C9">
        <w:rPr>
          <w:vertAlign w:val="superscript"/>
        </w:rPr>
        <w:t>2</w:t>
      </w:r>
      <w:r w:rsidRPr="006C74C9">
        <w:t>, Benjamin T. Shealy</w:t>
      </w:r>
      <w:r w:rsidRPr="006C74C9">
        <w:rPr>
          <w:vertAlign w:val="superscript"/>
        </w:rPr>
        <w:t>3</w:t>
      </w:r>
      <w:r w:rsidRPr="006C74C9">
        <w:t>, Stephen P. Ficklin</w:t>
      </w:r>
      <w:r w:rsidRPr="006C74C9">
        <w:rPr>
          <w:vertAlign w:val="superscript"/>
        </w:rPr>
        <w:t>2</w:t>
      </w:r>
      <w:r w:rsidRPr="006C74C9">
        <w:t>, and Frank A. Feltus</w:t>
      </w:r>
      <w:r w:rsidRPr="006C74C9">
        <w:rPr>
          <w:vertAlign w:val="superscript"/>
        </w:rPr>
        <w:t>1,4,5</w:t>
      </w:r>
    </w:p>
    <w:p w14:paraId="3DB42D02" w14:textId="77777777" w:rsidR="006C74C9" w:rsidRPr="001D2CC1" w:rsidRDefault="006C74C9" w:rsidP="006C74C9">
      <w:pPr>
        <w:spacing w:line="480" w:lineRule="auto"/>
        <w:rPr>
          <w:b/>
        </w:rPr>
      </w:pPr>
    </w:p>
    <w:p w14:paraId="442F681D" w14:textId="77777777" w:rsidR="006C74C9" w:rsidRDefault="006C74C9" w:rsidP="006C74C9">
      <w:pPr>
        <w:spacing w:line="480" w:lineRule="auto"/>
        <w:rPr>
          <w:bCs/>
          <w:color w:val="000000"/>
        </w:rPr>
      </w:pPr>
      <w:r w:rsidRPr="001D2CC1">
        <w:rPr>
          <w:bCs/>
          <w:color w:val="000000"/>
          <w:vertAlign w:val="superscript"/>
        </w:rPr>
        <w:t>1</w:t>
      </w:r>
      <w:r w:rsidRPr="001D2CC1">
        <w:rPr>
          <w:bCs/>
          <w:color w:val="000000"/>
        </w:rPr>
        <w:t>Clemson University Department of Genetics &amp; Biochemistry 29634 USA</w:t>
      </w:r>
    </w:p>
    <w:p w14:paraId="69B9F7D3" w14:textId="77777777" w:rsidR="006C74C9" w:rsidRDefault="006C74C9" w:rsidP="006C74C9">
      <w:pPr>
        <w:spacing w:line="480" w:lineRule="auto"/>
        <w:rPr>
          <w:bCs/>
          <w:color w:val="000000"/>
        </w:rPr>
      </w:pPr>
      <w:r w:rsidRPr="00BD3F4B">
        <w:rPr>
          <w:bCs/>
          <w:color w:val="000000"/>
          <w:vertAlign w:val="superscript"/>
        </w:rPr>
        <w:t>2</w:t>
      </w:r>
      <w:r>
        <w:t>Washington State University, D</w:t>
      </w:r>
      <w:r w:rsidRPr="00D1565A">
        <w:rPr>
          <w:bCs/>
          <w:color w:val="000000"/>
        </w:rPr>
        <w:t>epartment of Horticulture</w:t>
      </w:r>
      <w:r>
        <w:rPr>
          <w:bCs/>
          <w:color w:val="000000"/>
        </w:rPr>
        <w:t xml:space="preserve"> 99164 USA</w:t>
      </w:r>
    </w:p>
    <w:p w14:paraId="1E654AF2" w14:textId="77777777" w:rsidR="006C74C9" w:rsidRPr="001D2CC1" w:rsidRDefault="006C74C9" w:rsidP="006C74C9">
      <w:pPr>
        <w:spacing w:line="480" w:lineRule="auto"/>
        <w:rPr>
          <w:bCs/>
          <w:color w:val="000000"/>
        </w:rPr>
      </w:pPr>
      <w:r>
        <w:rPr>
          <w:bCs/>
          <w:color w:val="000000"/>
          <w:vertAlign w:val="superscript"/>
        </w:rPr>
        <w:t>3</w:t>
      </w:r>
      <w:r w:rsidRPr="001D2CC1">
        <w:rPr>
          <w:bCs/>
          <w:color w:val="000000"/>
        </w:rPr>
        <w:t xml:space="preserve">Clemson University </w:t>
      </w:r>
      <w:r>
        <w:rPr>
          <w:bCs/>
          <w:color w:val="000000"/>
        </w:rPr>
        <w:t>Department of Electrical and Computer Engineering</w:t>
      </w:r>
      <w:r w:rsidRPr="001D2CC1">
        <w:rPr>
          <w:bCs/>
          <w:color w:val="000000"/>
        </w:rPr>
        <w:t xml:space="preserve"> 29634 USA</w:t>
      </w:r>
    </w:p>
    <w:p w14:paraId="2EF8F1F8" w14:textId="77777777" w:rsidR="006C74C9" w:rsidRPr="001D2CC1" w:rsidRDefault="006C74C9" w:rsidP="006C74C9">
      <w:pPr>
        <w:spacing w:line="480" w:lineRule="auto"/>
        <w:rPr>
          <w:bCs/>
          <w:color w:val="000000"/>
        </w:rPr>
      </w:pPr>
      <w:r>
        <w:rPr>
          <w:bCs/>
          <w:color w:val="000000"/>
          <w:vertAlign w:val="superscript"/>
        </w:rPr>
        <w:t>4</w:t>
      </w:r>
      <w:r w:rsidRPr="001D2CC1">
        <w:rPr>
          <w:bCs/>
          <w:color w:val="000000"/>
        </w:rPr>
        <w:t>Clemson University Biomedical Data Science and Informatics Program 29634 USA</w:t>
      </w:r>
    </w:p>
    <w:p w14:paraId="1F677895" w14:textId="77777777" w:rsidR="006C74C9" w:rsidRPr="001D2CC1" w:rsidRDefault="006C74C9" w:rsidP="006C74C9">
      <w:pPr>
        <w:spacing w:line="480" w:lineRule="auto"/>
        <w:rPr>
          <w:bCs/>
          <w:color w:val="000000"/>
        </w:rPr>
      </w:pPr>
      <w:r>
        <w:rPr>
          <w:bCs/>
          <w:color w:val="000000"/>
          <w:vertAlign w:val="superscript"/>
        </w:rPr>
        <w:t>5</w:t>
      </w:r>
      <w:r w:rsidRPr="001D2CC1">
        <w:rPr>
          <w:bCs/>
          <w:color w:val="000000"/>
        </w:rPr>
        <w:t>Clemson University Center for Human Genetics 29634 USA</w:t>
      </w:r>
    </w:p>
    <w:p w14:paraId="5F89BC86" w14:textId="77777777" w:rsidR="006C74C9" w:rsidRPr="00F9659A" w:rsidRDefault="006C74C9" w:rsidP="006C74C9">
      <w:pPr>
        <w:spacing w:line="480" w:lineRule="auto"/>
        <w:rPr>
          <w:bCs/>
          <w:color w:val="000000"/>
        </w:rPr>
      </w:pPr>
    </w:p>
    <w:p w14:paraId="42125D10" w14:textId="77777777" w:rsidR="006C74C9" w:rsidRPr="00D13990" w:rsidRDefault="006C74C9" w:rsidP="006C74C9">
      <w:pPr>
        <w:spacing w:line="480" w:lineRule="auto"/>
        <w:rPr>
          <w:bCs/>
          <w:color w:val="000000"/>
        </w:rPr>
      </w:pPr>
      <w:r w:rsidRPr="00F9659A">
        <w:rPr>
          <w:bCs/>
          <w:color w:val="000000"/>
        </w:rPr>
        <w:t>*Corresponding Author</w:t>
      </w:r>
      <w:r>
        <w:rPr>
          <w:bCs/>
          <w:color w:val="000000"/>
        </w:rPr>
        <w:t xml:space="preserve">. Email: </w:t>
      </w:r>
      <w:hyperlink r:id="rId4" w:history="1">
        <w:r w:rsidRPr="00D13990">
          <w:rPr>
            <w:rStyle w:val="Hyperlink"/>
            <w:bCs/>
          </w:rPr>
          <w:t>ffeltus@clemson.edu</w:t>
        </w:r>
      </w:hyperlink>
    </w:p>
    <w:p w14:paraId="5588F65E" w14:textId="77777777" w:rsidR="006C74C9" w:rsidRDefault="006C74C9">
      <w:pPr>
        <w:rPr>
          <w:b/>
          <w:color w:val="000000"/>
          <w:szCs w:val="20"/>
        </w:rPr>
      </w:pPr>
      <w:r>
        <w:rPr>
          <w:b/>
          <w:color w:val="000000"/>
          <w:szCs w:val="20"/>
        </w:rPr>
        <w:br w:type="page"/>
      </w:r>
    </w:p>
    <w:p w14:paraId="02605FE6" w14:textId="77777777" w:rsidR="006C74C9" w:rsidRDefault="006C74C9" w:rsidP="006C74C9">
      <w:pPr>
        <w:spacing w:line="480" w:lineRule="auto"/>
        <w:rPr>
          <w:b/>
          <w:color w:val="000000"/>
          <w:szCs w:val="20"/>
        </w:rPr>
      </w:pPr>
      <w:r>
        <w:rPr>
          <w:b/>
          <w:noProof/>
          <w:color w:val="000000"/>
          <w:szCs w:val="20"/>
        </w:rPr>
        <w:lastRenderedPageBreak/>
        <w:drawing>
          <wp:inline distT="0" distB="0" distL="0" distR="0" wp14:anchorId="189940DE" wp14:editId="4A5A4589">
            <wp:extent cx="5597912" cy="5417495"/>
            <wp:effectExtent l="0" t="0" r="3175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de1.jpe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53" t="7783" r="37492" b="10097"/>
                    <a:stretch/>
                  </pic:blipFill>
                  <pic:spPr bwMode="auto">
                    <a:xfrm>
                      <a:off x="0" y="0"/>
                      <a:ext cx="5609276" cy="5428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4BB5AC" w14:textId="77777777" w:rsidR="006C74C9" w:rsidRDefault="006C74C9" w:rsidP="00AA7F38">
      <w:pPr>
        <w:spacing w:line="480" w:lineRule="auto"/>
        <w:jc w:val="both"/>
        <w:rPr>
          <w:color w:val="000000"/>
        </w:rPr>
      </w:pPr>
      <w:r w:rsidRPr="00753D21">
        <w:rPr>
          <w:b/>
          <w:color w:val="000000"/>
          <w:szCs w:val="20"/>
        </w:rPr>
        <w:t xml:space="preserve">Supplemental Figure </w:t>
      </w:r>
      <w:r>
        <w:rPr>
          <w:b/>
          <w:color w:val="000000"/>
          <w:szCs w:val="20"/>
        </w:rPr>
        <w:t>1</w:t>
      </w:r>
      <w:r w:rsidRPr="00753D21">
        <w:rPr>
          <w:b/>
          <w:color w:val="000000"/>
          <w:szCs w:val="20"/>
        </w:rPr>
        <w:t>.</w:t>
      </w:r>
      <w:r w:rsidRPr="006C74C9">
        <w:rPr>
          <w:color w:val="000000"/>
        </w:rPr>
        <w:t xml:space="preserve"> </w:t>
      </w:r>
      <w:r w:rsidRPr="00550FC7">
        <w:rPr>
          <w:color w:val="000000"/>
        </w:rPr>
        <w:t xml:space="preserve">Unified Lung Matrix </w:t>
      </w:r>
      <w:r>
        <w:rPr>
          <w:color w:val="000000"/>
        </w:rPr>
        <w:t xml:space="preserve">Sample Distribution Plot. </w:t>
      </w:r>
      <w:r w:rsidR="009843A2">
        <w:rPr>
          <w:color w:val="000000"/>
        </w:rPr>
        <w:t xml:space="preserve">The </w:t>
      </w:r>
      <w:r w:rsidR="00BB4F68">
        <w:rPr>
          <w:color w:val="000000"/>
        </w:rPr>
        <w:t xml:space="preserve">combined lung </w:t>
      </w:r>
      <w:r w:rsidR="009843A2">
        <w:rPr>
          <w:color w:val="000000"/>
        </w:rPr>
        <w:t xml:space="preserve">GEM was </w:t>
      </w:r>
      <w:r w:rsidR="00AA7F38">
        <w:rPr>
          <w:color w:val="000000"/>
        </w:rPr>
        <w:t xml:space="preserve">log base 2 transformed and quantile </w:t>
      </w:r>
      <w:r w:rsidR="009843A2">
        <w:rPr>
          <w:color w:val="000000"/>
        </w:rPr>
        <w:t>normalized</w:t>
      </w:r>
      <w:r w:rsidR="00AA7F38">
        <w:rPr>
          <w:color w:val="000000"/>
        </w:rPr>
        <w:t>. Different color lines represent samples that have slightly different distribution. X-axis represents log base 2 transformed gene expression values, and y-axis represents the corresponding density.</w:t>
      </w:r>
    </w:p>
    <w:p w14:paraId="61856D63" w14:textId="77777777" w:rsidR="006C74C9" w:rsidRPr="001D2CC1" w:rsidRDefault="006C74C9" w:rsidP="006C74C9">
      <w:pPr>
        <w:spacing w:line="480" w:lineRule="auto"/>
        <w:rPr>
          <w:b/>
        </w:rPr>
      </w:pPr>
    </w:p>
    <w:p w14:paraId="7A104EBB" w14:textId="5464D0EC" w:rsidR="005A76EB" w:rsidRDefault="00641D8E" w:rsidP="003F722C">
      <w:pPr>
        <w:spacing w:line="480" w:lineRule="auto"/>
        <w:rPr>
          <w:color w:val="000000"/>
        </w:rPr>
      </w:pPr>
      <w:r>
        <w:rPr>
          <w:color w:val="000000"/>
        </w:rPr>
        <w:t xml:space="preserve"> </w:t>
      </w:r>
    </w:p>
    <w:p w14:paraId="5107319D" w14:textId="1C072915" w:rsidR="00AB5324" w:rsidRDefault="00AB5324" w:rsidP="00641D8E">
      <w:pPr>
        <w:spacing w:line="480" w:lineRule="auto"/>
        <w:jc w:val="both"/>
        <w:rPr>
          <w:color w:val="000000"/>
        </w:rPr>
      </w:pPr>
    </w:p>
    <w:p w14:paraId="01200468" w14:textId="77777777" w:rsidR="0031730C" w:rsidRDefault="0031730C" w:rsidP="00641D8E">
      <w:pPr>
        <w:spacing w:line="480" w:lineRule="auto"/>
        <w:jc w:val="both"/>
        <w:rPr>
          <w:b/>
          <w:color w:val="000000"/>
          <w:szCs w:val="20"/>
        </w:rPr>
      </w:pPr>
    </w:p>
    <w:p w14:paraId="29755134" w14:textId="77777777" w:rsidR="0031730C" w:rsidRDefault="0031730C" w:rsidP="00641D8E">
      <w:pPr>
        <w:spacing w:line="480" w:lineRule="auto"/>
        <w:jc w:val="both"/>
        <w:rPr>
          <w:b/>
          <w:color w:val="000000"/>
          <w:szCs w:val="20"/>
        </w:rPr>
      </w:pPr>
    </w:p>
    <w:p w14:paraId="59BFC453" w14:textId="458ECB66" w:rsidR="00AB5324" w:rsidRDefault="007106BD" w:rsidP="00641D8E">
      <w:pPr>
        <w:spacing w:line="480" w:lineRule="auto"/>
        <w:jc w:val="both"/>
        <w:rPr>
          <w:color w:val="000000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6285B7AB" wp14:editId="79207A20">
            <wp:simplePos x="0" y="0"/>
            <wp:positionH relativeFrom="column">
              <wp:posOffset>40549</wp:posOffset>
            </wp:positionH>
            <wp:positionV relativeFrom="paragraph">
              <wp:posOffset>0</wp:posOffset>
            </wp:positionV>
            <wp:extent cx="5740400" cy="3575685"/>
            <wp:effectExtent l="0" t="0" r="0" b="5715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3575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5324" w:rsidRPr="00753D21">
        <w:rPr>
          <w:b/>
          <w:color w:val="000000"/>
          <w:szCs w:val="20"/>
        </w:rPr>
        <w:t xml:space="preserve">Supplemental Figure </w:t>
      </w:r>
      <w:r w:rsidR="003F722C">
        <w:rPr>
          <w:b/>
          <w:color w:val="000000"/>
          <w:szCs w:val="20"/>
        </w:rPr>
        <w:t>2</w:t>
      </w:r>
      <w:r w:rsidR="00AB5324">
        <w:rPr>
          <w:b/>
          <w:color w:val="000000"/>
          <w:szCs w:val="20"/>
        </w:rPr>
        <w:t>.</w:t>
      </w:r>
      <w:r w:rsidR="00AB5324" w:rsidRPr="006C74C9">
        <w:rPr>
          <w:color w:val="000000"/>
        </w:rPr>
        <w:t xml:space="preserve"> </w:t>
      </w:r>
      <w:r w:rsidR="00AB5324">
        <w:rPr>
          <w:color w:val="000000"/>
        </w:rPr>
        <w:t>Unified L</w:t>
      </w:r>
      <w:r w:rsidR="00AB5324" w:rsidRPr="00550FC7">
        <w:rPr>
          <w:color w:val="000000"/>
        </w:rPr>
        <w:t xml:space="preserve">ung </w:t>
      </w:r>
      <w:r w:rsidR="0031730C">
        <w:rPr>
          <w:color w:val="000000"/>
        </w:rPr>
        <w:t>S</w:t>
      </w:r>
      <w:r w:rsidR="00AB5324">
        <w:rPr>
          <w:color w:val="000000"/>
        </w:rPr>
        <w:t xml:space="preserve">ample </w:t>
      </w:r>
      <w:r w:rsidR="0031730C">
        <w:rPr>
          <w:color w:val="000000"/>
        </w:rPr>
        <w:t>S</w:t>
      </w:r>
      <w:r w:rsidR="00AB5324">
        <w:rPr>
          <w:color w:val="000000"/>
        </w:rPr>
        <w:t xml:space="preserve">tage </w:t>
      </w:r>
      <w:r w:rsidR="0031730C">
        <w:rPr>
          <w:color w:val="000000"/>
        </w:rPr>
        <w:t>D</w:t>
      </w:r>
      <w:r w:rsidR="00AB5324">
        <w:rPr>
          <w:color w:val="000000"/>
        </w:rPr>
        <w:t>istribution. Dark blue indicates not reported samples; Orange indicates lung cancer Stage I condition; Gray indicates lung cancer Stage II condition; Yellow indicates lung cancer Stage III condition; light blue indicates lung cancer Stage IV condition; and green indicates GTEx normal samples.</w:t>
      </w:r>
    </w:p>
    <w:p w14:paraId="421CF605" w14:textId="0F3177B5" w:rsidR="0031730C" w:rsidRDefault="0031730C" w:rsidP="00641D8E">
      <w:pPr>
        <w:spacing w:line="480" w:lineRule="auto"/>
        <w:jc w:val="both"/>
        <w:rPr>
          <w:color w:val="000000"/>
        </w:rPr>
      </w:pPr>
    </w:p>
    <w:p w14:paraId="17FCF58B" w14:textId="13204E8B" w:rsidR="009530FC" w:rsidRDefault="009530FC" w:rsidP="00641D8E">
      <w:pPr>
        <w:spacing w:line="480" w:lineRule="auto"/>
        <w:jc w:val="both"/>
        <w:rPr>
          <w:b/>
          <w:color w:val="000000"/>
          <w:szCs w:val="20"/>
        </w:rPr>
      </w:pPr>
    </w:p>
    <w:p w14:paraId="55EF7BB3" w14:textId="77777777" w:rsidR="009530FC" w:rsidRDefault="009530FC" w:rsidP="00641D8E">
      <w:pPr>
        <w:spacing w:line="480" w:lineRule="auto"/>
        <w:jc w:val="both"/>
        <w:rPr>
          <w:b/>
          <w:color w:val="000000"/>
          <w:szCs w:val="20"/>
        </w:rPr>
      </w:pPr>
    </w:p>
    <w:p w14:paraId="6A65E941" w14:textId="77777777" w:rsidR="009530FC" w:rsidRDefault="009530FC" w:rsidP="00641D8E">
      <w:pPr>
        <w:spacing w:line="480" w:lineRule="auto"/>
        <w:jc w:val="both"/>
        <w:rPr>
          <w:b/>
          <w:color w:val="000000"/>
          <w:szCs w:val="20"/>
        </w:rPr>
      </w:pPr>
    </w:p>
    <w:p w14:paraId="6EAB72EF" w14:textId="77777777" w:rsidR="009530FC" w:rsidRDefault="009530FC" w:rsidP="00641D8E">
      <w:pPr>
        <w:spacing w:line="480" w:lineRule="auto"/>
        <w:jc w:val="both"/>
        <w:rPr>
          <w:b/>
          <w:color w:val="000000"/>
          <w:szCs w:val="20"/>
        </w:rPr>
      </w:pPr>
    </w:p>
    <w:p w14:paraId="3EEFC03A" w14:textId="77777777" w:rsidR="009530FC" w:rsidRDefault="009530FC" w:rsidP="00641D8E">
      <w:pPr>
        <w:spacing w:line="480" w:lineRule="auto"/>
        <w:jc w:val="both"/>
        <w:rPr>
          <w:b/>
          <w:color w:val="000000"/>
          <w:szCs w:val="20"/>
        </w:rPr>
      </w:pPr>
    </w:p>
    <w:p w14:paraId="4E37CCEE" w14:textId="77777777" w:rsidR="009530FC" w:rsidRDefault="009530FC" w:rsidP="00641D8E">
      <w:pPr>
        <w:spacing w:line="480" w:lineRule="auto"/>
        <w:jc w:val="both"/>
        <w:rPr>
          <w:b/>
          <w:color w:val="000000"/>
          <w:szCs w:val="20"/>
        </w:rPr>
      </w:pPr>
    </w:p>
    <w:p w14:paraId="7F76533C" w14:textId="77777777" w:rsidR="009530FC" w:rsidRDefault="009530FC" w:rsidP="00641D8E">
      <w:pPr>
        <w:spacing w:line="480" w:lineRule="auto"/>
        <w:jc w:val="both"/>
        <w:rPr>
          <w:b/>
          <w:color w:val="000000"/>
          <w:szCs w:val="20"/>
        </w:rPr>
      </w:pPr>
    </w:p>
    <w:p w14:paraId="12B2727D" w14:textId="5D0BDC86" w:rsidR="009530FC" w:rsidRDefault="009530FC" w:rsidP="005427A0">
      <w:pPr>
        <w:autoSpaceDE w:val="0"/>
        <w:autoSpaceDN w:val="0"/>
        <w:adjustRightInd w:val="0"/>
        <w:spacing w:line="480" w:lineRule="auto"/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2A6BA9D6" wp14:editId="0C747EE2">
            <wp:simplePos x="0" y="0"/>
            <wp:positionH relativeFrom="column">
              <wp:posOffset>9075</wp:posOffset>
            </wp:positionH>
            <wp:positionV relativeFrom="paragraph">
              <wp:posOffset>159798</wp:posOffset>
            </wp:positionV>
            <wp:extent cx="5727700" cy="4295775"/>
            <wp:effectExtent l="0" t="0" r="0" b="0"/>
            <wp:wrapSquare wrapText="bothSides"/>
            <wp:docPr id="4" name="Picture 4" descr="A picture containing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scatter char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730C" w:rsidRPr="00753D21">
        <w:rPr>
          <w:b/>
          <w:color w:val="000000"/>
          <w:szCs w:val="20"/>
        </w:rPr>
        <w:t xml:space="preserve">Supplemental Figure </w:t>
      </w:r>
      <w:r w:rsidR="003F722C">
        <w:rPr>
          <w:b/>
          <w:color w:val="000000"/>
          <w:szCs w:val="20"/>
        </w:rPr>
        <w:t>3</w:t>
      </w:r>
      <w:r w:rsidR="0031730C">
        <w:rPr>
          <w:b/>
          <w:color w:val="000000"/>
          <w:szCs w:val="20"/>
        </w:rPr>
        <w:t>.</w:t>
      </w:r>
      <w:r w:rsidR="0031730C" w:rsidRPr="006C74C9">
        <w:rPr>
          <w:color w:val="000000"/>
        </w:rPr>
        <w:t xml:space="preserve"> </w:t>
      </w:r>
      <w:r w:rsidRPr="005427A0">
        <w:rPr>
          <w:bCs/>
        </w:rPr>
        <w:t xml:space="preserve">t-SNE </w:t>
      </w:r>
      <w:r w:rsidR="005427A0">
        <w:rPr>
          <w:bCs/>
        </w:rPr>
        <w:t>V</w:t>
      </w:r>
      <w:r w:rsidRPr="005427A0">
        <w:rPr>
          <w:bCs/>
        </w:rPr>
        <w:t xml:space="preserve">isualization of </w:t>
      </w:r>
      <w:r w:rsidR="005427A0">
        <w:rPr>
          <w:bCs/>
        </w:rPr>
        <w:t>G</w:t>
      </w:r>
      <w:r w:rsidRPr="005427A0">
        <w:rPr>
          <w:bCs/>
        </w:rPr>
        <w:t xml:space="preserve">ene </w:t>
      </w:r>
      <w:r w:rsidR="005427A0">
        <w:rPr>
          <w:bCs/>
        </w:rPr>
        <w:t>E</w:t>
      </w:r>
      <w:r w:rsidRPr="005427A0">
        <w:rPr>
          <w:bCs/>
        </w:rPr>
        <w:t xml:space="preserve">xpression </w:t>
      </w:r>
      <w:r w:rsidR="005427A0">
        <w:rPr>
          <w:bCs/>
        </w:rPr>
        <w:t>P</w:t>
      </w:r>
      <w:r w:rsidRPr="005427A0">
        <w:rPr>
          <w:bCs/>
        </w:rPr>
        <w:t xml:space="preserve">atterns for </w:t>
      </w:r>
      <w:r w:rsidR="005427A0">
        <w:rPr>
          <w:bCs/>
        </w:rPr>
        <w:t>U</w:t>
      </w:r>
      <w:r w:rsidRPr="005427A0">
        <w:rPr>
          <w:bCs/>
        </w:rPr>
        <w:t xml:space="preserve">nified </w:t>
      </w:r>
      <w:r w:rsidR="005427A0">
        <w:rPr>
          <w:bCs/>
        </w:rPr>
        <w:t>L</w:t>
      </w:r>
      <w:r w:rsidRPr="005427A0">
        <w:rPr>
          <w:bCs/>
        </w:rPr>
        <w:t xml:space="preserve">ung </w:t>
      </w:r>
      <w:r w:rsidR="005427A0">
        <w:rPr>
          <w:bCs/>
        </w:rPr>
        <w:t>S</w:t>
      </w:r>
      <w:r w:rsidRPr="005427A0">
        <w:rPr>
          <w:bCs/>
        </w:rPr>
        <w:t xml:space="preserve">amples </w:t>
      </w:r>
      <w:r w:rsidR="005427A0">
        <w:rPr>
          <w:bCs/>
        </w:rPr>
        <w:t>S</w:t>
      </w:r>
      <w:r w:rsidRPr="005427A0">
        <w:rPr>
          <w:bCs/>
        </w:rPr>
        <w:t xml:space="preserve">tage </w:t>
      </w:r>
      <w:r w:rsidR="005427A0">
        <w:rPr>
          <w:bCs/>
        </w:rPr>
        <w:t>I</w:t>
      </w:r>
      <w:r w:rsidRPr="005427A0">
        <w:rPr>
          <w:bCs/>
        </w:rPr>
        <w:t>nformation</w:t>
      </w:r>
      <w:r w:rsidR="005427A0">
        <w:t>.</w:t>
      </w:r>
      <w:r w:rsidRPr="005427A0">
        <w:t xml:space="preserve"> </w:t>
      </w:r>
      <w:r>
        <w:t xml:space="preserve">This unified lung data contains GTEx normal, TCGA solid normal, LUAD, and LUSC samples. Stage information was added to those samples. </w:t>
      </w:r>
      <w:r w:rsidRPr="001D2CC1">
        <w:rPr>
          <w:rFonts w:eastAsiaTheme="minorEastAsia"/>
        </w:rPr>
        <w:t>Each color</w:t>
      </w:r>
      <w:r>
        <w:rPr>
          <w:rFonts w:eastAsiaTheme="minorEastAsia"/>
        </w:rPr>
        <w:t xml:space="preserve"> </w:t>
      </w:r>
      <w:r w:rsidRPr="001D2CC1">
        <w:rPr>
          <w:rFonts w:eastAsiaTheme="minorEastAsia"/>
        </w:rPr>
        <w:t>represent</w:t>
      </w:r>
      <w:r>
        <w:rPr>
          <w:rFonts w:eastAsiaTheme="minorEastAsia"/>
        </w:rPr>
        <w:t>s</w:t>
      </w:r>
      <w:r w:rsidRPr="001D2CC1">
        <w:rPr>
          <w:rFonts w:eastAsiaTheme="minorEastAsia"/>
        </w:rPr>
        <w:t xml:space="preserve"> a different</w:t>
      </w:r>
      <w:r>
        <w:rPr>
          <w:rFonts w:eastAsiaTheme="minorEastAsia"/>
        </w:rPr>
        <w:t xml:space="preserve"> stage. </w:t>
      </w:r>
      <w:r w:rsidR="00023AF0">
        <w:t>GTEx normal</w:t>
      </w:r>
      <w:r>
        <w:t xml:space="preserve"> samples are labeled as </w:t>
      </w:r>
      <w:r w:rsidR="00023AF0">
        <w:t>blue</w:t>
      </w:r>
      <w:r>
        <w:t xml:space="preserve">; </w:t>
      </w:r>
      <w:r w:rsidR="00023AF0">
        <w:t>Not reported</w:t>
      </w:r>
      <w:r>
        <w:t xml:space="preserve"> samples are labeled as </w:t>
      </w:r>
      <w:r w:rsidR="00023AF0">
        <w:t>orange</w:t>
      </w:r>
      <w:r>
        <w:t xml:space="preserve">; TCGA </w:t>
      </w:r>
      <w:r w:rsidR="00023AF0">
        <w:t>tumor stage I, II, III, and IV</w:t>
      </w:r>
      <w:r>
        <w:t xml:space="preserve"> samples are labeled as </w:t>
      </w:r>
      <w:r w:rsidR="00023AF0">
        <w:t>green, red, purple and brown respectively</w:t>
      </w:r>
      <w:r>
        <w:t>.</w:t>
      </w:r>
    </w:p>
    <w:p w14:paraId="14D0B93E" w14:textId="265F2BF5" w:rsidR="003F722C" w:rsidRDefault="003F722C" w:rsidP="005427A0">
      <w:pPr>
        <w:autoSpaceDE w:val="0"/>
        <w:autoSpaceDN w:val="0"/>
        <w:adjustRightInd w:val="0"/>
        <w:spacing w:line="480" w:lineRule="auto"/>
        <w:jc w:val="both"/>
      </w:pPr>
    </w:p>
    <w:p w14:paraId="2C2624D4" w14:textId="4E5FB627" w:rsidR="003F722C" w:rsidRDefault="003F722C" w:rsidP="005427A0">
      <w:pPr>
        <w:autoSpaceDE w:val="0"/>
        <w:autoSpaceDN w:val="0"/>
        <w:adjustRightInd w:val="0"/>
        <w:spacing w:line="480" w:lineRule="auto"/>
        <w:jc w:val="both"/>
      </w:pPr>
    </w:p>
    <w:p w14:paraId="48DBC78A" w14:textId="3282DD03" w:rsidR="003F722C" w:rsidRDefault="003F722C" w:rsidP="009530FC">
      <w:pPr>
        <w:autoSpaceDE w:val="0"/>
        <w:autoSpaceDN w:val="0"/>
        <w:adjustRightInd w:val="0"/>
        <w:jc w:val="both"/>
      </w:pPr>
    </w:p>
    <w:p w14:paraId="61659ACC" w14:textId="11F074BB" w:rsidR="003F722C" w:rsidRDefault="003F722C" w:rsidP="009530FC">
      <w:pPr>
        <w:autoSpaceDE w:val="0"/>
        <w:autoSpaceDN w:val="0"/>
        <w:adjustRightInd w:val="0"/>
        <w:jc w:val="both"/>
      </w:pPr>
    </w:p>
    <w:p w14:paraId="50BADDA2" w14:textId="2BD5766E" w:rsidR="003F722C" w:rsidRDefault="003F722C" w:rsidP="009530FC">
      <w:pPr>
        <w:autoSpaceDE w:val="0"/>
        <w:autoSpaceDN w:val="0"/>
        <w:adjustRightInd w:val="0"/>
        <w:jc w:val="both"/>
      </w:pPr>
    </w:p>
    <w:p w14:paraId="372D26FD" w14:textId="7E3FDE3E" w:rsidR="003F722C" w:rsidRDefault="003F722C" w:rsidP="009530FC">
      <w:pPr>
        <w:autoSpaceDE w:val="0"/>
        <w:autoSpaceDN w:val="0"/>
        <w:adjustRightInd w:val="0"/>
        <w:jc w:val="both"/>
      </w:pPr>
    </w:p>
    <w:p w14:paraId="5484D3EE" w14:textId="6B5610E2" w:rsidR="003F722C" w:rsidRDefault="003F722C" w:rsidP="003F722C">
      <w:pPr>
        <w:spacing w:line="480" w:lineRule="auto"/>
        <w:rPr>
          <w:b/>
        </w:rPr>
      </w:pPr>
    </w:p>
    <w:p w14:paraId="5FD29B32" w14:textId="2D98B8FD" w:rsidR="003F722C" w:rsidRDefault="003F722C" w:rsidP="003F722C">
      <w:pPr>
        <w:spacing w:line="480" w:lineRule="auto"/>
        <w:rPr>
          <w:b/>
        </w:rPr>
      </w:pPr>
    </w:p>
    <w:p w14:paraId="56FD83FF" w14:textId="56BDAF6B" w:rsidR="003F722C" w:rsidRDefault="003F722C" w:rsidP="003F722C">
      <w:pPr>
        <w:spacing w:line="480" w:lineRule="auto"/>
        <w:rPr>
          <w:b/>
        </w:rPr>
      </w:pPr>
    </w:p>
    <w:p w14:paraId="45FF7749" w14:textId="748FF612" w:rsidR="003F722C" w:rsidRDefault="003F722C" w:rsidP="003F722C">
      <w:pPr>
        <w:spacing w:line="480" w:lineRule="auto"/>
        <w:rPr>
          <w:b/>
        </w:rPr>
      </w:pPr>
    </w:p>
    <w:p w14:paraId="51E0067A" w14:textId="1A654C91" w:rsidR="003F722C" w:rsidRDefault="003F722C" w:rsidP="003F722C">
      <w:pPr>
        <w:spacing w:line="480" w:lineRule="auto"/>
        <w:rPr>
          <w:b/>
        </w:rPr>
      </w:pPr>
    </w:p>
    <w:p w14:paraId="3B370CC6" w14:textId="49F1E750" w:rsidR="003F722C" w:rsidRDefault="003F722C" w:rsidP="003F722C">
      <w:pPr>
        <w:spacing w:line="480" w:lineRule="auto"/>
        <w:rPr>
          <w:b/>
        </w:rPr>
      </w:pPr>
    </w:p>
    <w:p w14:paraId="6043CAAB" w14:textId="77777777" w:rsidR="003F722C" w:rsidRPr="001D2CC1" w:rsidRDefault="003F722C" w:rsidP="003F722C">
      <w:pPr>
        <w:spacing w:line="480" w:lineRule="auto"/>
        <w:rPr>
          <w:b/>
        </w:rPr>
      </w:pPr>
    </w:p>
    <w:p w14:paraId="06C337F7" w14:textId="2565AC20" w:rsidR="003F722C" w:rsidRDefault="003F722C" w:rsidP="003F722C">
      <w:pPr>
        <w:spacing w:line="480" w:lineRule="auto"/>
        <w:jc w:val="both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3C4ACDF" wp14:editId="4B4E11CB">
            <wp:simplePos x="0" y="0"/>
            <wp:positionH relativeFrom="column">
              <wp:posOffset>122464</wp:posOffset>
            </wp:positionH>
            <wp:positionV relativeFrom="paragraph">
              <wp:posOffset>272</wp:posOffset>
            </wp:positionV>
            <wp:extent cx="5576570" cy="3629025"/>
            <wp:effectExtent l="0" t="0" r="0" b="3175"/>
            <wp:wrapTopAndBottom/>
            <wp:docPr id="2" name="Picture 2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website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1" r="17251" b="4269"/>
                    <a:stretch/>
                  </pic:blipFill>
                  <pic:spPr bwMode="auto">
                    <a:xfrm>
                      <a:off x="0" y="0"/>
                      <a:ext cx="5576570" cy="3629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3D21">
        <w:rPr>
          <w:b/>
          <w:color w:val="000000"/>
          <w:szCs w:val="20"/>
        </w:rPr>
        <w:t xml:space="preserve">Supplemental Figure </w:t>
      </w:r>
      <w:r>
        <w:rPr>
          <w:b/>
          <w:color w:val="000000"/>
          <w:szCs w:val="20"/>
        </w:rPr>
        <w:t>4</w:t>
      </w:r>
      <w:r w:rsidRPr="00753D21">
        <w:rPr>
          <w:b/>
          <w:color w:val="000000"/>
          <w:szCs w:val="20"/>
        </w:rPr>
        <w:t>.</w:t>
      </w:r>
      <w:r w:rsidRPr="006C74C9">
        <w:rPr>
          <w:color w:val="000000"/>
        </w:rPr>
        <w:t xml:space="preserve"> </w:t>
      </w:r>
      <w:r w:rsidRPr="00550FC7">
        <w:rPr>
          <w:color w:val="000000"/>
        </w:rPr>
        <w:t>Lung GCN 3D Network Visualization</w:t>
      </w:r>
      <w:r>
        <w:rPr>
          <w:color w:val="000000"/>
        </w:rPr>
        <w:t xml:space="preserve">. Red represents GTEx normal specific edges; Blue represents TCGA normal specific edges; Green represents TCGA LUAD specific edges; and orange represents TCGA LUSC specific edges. The grey circle represents connectivity. </w:t>
      </w:r>
      <w:r w:rsidR="008A10BC">
        <w:rPr>
          <w:color w:val="000000"/>
        </w:rPr>
        <w:t xml:space="preserve">Larger circles represent </w:t>
      </w:r>
      <w:r>
        <w:rPr>
          <w:color w:val="000000"/>
        </w:rPr>
        <w:t xml:space="preserve">higher connectivity. The left part is the basic information of this network, including number of total edges, number of unique edges, number of nodes, and node degree distribution. </w:t>
      </w:r>
    </w:p>
    <w:p w14:paraId="057AD688" w14:textId="56B5AC91" w:rsidR="003F722C" w:rsidRPr="00ED4DEF" w:rsidRDefault="003F722C" w:rsidP="009530FC">
      <w:pPr>
        <w:autoSpaceDE w:val="0"/>
        <w:autoSpaceDN w:val="0"/>
        <w:adjustRightInd w:val="0"/>
        <w:jc w:val="both"/>
        <w:rPr>
          <w:rFonts w:eastAsiaTheme="minorEastAsia"/>
        </w:rPr>
      </w:pPr>
    </w:p>
    <w:p w14:paraId="49D12690" w14:textId="62DEEED7" w:rsidR="0031730C" w:rsidRPr="009530FC" w:rsidRDefault="0031730C" w:rsidP="00641D8E">
      <w:pPr>
        <w:spacing w:line="480" w:lineRule="auto"/>
        <w:jc w:val="both"/>
        <w:rPr>
          <w:b/>
          <w:color w:val="000000"/>
          <w:szCs w:val="20"/>
        </w:rPr>
      </w:pPr>
    </w:p>
    <w:sectPr w:rsidR="0031730C" w:rsidRPr="009530FC" w:rsidSect="00F53BE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4C9"/>
    <w:rsid w:val="00023AF0"/>
    <w:rsid w:val="000743A5"/>
    <w:rsid w:val="00171EDF"/>
    <w:rsid w:val="0031730C"/>
    <w:rsid w:val="003F62D0"/>
    <w:rsid w:val="003F722C"/>
    <w:rsid w:val="00493C42"/>
    <w:rsid w:val="00523B9C"/>
    <w:rsid w:val="00537A10"/>
    <w:rsid w:val="005427A0"/>
    <w:rsid w:val="005A76EB"/>
    <w:rsid w:val="00611B03"/>
    <w:rsid w:val="00641D8E"/>
    <w:rsid w:val="006A37F8"/>
    <w:rsid w:val="006C74C9"/>
    <w:rsid w:val="007106BD"/>
    <w:rsid w:val="00844DA1"/>
    <w:rsid w:val="008A10BC"/>
    <w:rsid w:val="009530FC"/>
    <w:rsid w:val="009843A2"/>
    <w:rsid w:val="00AA7F38"/>
    <w:rsid w:val="00AB5324"/>
    <w:rsid w:val="00B14D79"/>
    <w:rsid w:val="00BB4F68"/>
    <w:rsid w:val="00C72AE8"/>
    <w:rsid w:val="00D9588D"/>
    <w:rsid w:val="00E84DCE"/>
    <w:rsid w:val="00F53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4590A"/>
  <w15:chartTrackingRefBased/>
  <w15:docId w15:val="{4887C940-C297-AE47-8FB6-7B7D3026B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4C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74C9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11B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1B0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1B0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1B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1B03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mailto:ffeltus@clemson.ed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Yuqing Hang</dc:creator>
  <cp:keywords/>
  <dc:description/>
  <cp:lastModifiedBy>frank feltus</cp:lastModifiedBy>
  <cp:revision>4</cp:revision>
  <dcterms:created xsi:type="dcterms:W3CDTF">2022-04-06T20:55:00Z</dcterms:created>
  <dcterms:modified xsi:type="dcterms:W3CDTF">2022-04-14T22:50:00Z</dcterms:modified>
</cp:coreProperties>
</file>