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A4B2F" w14:textId="77777777" w:rsidR="00C02112" w:rsidRDefault="00C02112" w:rsidP="00C02112">
      <w:r w:rsidRPr="00C02112">
        <w:drawing>
          <wp:inline distT="0" distB="0" distL="0" distR="0" wp14:anchorId="72E94693" wp14:editId="7A45765A">
            <wp:extent cx="4887007" cy="4420217"/>
            <wp:effectExtent l="0" t="0" r="8890" b="0"/>
            <wp:docPr id="13" name="Immagine 13" descr="Immagine che contiene testo, monitor, schermo, elettron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Immagine che contiene testo, monitor, schermo, elettronico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44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D2828" w14:textId="368AB51A" w:rsidR="00082DF2" w:rsidRPr="00C02112" w:rsidRDefault="003A16BD" w:rsidP="00C02112">
      <w:pPr>
        <w:contextualSpacing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Additional </w:t>
      </w:r>
      <w:r w:rsidR="00082DF2" w:rsidRPr="00082DF2">
        <w:rPr>
          <w:rFonts w:ascii="Palatino Linotype" w:hAnsi="Palatino Linotype"/>
        </w:rPr>
        <w:t>Figure</w:t>
      </w:r>
      <w:r w:rsidR="00082DF2">
        <w:rPr>
          <w:rFonts w:ascii="Palatino Linotype" w:hAnsi="Palatino Linotype"/>
        </w:rPr>
        <w:t xml:space="preserve"> </w:t>
      </w:r>
      <w:r w:rsidR="00082DF2" w:rsidRPr="00082DF2">
        <w:rPr>
          <w:rFonts w:ascii="Palatino Linotype" w:hAnsi="Palatino Linotype"/>
        </w:rPr>
        <w:t>1: Gel electrophoretic separation of digested PCR products (left 381e, right TF)</w:t>
      </w:r>
      <w:r w:rsidR="00C02112">
        <w:rPr>
          <w:rFonts w:ascii="Palatino Linotype" w:hAnsi="Palatino Linotype"/>
        </w:rPr>
        <w:t>;</w:t>
      </w:r>
      <w:r w:rsidR="00082DF2" w:rsidRPr="00082DF2">
        <w:rPr>
          <w:rFonts w:ascii="Palatino Linotype" w:hAnsi="Palatino Linotype"/>
        </w:rPr>
        <w:t xml:space="preserve"> </w:t>
      </w:r>
      <w:r w:rsidR="00C02112">
        <w:rPr>
          <w:rFonts w:ascii="Palatino Linotype" w:hAnsi="Palatino Linotype"/>
        </w:rPr>
        <w:t xml:space="preserve">panel A: LG01SNP1; panel B: </w:t>
      </w:r>
      <w:r w:rsidR="00C02112">
        <w:rPr>
          <w:rFonts w:ascii="Palatino Linotype" w:hAnsi="Palatino Linotype"/>
        </w:rPr>
        <w:t>LG08SNP4</w:t>
      </w:r>
      <w:r w:rsidR="00C02112">
        <w:rPr>
          <w:rFonts w:ascii="Palatino Linotype" w:hAnsi="Palatino Linotype"/>
        </w:rPr>
        <w:t xml:space="preserve">. </w:t>
      </w:r>
      <w:r w:rsidR="00082DF2" w:rsidRPr="00082DF2">
        <w:rPr>
          <w:rFonts w:ascii="Palatino Linotype" w:hAnsi="Palatino Linotype"/>
        </w:rPr>
        <w:t>Relevant fragment sizes (bp) are denoted on the right side (1Kb plus).</w:t>
      </w:r>
    </w:p>
    <w:p w14:paraId="194459D0" w14:textId="6E363BFA" w:rsidR="00C02112" w:rsidRDefault="00C02112" w:rsidP="00C02112"/>
    <w:p w14:paraId="31A7E799" w14:textId="73E92EA1" w:rsidR="00C02112" w:rsidRPr="00C02112" w:rsidRDefault="00C02112" w:rsidP="00C02112"/>
    <w:p w14:paraId="087B6ACA" w14:textId="77777777" w:rsidR="00176C32" w:rsidRDefault="00176C32" w:rsidP="00176C32">
      <w:pPr>
        <w:keepNext/>
      </w:pPr>
      <w:r>
        <w:rPr>
          <w:noProof/>
          <w:lang w:eastAsia="en-GB"/>
        </w:rPr>
        <w:lastRenderedPageBreak/>
        <w:drawing>
          <wp:inline distT="0" distB="0" distL="0" distR="0" wp14:anchorId="75D3223E" wp14:editId="2A803A2E">
            <wp:extent cx="6120130" cy="4887595"/>
            <wp:effectExtent l="0" t="0" r="0" b="8255"/>
            <wp:docPr id="1" name="Immagine 1" descr="Immagine che contiene esterni, gatto, erba, sed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1e Vs TrueFrench ZYMV symptom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2AD54" w14:textId="286BF461" w:rsidR="00082DF2" w:rsidRPr="00176C32" w:rsidRDefault="003A16BD" w:rsidP="00176C32">
      <w:pPr>
        <w:pStyle w:val="Didascalia"/>
        <w:rPr>
          <w:rFonts w:ascii="Palatino Linotype" w:hAnsi="Palatino Linotype"/>
          <w:i w:val="0"/>
          <w:iCs w:val="0"/>
          <w:color w:val="auto"/>
          <w:sz w:val="22"/>
          <w:szCs w:val="22"/>
        </w:rPr>
      </w:pPr>
      <w:r>
        <w:rPr>
          <w:rFonts w:ascii="Palatino Linotype" w:hAnsi="Palatino Linotype"/>
          <w:i w:val="0"/>
          <w:iCs w:val="0"/>
          <w:color w:val="auto"/>
          <w:sz w:val="22"/>
          <w:szCs w:val="22"/>
        </w:rPr>
        <w:t xml:space="preserve">Additional </w:t>
      </w:r>
      <w:r w:rsidR="00176C32" w:rsidRPr="00176C32">
        <w:rPr>
          <w:rFonts w:ascii="Palatino Linotype" w:hAnsi="Palatino Linotype"/>
          <w:i w:val="0"/>
          <w:iCs w:val="0"/>
          <w:color w:val="auto"/>
          <w:sz w:val="22"/>
          <w:szCs w:val="22"/>
        </w:rPr>
        <w:t>Figure 2: Comparison of the ZYMV tolerant line 381e (left) and the susceptible True French (right) 12 days after ZYMV inoculation.</w:t>
      </w:r>
    </w:p>
    <w:sectPr w:rsidR="00082DF2" w:rsidRPr="00176C32" w:rsidSect="00B626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0MjQ2Nzc2s7AwNzRU0lEKTi0uzszPAykwrAUAhEeKOiwAAAA="/>
  </w:docVars>
  <w:rsids>
    <w:rsidRoot w:val="0085032D"/>
    <w:rsid w:val="00082DF2"/>
    <w:rsid w:val="00176C32"/>
    <w:rsid w:val="00392525"/>
    <w:rsid w:val="003A16BD"/>
    <w:rsid w:val="007F772F"/>
    <w:rsid w:val="0085032D"/>
    <w:rsid w:val="00904D47"/>
    <w:rsid w:val="00B62665"/>
    <w:rsid w:val="00C02112"/>
    <w:rsid w:val="00F7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1AC7"/>
  <w15:chartTrackingRefBased/>
  <w15:docId w15:val="{276BA223-3A3F-49D2-9131-063AFCC0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F749C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Gianmaria Amoroso</dc:creator>
  <cp:keywords/>
  <dc:description/>
  <cp:lastModifiedBy>Ciro Gianmaria Amoroso</cp:lastModifiedBy>
  <cp:revision>8</cp:revision>
  <dcterms:created xsi:type="dcterms:W3CDTF">2020-11-19T14:45:00Z</dcterms:created>
  <dcterms:modified xsi:type="dcterms:W3CDTF">2022-01-29T10:41:00Z</dcterms:modified>
</cp:coreProperties>
</file>