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E4F57" w14:textId="33648297" w:rsidR="00B67D1B" w:rsidRPr="00B67D1B" w:rsidRDefault="00B67D1B">
      <w:pPr>
        <w:rPr>
          <w:rFonts w:ascii="Arial" w:hAnsi="Arial" w:cs="Arial"/>
          <w:sz w:val="22"/>
          <w:szCs w:val="22"/>
        </w:rPr>
      </w:pPr>
      <w:r w:rsidRPr="00B67D1B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1F2B67E" wp14:editId="1D55AEFA">
            <wp:extent cx="4835769" cy="3736340"/>
            <wp:effectExtent l="0" t="0" r="3175" b="0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/>
                  </pic:nvPicPr>
                  <pic:blipFill rotWithShape="1">
                    <a:blip r:embed="rId4"/>
                    <a:srcRect l="8876" t="14600" r="9743" b="13239"/>
                    <a:stretch/>
                  </pic:blipFill>
                  <pic:spPr bwMode="auto">
                    <a:xfrm>
                      <a:off x="0" y="0"/>
                      <a:ext cx="4836957" cy="3737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83B0BA" w14:textId="77777777" w:rsidR="00B67D1B" w:rsidRPr="00B67D1B" w:rsidRDefault="00B67D1B">
      <w:pPr>
        <w:rPr>
          <w:rFonts w:ascii="Arial" w:hAnsi="Arial" w:cs="Arial"/>
          <w:sz w:val="22"/>
          <w:szCs w:val="22"/>
        </w:rPr>
      </w:pPr>
    </w:p>
    <w:p w14:paraId="3EAA2146" w14:textId="26B6003E" w:rsidR="001C136E" w:rsidRPr="00B67D1B" w:rsidRDefault="00B67D1B">
      <w:pPr>
        <w:rPr>
          <w:rFonts w:ascii="Arial" w:hAnsi="Arial" w:cs="Arial"/>
          <w:b/>
          <w:bCs/>
          <w:sz w:val="22"/>
          <w:szCs w:val="22"/>
        </w:rPr>
      </w:pPr>
      <w:r w:rsidRPr="00B67D1B">
        <w:rPr>
          <w:rFonts w:ascii="Arial" w:hAnsi="Arial" w:cs="Arial"/>
          <w:b/>
          <w:bCs/>
          <w:sz w:val="22"/>
          <w:szCs w:val="22"/>
        </w:rPr>
        <w:t>Figure S</w:t>
      </w:r>
      <w:r w:rsidR="009C65A1">
        <w:rPr>
          <w:rFonts w:ascii="Arial" w:hAnsi="Arial" w:cs="Arial"/>
          <w:b/>
          <w:bCs/>
          <w:sz w:val="22"/>
          <w:szCs w:val="22"/>
        </w:rPr>
        <w:t>1.</w:t>
      </w:r>
      <w:r w:rsidR="000C500D">
        <w:rPr>
          <w:rFonts w:ascii="Arial" w:hAnsi="Arial" w:cs="Arial"/>
          <w:b/>
          <w:bCs/>
          <w:sz w:val="22"/>
          <w:szCs w:val="22"/>
        </w:rPr>
        <w:t xml:space="preserve"> </w:t>
      </w:r>
      <w:r w:rsidR="000C500D" w:rsidRPr="000C500D">
        <w:rPr>
          <w:rFonts w:ascii="Arial" w:hAnsi="Arial" w:cs="Arial"/>
          <w:sz w:val="22"/>
          <w:szCs w:val="22"/>
        </w:rPr>
        <w:t xml:space="preserve">Ancestry assignment of study individuals using </w:t>
      </w:r>
      <w:r w:rsidR="000C500D" w:rsidRPr="000C500D">
        <w:rPr>
          <w:rFonts w:ascii="Arial" w:eastAsia="Times New Roman" w:hAnsi="Arial" w:cs="Arial"/>
          <w:color w:val="000000" w:themeColor="text1"/>
          <w:sz w:val="22"/>
          <w:szCs w:val="22"/>
        </w:rPr>
        <w:t>principal component analyses (PCA)</w:t>
      </w:r>
    </w:p>
    <w:p w14:paraId="5ED1DD21" w14:textId="77777777" w:rsidR="00B67D1B" w:rsidRPr="00B67D1B" w:rsidRDefault="00B67D1B">
      <w:pPr>
        <w:rPr>
          <w:rFonts w:ascii="Arial" w:hAnsi="Arial" w:cs="Arial"/>
          <w:sz w:val="22"/>
          <w:szCs w:val="22"/>
        </w:rPr>
      </w:pPr>
    </w:p>
    <w:p w14:paraId="304BFBCE" w14:textId="184D930F" w:rsidR="00B67D1B" w:rsidRDefault="00472C7E" w:rsidP="0033479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We performed </w:t>
      </w:r>
      <w:r w:rsidR="00B67D1B" w:rsidRPr="00B67D1B">
        <w:rPr>
          <w:rFonts w:ascii="Arial" w:eastAsia="Times New Roman" w:hAnsi="Arial" w:cs="Arial"/>
          <w:color w:val="000000" w:themeColor="text1"/>
          <w:sz w:val="22"/>
          <w:szCs w:val="22"/>
        </w:rPr>
        <w:t>PCA</w:t>
      </w:r>
      <w:r w:rsidR="000C500D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on study individuals</w:t>
      </w:r>
      <w:r w:rsidR="00B67D1B" w:rsidRPr="00B67D1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to identify ancestral populations and </w:t>
      </w:r>
      <w:r>
        <w:rPr>
          <w:rFonts w:ascii="Arial" w:eastAsia="Times New Roman" w:hAnsi="Arial" w:cs="Arial"/>
          <w:color w:val="000000" w:themeColor="text1"/>
          <w:sz w:val="22"/>
          <w:szCs w:val="22"/>
        </w:rPr>
        <w:t>applied</w:t>
      </w:r>
      <w:r w:rsidR="00B67D1B" w:rsidRPr="00B67D1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Random Forest Classifier with 1000 Genomes </w:t>
      </w:r>
      <w:r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data </w:t>
      </w:r>
      <w:r w:rsidR="00B67D1B" w:rsidRPr="00B67D1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as the training </w:t>
      </w:r>
      <w:r>
        <w:rPr>
          <w:rFonts w:ascii="Arial" w:eastAsia="Times New Roman" w:hAnsi="Arial" w:cs="Arial"/>
          <w:color w:val="000000" w:themeColor="text1"/>
          <w:sz w:val="22"/>
          <w:szCs w:val="22"/>
        </w:rPr>
        <w:t>data</w:t>
      </w:r>
      <w:r w:rsidR="00B67D1B" w:rsidRPr="00B67D1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to assign ancestry to each individual. With a prediction probability &gt; 0.8, 16,641 participants were classified as European (EUR), 3,612 as African (AFR), 1,455 as </w:t>
      </w:r>
      <w:r w:rsidR="00D95EA9">
        <w:rPr>
          <w:rFonts w:ascii="Arial" w:eastAsia="Times New Roman" w:hAnsi="Arial" w:cs="Arial"/>
          <w:color w:val="000000" w:themeColor="text1"/>
          <w:sz w:val="22"/>
          <w:szCs w:val="22"/>
        </w:rPr>
        <w:t>Admixed/Latin</w:t>
      </w:r>
      <w:r w:rsidR="00D95EA9" w:rsidRPr="00B67D1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</w:t>
      </w:r>
      <w:r w:rsidR="00B67D1B" w:rsidRPr="00B67D1B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American (AMR), 1,093 as East Asian (EAS), </w:t>
      </w:r>
      <w:r w:rsidR="00334796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and </w:t>
      </w:r>
      <w:r w:rsidR="00B67D1B" w:rsidRPr="00B67D1B">
        <w:rPr>
          <w:rFonts w:ascii="Arial" w:eastAsia="Times New Roman" w:hAnsi="Arial" w:cs="Arial"/>
          <w:color w:val="000000" w:themeColor="text1"/>
          <w:sz w:val="22"/>
          <w:szCs w:val="22"/>
        </w:rPr>
        <w:t>271 as South Asian (SAS)</w:t>
      </w:r>
      <w:r>
        <w:rPr>
          <w:rFonts w:ascii="Arial" w:eastAsia="Times New Roman" w:hAnsi="Arial" w:cs="Arial"/>
          <w:color w:val="000000" w:themeColor="text1"/>
          <w:sz w:val="22"/>
          <w:szCs w:val="22"/>
        </w:rPr>
        <w:t>, as shown in the figure</w:t>
      </w:r>
      <w:r w:rsidR="00CF10E2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in distinct clusters</w:t>
      </w:r>
      <w:r>
        <w:rPr>
          <w:rFonts w:ascii="Arial" w:eastAsia="Times New Roman" w:hAnsi="Arial" w:cs="Arial"/>
          <w:color w:val="000000" w:themeColor="text1"/>
          <w:sz w:val="22"/>
          <w:szCs w:val="22"/>
        </w:rPr>
        <w:t>.</w:t>
      </w:r>
      <w:r w:rsidR="000C500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For power considerations, we focused on the EUR subset for subsequent statistical analyses. </w:t>
      </w:r>
    </w:p>
    <w:p w14:paraId="5CB313C5" w14:textId="07E7A847" w:rsidR="00702A9B" w:rsidRDefault="00702A9B">
      <w:pPr>
        <w:rPr>
          <w:rFonts w:ascii="Arial" w:hAnsi="Arial" w:cs="Arial"/>
          <w:sz w:val="22"/>
          <w:szCs w:val="22"/>
        </w:rPr>
      </w:pPr>
    </w:p>
    <w:p w14:paraId="24FA4A5B" w14:textId="43E677EF" w:rsidR="00DB5CC5" w:rsidRDefault="00DB5CC5">
      <w:pPr>
        <w:rPr>
          <w:rFonts w:ascii="Arial" w:hAnsi="Arial" w:cs="Arial"/>
          <w:sz w:val="22"/>
          <w:szCs w:val="22"/>
        </w:rPr>
      </w:pPr>
    </w:p>
    <w:p w14:paraId="690539C5" w14:textId="15D8A804" w:rsidR="0049038F" w:rsidRDefault="0049038F">
      <w:pPr>
        <w:rPr>
          <w:rFonts w:ascii="Arial" w:hAnsi="Arial" w:cs="Arial"/>
          <w:sz w:val="22"/>
          <w:szCs w:val="22"/>
        </w:rPr>
      </w:pPr>
    </w:p>
    <w:p w14:paraId="4ABC82B8" w14:textId="46A86B57" w:rsidR="007A3DFB" w:rsidRDefault="007A3D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462ACD4F" wp14:editId="171B8561">
            <wp:extent cx="5943600" cy="540321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0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4E1AC" w14:textId="16B9AAFA" w:rsidR="00164628" w:rsidRDefault="00164628" w:rsidP="00164628">
      <w:pPr>
        <w:jc w:val="both"/>
        <w:rPr>
          <w:rFonts w:ascii="Arial" w:hAnsi="Arial" w:cs="Arial"/>
          <w:sz w:val="22"/>
          <w:szCs w:val="22"/>
        </w:rPr>
      </w:pPr>
      <w:r w:rsidRPr="00C53490">
        <w:rPr>
          <w:rFonts w:ascii="Arial" w:hAnsi="Arial" w:cs="Arial"/>
          <w:b/>
          <w:bCs/>
          <w:sz w:val="22"/>
          <w:szCs w:val="22"/>
        </w:rPr>
        <w:t>Figure S2.</w:t>
      </w:r>
      <w:r>
        <w:rPr>
          <w:rFonts w:ascii="Arial" w:hAnsi="Arial" w:cs="Arial"/>
          <w:sz w:val="22"/>
          <w:szCs w:val="22"/>
        </w:rPr>
        <w:t xml:space="preserve"> Phenotyp</w:t>
      </w:r>
      <w:r w:rsidR="007D4475">
        <w:rPr>
          <w:rFonts w:ascii="Arial" w:hAnsi="Arial" w:cs="Arial"/>
          <w:sz w:val="22"/>
          <w:szCs w:val="22"/>
        </w:rPr>
        <w:t>ic</w:t>
      </w:r>
      <w:r>
        <w:rPr>
          <w:rFonts w:ascii="Arial" w:hAnsi="Arial" w:cs="Arial"/>
          <w:sz w:val="22"/>
          <w:szCs w:val="22"/>
        </w:rPr>
        <w:t xml:space="preserve"> correlation heatmap among the 37 curated </w:t>
      </w:r>
      <w:proofErr w:type="spellStart"/>
      <w:r w:rsidRPr="00FE40E0">
        <w:rPr>
          <w:rFonts w:ascii="Arial" w:hAnsi="Arial" w:cs="Arial"/>
          <w:sz w:val="22"/>
          <w:szCs w:val="22"/>
        </w:rPr>
        <w:t>PheCodes</w:t>
      </w:r>
      <w:proofErr w:type="spellEnd"/>
      <w:r>
        <w:rPr>
          <w:rFonts w:ascii="Arial" w:hAnsi="Arial" w:cs="Arial"/>
          <w:sz w:val="22"/>
          <w:szCs w:val="22"/>
        </w:rPr>
        <w:t xml:space="preserve"> of common </w:t>
      </w:r>
      <w:r w:rsidRPr="00FE40E0">
        <w:rPr>
          <w:rFonts w:ascii="Arial" w:hAnsi="Arial" w:cs="Arial"/>
          <w:sz w:val="22"/>
          <w:szCs w:val="22"/>
        </w:rPr>
        <w:t>psychiatric phenotypes</w:t>
      </w:r>
    </w:p>
    <w:p w14:paraId="1C5FEFA2" w14:textId="388F81BC" w:rsidR="00164628" w:rsidRDefault="00164628" w:rsidP="0016462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selected phenotypes have </w:t>
      </w:r>
      <w:r w:rsidRPr="00FE40E0">
        <w:rPr>
          <w:rFonts w:ascii="Arial" w:hAnsi="Arial" w:cs="Arial"/>
          <w:sz w:val="22"/>
          <w:szCs w:val="22"/>
        </w:rPr>
        <w:t>a minimum case count of 75</w:t>
      </w:r>
      <w:r>
        <w:rPr>
          <w:rFonts w:ascii="Arial" w:hAnsi="Arial" w:cs="Arial"/>
          <w:sz w:val="22"/>
          <w:szCs w:val="22"/>
        </w:rPr>
        <w:t xml:space="preserve">, </w:t>
      </w:r>
      <w:r w:rsidRPr="00FE40E0">
        <w:rPr>
          <w:rFonts w:ascii="Arial" w:hAnsi="Arial" w:cs="Arial"/>
          <w:sz w:val="22"/>
          <w:szCs w:val="22"/>
        </w:rPr>
        <w:t>equivalent to an in-sample prevalence of 0.5%</w:t>
      </w:r>
      <w:r>
        <w:rPr>
          <w:rFonts w:ascii="Arial" w:hAnsi="Arial" w:cs="Arial"/>
          <w:sz w:val="22"/>
          <w:szCs w:val="22"/>
        </w:rPr>
        <w:t>. Pairwise correlation was calculated using Spearman’s correlation coefficient</w:t>
      </w:r>
      <w:r w:rsidR="004F1FE1">
        <w:rPr>
          <w:rFonts w:ascii="Arial" w:hAnsi="Arial" w:cs="Arial"/>
          <w:sz w:val="22"/>
          <w:szCs w:val="22"/>
        </w:rPr>
        <w:t xml:space="preserve"> (</w:t>
      </w:r>
      <w:r w:rsidR="004F1FE1" w:rsidRPr="007A4964">
        <w:rPr>
          <w:rFonts w:ascii="Arial" w:hAnsi="Arial" w:cs="Arial"/>
          <w:i/>
          <w:iCs/>
          <w:sz w:val="22"/>
          <w:szCs w:val="22"/>
        </w:rPr>
        <w:t>ρ</w:t>
      </w:r>
      <w:r w:rsidR="004F1FE1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. Hierarchical clustering of the correlation matrix shows clusters of </w:t>
      </w:r>
      <w:r w:rsidR="004F1FE1">
        <w:rPr>
          <w:rFonts w:ascii="Arial" w:hAnsi="Arial" w:cs="Arial"/>
          <w:sz w:val="22"/>
          <w:szCs w:val="22"/>
        </w:rPr>
        <w:t xml:space="preserve">psychiatric disorders based on phenotypic similarity or comorbidity. The </w:t>
      </w:r>
      <w:r w:rsidR="000C731C">
        <w:rPr>
          <w:rFonts w:ascii="Arial" w:hAnsi="Arial" w:cs="Arial"/>
          <w:sz w:val="22"/>
          <w:szCs w:val="22"/>
        </w:rPr>
        <w:t>highest</w:t>
      </w:r>
      <w:r w:rsidR="004F1FE1">
        <w:rPr>
          <w:rFonts w:ascii="Arial" w:hAnsi="Arial" w:cs="Arial"/>
          <w:sz w:val="22"/>
          <w:szCs w:val="22"/>
        </w:rPr>
        <w:t xml:space="preserve"> correlation was observed among </w:t>
      </w:r>
      <w:r w:rsidR="00EB6B94">
        <w:rPr>
          <w:rFonts w:ascii="Arial" w:hAnsi="Arial" w:cs="Arial"/>
          <w:sz w:val="22"/>
          <w:szCs w:val="22"/>
        </w:rPr>
        <w:t>“</w:t>
      </w:r>
      <w:r w:rsidR="004F1FE1">
        <w:rPr>
          <w:rFonts w:ascii="Arial" w:hAnsi="Arial" w:cs="Arial"/>
          <w:sz w:val="22"/>
          <w:szCs w:val="22"/>
        </w:rPr>
        <w:t>a</w:t>
      </w:r>
      <w:r w:rsidR="004F1FE1" w:rsidRPr="004F1FE1">
        <w:rPr>
          <w:rFonts w:ascii="Arial" w:hAnsi="Arial" w:cs="Arial"/>
          <w:sz w:val="22"/>
          <w:szCs w:val="22"/>
        </w:rPr>
        <w:t>lcoholism</w:t>
      </w:r>
      <w:r w:rsidR="00EB6B94">
        <w:rPr>
          <w:rFonts w:ascii="Arial" w:hAnsi="Arial" w:cs="Arial"/>
          <w:sz w:val="22"/>
          <w:szCs w:val="22"/>
        </w:rPr>
        <w:t>”</w:t>
      </w:r>
      <w:r w:rsidR="004F1FE1">
        <w:rPr>
          <w:rFonts w:ascii="Arial" w:hAnsi="Arial" w:cs="Arial"/>
          <w:sz w:val="22"/>
          <w:szCs w:val="22"/>
        </w:rPr>
        <w:t xml:space="preserve"> and </w:t>
      </w:r>
      <w:r w:rsidR="00EB6B94">
        <w:rPr>
          <w:rFonts w:ascii="Arial" w:hAnsi="Arial" w:cs="Arial"/>
          <w:sz w:val="22"/>
          <w:szCs w:val="22"/>
        </w:rPr>
        <w:t>“</w:t>
      </w:r>
      <w:r w:rsidR="004F1FE1">
        <w:rPr>
          <w:rFonts w:ascii="Arial" w:hAnsi="Arial" w:cs="Arial"/>
          <w:sz w:val="22"/>
          <w:szCs w:val="22"/>
        </w:rPr>
        <w:t>a</w:t>
      </w:r>
      <w:r w:rsidR="004F1FE1" w:rsidRPr="004F1FE1">
        <w:rPr>
          <w:rFonts w:ascii="Arial" w:hAnsi="Arial" w:cs="Arial"/>
          <w:sz w:val="22"/>
          <w:szCs w:val="22"/>
        </w:rPr>
        <w:t>lcohol-related disorders</w:t>
      </w:r>
      <w:r w:rsidR="00EB6B94">
        <w:rPr>
          <w:rFonts w:ascii="Arial" w:hAnsi="Arial" w:cs="Arial"/>
          <w:sz w:val="22"/>
          <w:szCs w:val="22"/>
        </w:rPr>
        <w:t>”</w:t>
      </w:r>
      <w:r>
        <w:rPr>
          <w:rFonts w:ascii="Arial" w:hAnsi="Arial" w:cs="Arial"/>
          <w:sz w:val="22"/>
          <w:szCs w:val="22"/>
        </w:rPr>
        <w:t xml:space="preserve"> </w:t>
      </w:r>
      <w:r w:rsidR="004F1FE1">
        <w:rPr>
          <w:rFonts w:ascii="Arial" w:hAnsi="Arial" w:cs="Arial"/>
          <w:sz w:val="22"/>
          <w:szCs w:val="22"/>
        </w:rPr>
        <w:t>(</w:t>
      </w:r>
      <w:r w:rsidR="004F1FE1" w:rsidRPr="007A4964">
        <w:rPr>
          <w:rFonts w:ascii="Arial" w:hAnsi="Arial" w:cs="Arial"/>
          <w:i/>
          <w:iCs/>
          <w:sz w:val="22"/>
          <w:szCs w:val="22"/>
        </w:rPr>
        <w:t>ρ</w:t>
      </w:r>
      <w:r w:rsidR="004F1FE1">
        <w:rPr>
          <w:rFonts w:ascii="Arial" w:hAnsi="Arial" w:cs="Arial"/>
          <w:sz w:val="22"/>
          <w:szCs w:val="22"/>
        </w:rPr>
        <w:t xml:space="preserve"> = </w:t>
      </w:r>
      <w:r w:rsidR="004F1FE1" w:rsidRPr="004F1FE1">
        <w:rPr>
          <w:rFonts w:ascii="Arial" w:hAnsi="Arial" w:cs="Arial"/>
          <w:sz w:val="22"/>
          <w:szCs w:val="22"/>
        </w:rPr>
        <w:t>0.5</w:t>
      </w:r>
      <w:r w:rsidR="004F1FE1">
        <w:rPr>
          <w:rFonts w:ascii="Arial" w:hAnsi="Arial" w:cs="Arial"/>
          <w:sz w:val="22"/>
          <w:szCs w:val="22"/>
        </w:rPr>
        <w:t xml:space="preserve">7), </w:t>
      </w:r>
      <w:r w:rsidR="00EB6B94">
        <w:rPr>
          <w:rFonts w:ascii="Arial" w:hAnsi="Arial" w:cs="Arial"/>
          <w:sz w:val="22"/>
          <w:szCs w:val="22"/>
        </w:rPr>
        <w:t>“</w:t>
      </w:r>
      <w:r w:rsidR="004F1FE1">
        <w:rPr>
          <w:rFonts w:ascii="Arial" w:hAnsi="Arial" w:cs="Arial"/>
          <w:sz w:val="22"/>
          <w:szCs w:val="22"/>
        </w:rPr>
        <w:t>depression</w:t>
      </w:r>
      <w:r w:rsidR="00EB6B94">
        <w:rPr>
          <w:rFonts w:ascii="Arial" w:hAnsi="Arial" w:cs="Arial"/>
          <w:sz w:val="22"/>
          <w:szCs w:val="22"/>
        </w:rPr>
        <w:t>”</w:t>
      </w:r>
      <w:r w:rsidR="004F1FE1">
        <w:rPr>
          <w:rFonts w:ascii="Arial" w:hAnsi="Arial" w:cs="Arial"/>
          <w:sz w:val="22"/>
          <w:szCs w:val="22"/>
        </w:rPr>
        <w:t xml:space="preserve"> and </w:t>
      </w:r>
      <w:r w:rsidR="00EB6B94">
        <w:rPr>
          <w:rFonts w:ascii="Arial" w:hAnsi="Arial" w:cs="Arial"/>
          <w:sz w:val="22"/>
          <w:szCs w:val="22"/>
        </w:rPr>
        <w:t>“</w:t>
      </w:r>
      <w:r w:rsidR="004F1FE1">
        <w:rPr>
          <w:rFonts w:ascii="Arial" w:hAnsi="Arial" w:cs="Arial"/>
          <w:sz w:val="22"/>
          <w:szCs w:val="22"/>
        </w:rPr>
        <w:t>m</w:t>
      </w:r>
      <w:r w:rsidR="004F1FE1" w:rsidRPr="004F1FE1">
        <w:rPr>
          <w:rFonts w:ascii="Arial" w:hAnsi="Arial" w:cs="Arial"/>
          <w:sz w:val="22"/>
          <w:szCs w:val="22"/>
        </w:rPr>
        <w:t>ajor depressive disorder</w:t>
      </w:r>
      <w:r w:rsidR="00EB6B94">
        <w:rPr>
          <w:rFonts w:ascii="Arial" w:hAnsi="Arial" w:cs="Arial"/>
          <w:sz w:val="22"/>
          <w:szCs w:val="22"/>
        </w:rPr>
        <w:t>”</w:t>
      </w:r>
      <w:r w:rsidR="004F1FE1">
        <w:rPr>
          <w:rFonts w:ascii="Arial" w:hAnsi="Arial" w:cs="Arial"/>
          <w:sz w:val="22"/>
          <w:szCs w:val="22"/>
        </w:rPr>
        <w:t xml:space="preserve"> (</w:t>
      </w:r>
      <w:r w:rsidR="004F1FE1" w:rsidRPr="007A4964">
        <w:rPr>
          <w:rFonts w:ascii="Arial" w:hAnsi="Arial" w:cs="Arial"/>
          <w:i/>
          <w:iCs/>
          <w:sz w:val="22"/>
          <w:szCs w:val="22"/>
        </w:rPr>
        <w:t xml:space="preserve">ρ </w:t>
      </w:r>
      <w:r w:rsidR="004F1FE1">
        <w:rPr>
          <w:rFonts w:ascii="Arial" w:hAnsi="Arial" w:cs="Arial"/>
          <w:sz w:val="22"/>
          <w:szCs w:val="22"/>
        </w:rPr>
        <w:t>=</w:t>
      </w:r>
      <w:r w:rsidR="004F1FE1" w:rsidRPr="004F1FE1">
        <w:t xml:space="preserve"> </w:t>
      </w:r>
      <w:r w:rsidR="004F1FE1" w:rsidRPr="004F1FE1">
        <w:rPr>
          <w:rFonts w:ascii="Arial" w:hAnsi="Arial" w:cs="Arial"/>
          <w:sz w:val="22"/>
          <w:szCs w:val="22"/>
        </w:rPr>
        <w:t>0.55</w:t>
      </w:r>
      <w:r w:rsidR="004F1FE1">
        <w:rPr>
          <w:rFonts w:ascii="Arial" w:hAnsi="Arial" w:cs="Arial"/>
          <w:sz w:val="22"/>
          <w:szCs w:val="22"/>
        </w:rPr>
        <w:t xml:space="preserve">), </w:t>
      </w:r>
      <w:r w:rsidR="00EB6B94">
        <w:rPr>
          <w:rFonts w:ascii="Arial" w:hAnsi="Arial" w:cs="Arial"/>
          <w:sz w:val="22"/>
          <w:szCs w:val="22"/>
        </w:rPr>
        <w:t>“s</w:t>
      </w:r>
      <w:r w:rsidR="00EB6B94" w:rsidRPr="004F1FE1">
        <w:rPr>
          <w:rFonts w:ascii="Arial" w:hAnsi="Arial" w:cs="Arial"/>
          <w:sz w:val="22"/>
          <w:szCs w:val="22"/>
        </w:rPr>
        <w:t>peech and language disorder</w:t>
      </w:r>
      <w:r w:rsidR="00EB6B94">
        <w:rPr>
          <w:rFonts w:ascii="Arial" w:hAnsi="Arial" w:cs="Arial"/>
          <w:sz w:val="22"/>
          <w:szCs w:val="22"/>
        </w:rPr>
        <w:t>” and “d</w:t>
      </w:r>
      <w:r w:rsidR="00EB6B94" w:rsidRPr="004F1FE1">
        <w:rPr>
          <w:rFonts w:ascii="Arial" w:hAnsi="Arial" w:cs="Arial"/>
          <w:sz w:val="22"/>
          <w:szCs w:val="22"/>
        </w:rPr>
        <w:t>evelopmental delays and disorders</w:t>
      </w:r>
      <w:r w:rsidR="00EB6B94">
        <w:rPr>
          <w:rFonts w:ascii="Arial" w:hAnsi="Arial" w:cs="Arial"/>
          <w:sz w:val="22"/>
          <w:szCs w:val="22"/>
        </w:rPr>
        <w:t>” (</w:t>
      </w:r>
      <w:r w:rsidR="00EB6B94" w:rsidRPr="004F1FE1">
        <w:rPr>
          <w:rFonts w:ascii="Arial" w:hAnsi="Arial" w:cs="Arial"/>
          <w:sz w:val="22"/>
          <w:szCs w:val="22"/>
        </w:rPr>
        <w:t>ρ</w:t>
      </w:r>
      <w:r w:rsidR="00EB6B94">
        <w:rPr>
          <w:rFonts w:ascii="Arial" w:hAnsi="Arial" w:cs="Arial"/>
          <w:sz w:val="22"/>
          <w:szCs w:val="22"/>
        </w:rPr>
        <w:t xml:space="preserve"> = 0.45), and “</w:t>
      </w:r>
      <w:r w:rsidR="004F1FE1">
        <w:rPr>
          <w:rFonts w:ascii="Arial" w:hAnsi="Arial" w:cs="Arial"/>
          <w:sz w:val="22"/>
          <w:szCs w:val="22"/>
        </w:rPr>
        <w:t>autism</w:t>
      </w:r>
      <w:r w:rsidR="00EB6B94">
        <w:rPr>
          <w:rFonts w:ascii="Arial" w:hAnsi="Arial" w:cs="Arial"/>
          <w:sz w:val="22"/>
          <w:szCs w:val="22"/>
        </w:rPr>
        <w:t>”</w:t>
      </w:r>
      <w:r w:rsidR="004F1FE1">
        <w:rPr>
          <w:rFonts w:ascii="Arial" w:hAnsi="Arial" w:cs="Arial"/>
          <w:sz w:val="22"/>
          <w:szCs w:val="22"/>
        </w:rPr>
        <w:t xml:space="preserve"> and </w:t>
      </w:r>
      <w:r w:rsidR="00EB6B94">
        <w:rPr>
          <w:rFonts w:ascii="Arial" w:hAnsi="Arial" w:cs="Arial"/>
          <w:sz w:val="22"/>
          <w:szCs w:val="22"/>
        </w:rPr>
        <w:t>“</w:t>
      </w:r>
      <w:r w:rsidR="004F1FE1">
        <w:rPr>
          <w:rFonts w:ascii="Arial" w:hAnsi="Arial" w:cs="Arial"/>
          <w:sz w:val="22"/>
          <w:szCs w:val="22"/>
        </w:rPr>
        <w:t>d</w:t>
      </w:r>
      <w:r w:rsidR="004F1FE1" w:rsidRPr="004F1FE1">
        <w:rPr>
          <w:rFonts w:ascii="Arial" w:hAnsi="Arial" w:cs="Arial"/>
          <w:sz w:val="22"/>
          <w:szCs w:val="22"/>
        </w:rPr>
        <w:t>evelopmental delays and disorders</w:t>
      </w:r>
      <w:r w:rsidR="00EB6B94">
        <w:rPr>
          <w:rFonts w:ascii="Arial" w:hAnsi="Arial" w:cs="Arial"/>
          <w:sz w:val="22"/>
          <w:szCs w:val="22"/>
        </w:rPr>
        <w:t>”</w:t>
      </w:r>
      <w:r w:rsidR="004F1FE1">
        <w:rPr>
          <w:rFonts w:ascii="Arial" w:hAnsi="Arial" w:cs="Arial"/>
          <w:sz w:val="22"/>
          <w:szCs w:val="22"/>
        </w:rPr>
        <w:t xml:space="preserve"> (</w:t>
      </w:r>
      <w:r w:rsidR="004F1FE1" w:rsidRPr="007A4964">
        <w:rPr>
          <w:rFonts w:ascii="Arial" w:hAnsi="Arial" w:cs="Arial"/>
          <w:i/>
          <w:iCs/>
          <w:sz w:val="22"/>
          <w:szCs w:val="22"/>
        </w:rPr>
        <w:t>ρ</w:t>
      </w:r>
      <w:r w:rsidR="004F1FE1">
        <w:rPr>
          <w:rFonts w:ascii="Arial" w:hAnsi="Arial" w:cs="Arial"/>
          <w:sz w:val="22"/>
          <w:szCs w:val="22"/>
        </w:rPr>
        <w:t xml:space="preserve"> = 0.44).</w:t>
      </w:r>
      <w:r w:rsidR="006C41E9">
        <w:rPr>
          <w:rFonts w:ascii="Arial" w:hAnsi="Arial" w:cs="Arial"/>
          <w:sz w:val="22"/>
          <w:szCs w:val="22"/>
        </w:rPr>
        <w:t xml:space="preserve"> The largest negative correlations were observed between “autism” and “tobacco use disorder” (</w:t>
      </w:r>
      <w:r w:rsidR="006C41E9" w:rsidRPr="007A4964">
        <w:rPr>
          <w:rFonts w:ascii="Arial" w:hAnsi="Arial" w:cs="Arial"/>
          <w:i/>
          <w:iCs/>
          <w:sz w:val="22"/>
          <w:szCs w:val="22"/>
        </w:rPr>
        <w:t>ρ</w:t>
      </w:r>
      <w:r w:rsidR="006C41E9">
        <w:rPr>
          <w:rFonts w:ascii="Arial" w:hAnsi="Arial" w:cs="Arial"/>
          <w:sz w:val="22"/>
          <w:szCs w:val="22"/>
        </w:rPr>
        <w:t xml:space="preserve"> = -0.09), “a</w:t>
      </w:r>
      <w:r w:rsidR="006C41E9" w:rsidRPr="006C41E9">
        <w:rPr>
          <w:rFonts w:ascii="Arial" w:hAnsi="Arial" w:cs="Arial"/>
          <w:sz w:val="22"/>
          <w:szCs w:val="22"/>
        </w:rPr>
        <w:t>ttention deficit hyperactivity disorder</w:t>
      </w:r>
      <w:r w:rsidR="006C41E9">
        <w:rPr>
          <w:rFonts w:ascii="Arial" w:hAnsi="Arial" w:cs="Arial"/>
          <w:sz w:val="22"/>
          <w:szCs w:val="22"/>
        </w:rPr>
        <w:t>” and tobacco use disorder” (</w:t>
      </w:r>
      <w:r w:rsidR="006C41E9" w:rsidRPr="007A4964">
        <w:rPr>
          <w:rFonts w:ascii="Arial" w:hAnsi="Arial" w:cs="Arial"/>
          <w:i/>
          <w:iCs/>
          <w:sz w:val="22"/>
          <w:szCs w:val="22"/>
        </w:rPr>
        <w:t>ρ</w:t>
      </w:r>
      <w:r w:rsidR="006C41E9">
        <w:rPr>
          <w:rFonts w:ascii="Arial" w:hAnsi="Arial" w:cs="Arial"/>
          <w:sz w:val="22"/>
          <w:szCs w:val="22"/>
        </w:rPr>
        <w:t xml:space="preserve"> = -0.07), </w:t>
      </w:r>
      <w:r w:rsidR="0098482B">
        <w:rPr>
          <w:rFonts w:ascii="Arial" w:hAnsi="Arial" w:cs="Arial"/>
          <w:sz w:val="22"/>
          <w:szCs w:val="22"/>
        </w:rPr>
        <w:t xml:space="preserve">and </w:t>
      </w:r>
      <w:r w:rsidR="006C41E9">
        <w:rPr>
          <w:rFonts w:ascii="Arial" w:hAnsi="Arial" w:cs="Arial"/>
          <w:sz w:val="22"/>
          <w:szCs w:val="22"/>
        </w:rPr>
        <w:t>“depression” and “autism” (</w:t>
      </w:r>
      <w:r w:rsidR="0098482B" w:rsidRPr="007A4964">
        <w:rPr>
          <w:rFonts w:ascii="Arial" w:hAnsi="Arial" w:cs="Arial"/>
          <w:i/>
          <w:iCs/>
          <w:sz w:val="22"/>
          <w:szCs w:val="22"/>
        </w:rPr>
        <w:t>ρ</w:t>
      </w:r>
      <w:r w:rsidR="0098482B">
        <w:rPr>
          <w:rFonts w:ascii="Arial" w:hAnsi="Arial" w:cs="Arial"/>
          <w:sz w:val="22"/>
          <w:szCs w:val="22"/>
        </w:rPr>
        <w:t xml:space="preserve"> = </w:t>
      </w:r>
      <w:r w:rsidR="006C41E9">
        <w:rPr>
          <w:rFonts w:ascii="Arial" w:hAnsi="Arial" w:cs="Arial"/>
          <w:sz w:val="22"/>
          <w:szCs w:val="22"/>
        </w:rPr>
        <w:t>-0.07)</w:t>
      </w:r>
      <w:r w:rsidR="0098482B">
        <w:rPr>
          <w:rFonts w:ascii="Arial" w:hAnsi="Arial" w:cs="Arial"/>
          <w:sz w:val="22"/>
          <w:szCs w:val="22"/>
        </w:rPr>
        <w:t>.</w:t>
      </w:r>
      <w:r w:rsidR="0095680B">
        <w:rPr>
          <w:rFonts w:ascii="Arial" w:hAnsi="Arial" w:cs="Arial"/>
          <w:sz w:val="22"/>
          <w:szCs w:val="22"/>
        </w:rPr>
        <w:t xml:space="preserve"> </w:t>
      </w:r>
      <w:r w:rsidR="00906653">
        <w:rPr>
          <w:rFonts w:ascii="Arial" w:hAnsi="Arial" w:cs="Arial"/>
          <w:sz w:val="22"/>
          <w:szCs w:val="22"/>
        </w:rPr>
        <w:t>More than half of the</w:t>
      </w:r>
      <w:r w:rsidR="0095680B">
        <w:rPr>
          <w:rFonts w:ascii="Arial" w:hAnsi="Arial" w:cs="Arial"/>
          <w:sz w:val="22"/>
          <w:szCs w:val="22"/>
        </w:rPr>
        <w:t xml:space="preserve"> tested correlation</w:t>
      </w:r>
      <w:r w:rsidR="00906653">
        <w:rPr>
          <w:rFonts w:ascii="Arial" w:hAnsi="Arial" w:cs="Arial"/>
          <w:sz w:val="22"/>
          <w:szCs w:val="22"/>
        </w:rPr>
        <w:t>s were significant</w:t>
      </w:r>
      <w:r w:rsidR="0095680B">
        <w:rPr>
          <w:rFonts w:ascii="Arial" w:hAnsi="Arial" w:cs="Arial"/>
          <w:sz w:val="22"/>
          <w:szCs w:val="22"/>
        </w:rPr>
        <w:t xml:space="preserve"> after Bonferroni correction (</w:t>
      </w:r>
      <w:r w:rsidR="0095680B" w:rsidRPr="00452F8C">
        <w:rPr>
          <w:rFonts w:ascii="Arial" w:hAnsi="Arial" w:cs="Arial"/>
          <w:i/>
          <w:iCs/>
          <w:sz w:val="22"/>
          <w:szCs w:val="22"/>
        </w:rPr>
        <w:t>P</w:t>
      </w:r>
      <w:r w:rsidR="0095680B">
        <w:rPr>
          <w:rFonts w:ascii="Arial" w:hAnsi="Arial" w:cs="Arial"/>
          <w:sz w:val="22"/>
          <w:szCs w:val="22"/>
        </w:rPr>
        <w:t xml:space="preserve"> &lt; 7.5x10</w:t>
      </w:r>
      <w:r w:rsidR="0095680B" w:rsidRPr="002118D2">
        <w:rPr>
          <w:rFonts w:ascii="Arial" w:hAnsi="Arial" w:cs="Arial"/>
          <w:sz w:val="22"/>
          <w:szCs w:val="22"/>
          <w:vertAlign w:val="superscript"/>
        </w:rPr>
        <w:t>-5</w:t>
      </w:r>
      <w:r w:rsidR="0095680B">
        <w:rPr>
          <w:rFonts w:ascii="Arial" w:hAnsi="Arial" w:cs="Arial"/>
          <w:sz w:val="22"/>
          <w:szCs w:val="22"/>
        </w:rPr>
        <w:t xml:space="preserve">); </w:t>
      </w:r>
      <w:r w:rsidR="0095680B" w:rsidRPr="00452F8C">
        <w:rPr>
          <w:rFonts w:ascii="Arial" w:hAnsi="Arial" w:cs="Arial"/>
          <w:i/>
          <w:iCs/>
          <w:sz w:val="22"/>
          <w:szCs w:val="22"/>
        </w:rPr>
        <w:t>non</w:t>
      </w:r>
      <w:r w:rsidR="0095680B">
        <w:rPr>
          <w:rFonts w:ascii="Arial" w:hAnsi="Arial" w:cs="Arial"/>
          <w:sz w:val="22"/>
          <w:szCs w:val="22"/>
        </w:rPr>
        <w:t xml:space="preserve">-significant correlations </w:t>
      </w:r>
      <w:r w:rsidR="0076720D">
        <w:rPr>
          <w:rFonts w:ascii="Arial" w:hAnsi="Arial" w:cs="Arial"/>
          <w:sz w:val="22"/>
          <w:szCs w:val="22"/>
        </w:rPr>
        <w:t>are</w:t>
      </w:r>
      <w:r w:rsidR="0095680B">
        <w:rPr>
          <w:rFonts w:ascii="Arial" w:hAnsi="Arial" w:cs="Arial"/>
          <w:sz w:val="22"/>
          <w:szCs w:val="22"/>
        </w:rPr>
        <w:t xml:space="preserve"> labeled with a </w:t>
      </w:r>
      <w:r w:rsidR="00BF59BB">
        <w:rPr>
          <w:rFonts w:ascii="Arial" w:hAnsi="Arial" w:cs="Arial"/>
          <w:sz w:val="22"/>
          <w:szCs w:val="22"/>
        </w:rPr>
        <w:t>“</w:t>
      </w:r>
      <w:r w:rsidR="0095680B">
        <w:rPr>
          <w:rFonts w:ascii="Arial" w:hAnsi="Arial" w:cs="Arial"/>
          <w:sz w:val="22"/>
          <w:szCs w:val="22"/>
        </w:rPr>
        <w:t>cross</w:t>
      </w:r>
      <w:r w:rsidR="00BF59BB">
        <w:rPr>
          <w:rFonts w:ascii="Arial" w:hAnsi="Arial" w:cs="Arial"/>
          <w:sz w:val="22"/>
          <w:szCs w:val="22"/>
        </w:rPr>
        <w:t>”</w:t>
      </w:r>
      <w:r w:rsidR="0095680B">
        <w:rPr>
          <w:rFonts w:ascii="Arial" w:hAnsi="Arial" w:cs="Arial"/>
          <w:sz w:val="22"/>
          <w:szCs w:val="22"/>
        </w:rPr>
        <w:t xml:space="preserve"> sign.</w:t>
      </w:r>
    </w:p>
    <w:p w14:paraId="68659162" w14:textId="77777777" w:rsidR="00164628" w:rsidRDefault="00164628">
      <w:pPr>
        <w:rPr>
          <w:rFonts w:ascii="Arial" w:hAnsi="Arial" w:cs="Arial"/>
          <w:sz w:val="22"/>
          <w:szCs w:val="22"/>
        </w:rPr>
      </w:pPr>
    </w:p>
    <w:p w14:paraId="65CD3839" w14:textId="77777777" w:rsidR="00702A9B" w:rsidRDefault="00702A9B">
      <w:pPr>
        <w:rPr>
          <w:rFonts w:ascii="Arial" w:hAnsi="Arial" w:cs="Arial"/>
          <w:sz w:val="22"/>
          <w:szCs w:val="22"/>
        </w:rPr>
      </w:pPr>
    </w:p>
    <w:p w14:paraId="6BEE0AF8" w14:textId="31034726" w:rsidR="00702A9B" w:rsidRDefault="00702A9B">
      <w:pPr>
        <w:rPr>
          <w:rFonts w:ascii="Arial" w:hAnsi="Arial" w:cs="Arial"/>
          <w:sz w:val="22"/>
          <w:szCs w:val="22"/>
        </w:rPr>
        <w:sectPr w:rsidR="00702A9B" w:rsidSect="00B22BF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E0F2581" w14:textId="2A7CED05" w:rsidR="002005D8" w:rsidRDefault="002005D8" w:rsidP="002005D8">
      <w:pPr>
        <w:rPr>
          <w:rFonts w:ascii="Arial" w:hAnsi="Arial" w:cs="Arial"/>
          <w:sz w:val="22"/>
          <w:szCs w:val="22"/>
        </w:rPr>
      </w:pPr>
      <w:r w:rsidRPr="002005D8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159D98E2" wp14:editId="39D35AEC">
            <wp:extent cx="8229600" cy="470662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70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96694" w14:textId="77777777" w:rsidR="002005D8" w:rsidRPr="00C53490" w:rsidRDefault="002005D8" w:rsidP="002005D8">
      <w:pPr>
        <w:rPr>
          <w:rFonts w:ascii="Arial" w:hAnsi="Arial" w:cs="Arial"/>
          <w:b/>
          <w:bCs/>
          <w:sz w:val="22"/>
          <w:szCs w:val="22"/>
        </w:rPr>
      </w:pPr>
    </w:p>
    <w:p w14:paraId="3E1339F7" w14:textId="6BE0F416" w:rsidR="002005D8" w:rsidRDefault="002005D8" w:rsidP="000C500D">
      <w:pPr>
        <w:jc w:val="both"/>
        <w:rPr>
          <w:rFonts w:ascii="Arial" w:hAnsi="Arial" w:cs="Arial"/>
          <w:sz w:val="22"/>
          <w:szCs w:val="22"/>
        </w:rPr>
      </w:pPr>
      <w:r w:rsidRPr="00C53490">
        <w:rPr>
          <w:rFonts w:ascii="Arial" w:hAnsi="Arial" w:cs="Arial"/>
          <w:b/>
          <w:bCs/>
          <w:sz w:val="22"/>
          <w:szCs w:val="22"/>
        </w:rPr>
        <w:t>Figure S</w:t>
      </w:r>
      <w:r w:rsidR="00BA30A7">
        <w:rPr>
          <w:rFonts w:ascii="Arial" w:hAnsi="Arial" w:cs="Arial"/>
          <w:b/>
          <w:bCs/>
          <w:sz w:val="22"/>
          <w:szCs w:val="22"/>
        </w:rPr>
        <w:t>3</w:t>
      </w:r>
      <w:r w:rsidRPr="00C53490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B67D1B">
        <w:rPr>
          <w:rFonts w:ascii="Arial" w:hAnsi="Arial" w:cs="Arial"/>
          <w:sz w:val="22"/>
          <w:szCs w:val="22"/>
        </w:rPr>
        <w:t xml:space="preserve">No inflation in </w:t>
      </w:r>
      <w:r w:rsidRPr="00B67D1B">
        <w:rPr>
          <w:rFonts w:ascii="Arial" w:hAnsi="Arial" w:cs="Arial"/>
          <w:sz w:val="22"/>
          <w:szCs w:val="22"/>
          <w:lang w:val="el-GR"/>
        </w:rPr>
        <w:t>λ</w:t>
      </w:r>
      <w:r w:rsidRPr="00B67D1B">
        <w:rPr>
          <w:rFonts w:ascii="Arial" w:hAnsi="Arial" w:cs="Arial"/>
          <w:sz w:val="22"/>
          <w:szCs w:val="22"/>
          <w:vertAlign w:val="subscript"/>
        </w:rPr>
        <w:t>GC</w:t>
      </w:r>
      <w:r w:rsidRPr="00B67D1B">
        <w:rPr>
          <w:rFonts w:ascii="Arial" w:hAnsi="Arial" w:cs="Arial"/>
          <w:sz w:val="22"/>
          <w:szCs w:val="22"/>
        </w:rPr>
        <w:t xml:space="preserve"> from </w:t>
      </w:r>
      <w:r w:rsidR="00305709">
        <w:rPr>
          <w:rFonts w:ascii="Arial" w:hAnsi="Arial" w:cs="Arial"/>
          <w:sz w:val="22"/>
          <w:szCs w:val="22"/>
        </w:rPr>
        <w:t>single variant association analysis</w:t>
      </w:r>
      <w:r w:rsidRPr="00B67D1B">
        <w:rPr>
          <w:rFonts w:ascii="Arial" w:hAnsi="Arial" w:cs="Arial"/>
          <w:sz w:val="22"/>
          <w:szCs w:val="22"/>
        </w:rPr>
        <w:t xml:space="preserve"> </w:t>
      </w:r>
      <w:r w:rsidR="000C500D">
        <w:rPr>
          <w:rFonts w:ascii="Arial" w:hAnsi="Arial" w:cs="Arial"/>
          <w:sz w:val="22"/>
          <w:szCs w:val="22"/>
        </w:rPr>
        <w:t>for</w:t>
      </w:r>
      <w:r w:rsidRPr="00B67D1B">
        <w:rPr>
          <w:rFonts w:ascii="Arial" w:hAnsi="Arial" w:cs="Arial"/>
          <w:sz w:val="22"/>
          <w:szCs w:val="22"/>
        </w:rPr>
        <w:t xml:space="preserve"> </w:t>
      </w:r>
      <w:r w:rsidR="000C500D">
        <w:rPr>
          <w:rFonts w:ascii="Arial" w:hAnsi="Arial" w:cs="Arial"/>
          <w:sz w:val="22"/>
          <w:szCs w:val="22"/>
        </w:rPr>
        <w:t xml:space="preserve">two </w:t>
      </w:r>
      <w:r w:rsidRPr="00B67D1B">
        <w:rPr>
          <w:rFonts w:ascii="Arial" w:hAnsi="Arial" w:cs="Arial"/>
          <w:sz w:val="22"/>
          <w:szCs w:val="22"/>
        </w:rPr>
        <w:t xml:space="preserve">selected </w:t>
      </w:r>
      <w:r w:rsidR="000C500D">
        <w:rPr>
          <w:rFonts w:ascii="Arial" w:hAnsi="Arial" w:cs="Arial"/>
          <w:sz w:val="22"/>
          <w:szCs w:val="22"/>
        </w:rPr>
        <w:t xml:space="preserve">complex </w:t>
      </w:r>
      <w:r w:rsidRPr="00B67D1B">
        <w:rPr>
          <w:rFonts w:ascii="Arial" w:hAnsi="Arial" w:cs="Arial"/>
          <w:sz w:val="22"/>
          <w:szCs w:val="22"/>
        </w:rPr>
        <w:t>traits</w:t>
      </w:r>
    </w:p>
    <w:p w14:paraId="751EDFD4" w14:textId="77777777" w:rsidR="000C500D" w:rsidRDefault="000C500D" w:rsidP="000C500D">
      <w:pPr>
        <w:jc w:val="both"/>
        <w:rPr>
          <w:rFonts w:ascii="Arial" w:hAnsi="Arial" w:cs="Arial"/>
          <w:sz w:val="22"/>
          <w:szCs w:val="22"/>
        </w:rPr>
      </w:pPr>
    </w:p>
    <w:p w14:paraId="56CACD43" w14:textId="4132A261" w:rsidR="002005D8" w:rsidRDefault="00FB6902" w:rsidP="000C500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2005D8">
        <w:rPr>
          <w:rFonts w:ascii="Arial" w:hAnsi="Arial" w:cs="Arial"/>
          <w:sz w:val="22"/>
          <w:szCs w:val="22"/>
        </w:rPr>
        <w:t>anel (A)</w:t>
      </w:r>
      <w:r w:rsidR="000C500D">
        <w:rPr>
          <w:rFonts w:ascii="Arial" w:hAnsi="Arial" w:cs="Arial"/>
          <w:sz w:val="22"/>
          <w:szCs w:val="22"/>
        </w:rPr>
        <w:t xml:space="preserve"> shows</w:t>
      </w:r>
      <w:r w:rsidR="007A78C2">
        <w:rPr>
          <w:rFonts w:ascii="Arial" w:hAnsi="Arial" w:cs="Arial"/>
          <w:sz w:val="22"/>
          <w:szCs w:val="22"/>
        </w:rPr>
        <w:t xml:space="preserve"> </w:t>
      </w:r>
      <w:r w:rsidR="00CF08FE">
        <w:rPr>
          <w:rFonts w:ascii="Arial" w:hAnsi="Arial" w:cs="Arial"/>
          <w:sz w:val="22"/>
          <w:szCs w:val="22"/>
        </w:rPr>
        <w:t>the</w:t>
      </w:r>
      <w:r w:rsidR="007A78C2">
        <w:rPr>
          <w:rFonts w:ascii="Arial" w:hAnsi="Arial" w:cs="Arial"/>
          <w:sz w:val="22"/>
          <w:szCs w:val="22"/>
        </w:rPr>
        <w:t xml:space="preserve"> </w:t>
      </w:r>
      <w:r w:rsidR="002E490B">
        <w:rPr>
          <w:rFonts w:ascii="Arial" w:hAnsi="Arial" w:cs="Arial"/>
          <w:sz w:val="22"/>
          <w:szCs w:val="22"/>
        </w:rPr>
        <w:t>GWAS</w:t>
      </w:r>
      <w:r w:rsidR="007A78C2">
        <w:rPr>
          <w:rFonts w:ascii="Arial" w:hAnsi="Arial" w:cs="Arial"/>
          <w:sz w:val="22"/>
          <w:szCs w:val="22"/>
        </w:rPr>
        <w:t xml:space="preserve"> </w:t>
      </w:r>
      <w:r w:rsidR="00CF08FE">
        <w:rPr>
          <w:rFonts w:ascii="Arial" w:hAnsi="Arial" w:cs="Arial"/>
          <w:sz w:val="22"/>
          <w:szCs w:val="22"/>
        </w:rPr>
        <w:t>results for</w:t>
      </w:r>
      <w:r w:rsidR="007A78C2">
        <w:rPr>
          <w:rFonts w:ascii="Arial" w:hAnsi="Arial" w:cs="Arial"/>
          <w:sz w:val="22"/>
          <w:szCs w:val="22"/>
        </w:rPr>
        <w:t xml:space="preserve"> obesity [</w:t>
      </w:r>
      <w:proofErr w:type="spellStart"/>
      <w:r w:rsidR="000C500D">
        <w:rPr>
          <w:rFonts w:ascii="Arial" w:hAnsi="Arial" w:cs="Arial"/>
          <w:sz w:val="22"/>
          <w:szCs w:val="22"/>
        </w:rPr>
        <w:t>Ncase</w:t>
      </w:r>
      <w:proofErr w:type="spellEnd"/>
      <w:r w:rsidR="000C500D">
        <w:rPr>
          <w:rFonts w:ascii="Arial" w:hAnsi="Arial" w:cs="Arial"/>
          <w:sz w:val="22"/>
          <w:szCs w:val="22"/>
        </w:rPr>
        <w:t>=</w:t>
      </w:r>
      <w:r w:rsidR="000C500D" w:rsidRPr="009C6256">
        <w:rPr>
          <w:rFonts w:ascii="Arial" w:hAnsi="Arial" w:cs="Arial"/>
          <w:sz w:val="22"/>
          <w:szCs w:val="22"/>
        </w:rPr>
        <w:t>3521</w:t>
      </w:r>
      <w:r w:rsidR="000C500D">
        <w:rPr>
          <w:rFonts w:ascii="Arial" w:hAnsi="Arial" w:cs="Arial"/>
          <w:sz w:val="22"/>
          <w:szCs w:val="22"/>
        </w:rPr>
        <w:t xml:space="preserve">; </w:t>
      </w:r>
      <w:proofErr w:type="spellStart"/>
      <w:r w:rsidR="007A78C2" w:rsidRPr="009C6256">
        <w:rPr>
          <w:rFonts w:ascii="Arial" w:hAnsi="Arial" w:cs="Arial"/>
          <w:sz w:val="22"/>
          <w:szCs w:val="22"/>
        </w:rPr>
        <w:t>PheCode</w:t>
      </w:r>
      <w:proofErr w:type="spellEnd"/>
      <w:r w:rsidR="007A78C2">
        <w:rPr>
          <w:rFonts w:ascii="Arial" w:hAnsi="Arial" w:cs="Arial"/>
          <w:sz w:val="22"/>
          <w:szCs w:val="22"/>
        </w:rPr>
        <w:t xml:space="preserve">: </w:t>
      </w:r>
      <w:r w:rsidR="007A78C2" w:rsidRPr="009C6256">
        <w:rPr>
          <w:rFonts w:ascii="Arial" w:hAnsi="Arial" w:cs="Arial"/>
          <w:sz w:val="22"/>
          <w:szCs w:val="22"/>
        </w:rPr>
        <w:t>278.1</w:t>
      </w:r>
      <w:r w:rsidR="007A78C2">
        <w:rPr>
          <w:rFonts w:ascii="Arial" w:hAnsi="Arial" w:cs="Arial"/>
          <w:sz w:val="22"/>
          <w:szCs w:val="22"/>
        </w:rPr>
        <w:t>] for variants with MAF &gt; 0.1%</w:t>
      </w:r>
      <w:r w:rsidR="000C500D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P</w:t>
      </w:r>
      <w:r w:rsidR="002005D8">
        <w:rPr>
          <w:rFonts w:ascii="Arial" w:hAnsi="Arial" w:cs="Arial"/>
          <w:sz w:val="22"/>
          <w:szCs w:val="22"/>
        </w:rPr>
        <w:t>anel (B)</w:t>
      </w:r>
      <w:r w:rsidR="007A78C2">
        <w:rPr>
          <w:rFonts w:ascii="Arial" w:hAnsi="Arial" w:cs="Arial"/>
          <w:sz w:val="22"/>
          <w:szCs w:val="22"/>
        </w:rPr>
        <w:t xml:space="preserve"> </w:t>
      </w:r>
      <w:r w:rsidR="000C500D">
        <w:rPr>
          <w:rFonts w:ascii="Arial" w:hAnsi="Arial" w:cs="Arial"/>
          <w:sz w:val="22"/>
          <w:szCs w:val="22"/>
        </w:rPr>
        <w:t xml:space="preserve">shows </w:t>
      </w:r>
      <w:r w:rsidR="00CF08FE">
        <w:rPr>
          <w:rFonts w:ascii="Arial" w:hAnsi="Arial" w:cs="Arial"/>
          <w:sz w:val="22"/>
          <w:szCs w:val="22"/>
        </w:rPr>
        <w:t>the</w:t>
      </w:r>
      <w:r w:rsidR="007A78C2">
        <w:rPr>
          <w:rFonts w:ascii="Arial" w:hAnsi="Arial" w:cs="Arial"/>
          <w:sz w:val="22"/>
          <w:szCs w:val="22"/>
        </w:rPr>
        <w:t xml:space="preserve"> </w:t>
      </w:r>
      <w:r w:rsidR="002E490B">
        <w:rPr>
          <w:rFonts w:ascii="Arial" w:hAnsi="Arial" w:cs="Arial"/>
          <w:sz w:val="22"/>
          <w:szCs w:val="22"/>
        </w:rPr>
        <w:t>GWAS</w:t>
      </w:r>
      <w:r w:rsidR="007A78C2">
        <w:rPr>
          <w:rFonts w:ascii="Arial" w:hAnsi="Arial" w:cs="Arial"/>
          <w:sz w:val="22"/>
          <w:szCs w:val="22"/>
        </w:rPr>
        <w:t xml:space="preserve"> </w:t>
      </w:r>
      <w:r w:rsidR="00CF08FE">
        <w:rPr>
          <w:rFonts w:ascii="Arial" w:hAnsi="Arial" w:cs="Arial"/>
          <w:sz w:val="22"/>
          <w:szCs w:val="22"/>
        </w:rPr>
        <w:t>results for</w:t>
      </w:r>
      <w:r w:rsidR="007A78C2">
        <w:rPr>
          <w:rFonts w:ascii="Arial" w:hAnsi="Arial" w:cs="Arial"/>
          <w:sz w:val="22"/>
          <w:szCs w:val="22"/>
        </w:rPr>
        <w:t xml:space="preserve"> essential hypertension [</w:t>
      </w:r>
      <w:proofErr w:type="spellStart"/>
      <w:r w:rsidR="000C500D">
        <w:rPr>
          <w:rFonts w:ascii="Arial" w:hAnsi="Arial" w:cs="Arial"/>
          <w:sz w:val="22"/>
          <w:szCs w:val="22"/>
        </w:rPr>
        <w:t>Ncase</w:t>
      </w:r>
      <w:proofErr w:type="spellEnd"/>
      <w:r w:rsidR="000C500D">
        <w:rPr>
          <w:rFonts w:ascii="Arial" w:hAnsi="Arial" w:cs="Arial"/>
          <w:sz w:val="22"/>
          <w:szCs w:val="22"/>
        </w:rPr>
        <w:t>=</w:t>
      </w:r>
      <w:r w:rsidR="000C500D" w:rsidRPr="009C6256">
        <w:rPr>
          <w:rFonts w:ascii="Arial" w:hAnsi="Arial" w:cs="Arial"/>
          <w:sz w:val="22"/>
          <w:szCs w:val="22"/>
        </w:rPr>
        <w:t>6972</w:t>
      </w:r>
      <w:r w:rsidR="000C500D">
        <w:rPr>
          <w:rFonts w:ascii="Arial" w:hAnsi="Arial" w:cs="Arial"/>
          <w:sz w:val="22"/>
          <w:szCs w:val="22"/>
        </w:rPr>
        <w:t xml:space="preserve">; </w:t>
      </w:r>
      <w:proofErr w:type="spellStart"/>
      <w:r w:rsidR="007A78C2" w:rsidRPr="009C6256">
        <w:rPr>
          <w:rFonts w:ascii="Arial" w:hAnsi="Arial" w:cs="Arial"/>
          <w:sz w:val="22"/>
          <w:szCs w:val="22"/>
        </w:rPr>
        <w:t>PheCode</w:t>
      </w:r>
      <w:proofErr w:type="spellEnd"/>
      <w:r w:rsidR="007A78C2">
        <w:rPr>
          <w:rFonts w:ascii="Arial" w:hAnsi="Arial" w:cs="Arial"/>
          <w:sz w:val="22"/>
          <w:szCs w:val="22"/>
        </w:rPr>
        <w:t xml:space="preserve">: </w:t>
      </w:r>
      <w:r w:rsidR="007A78C2" w:rsidRPr="009C6256">
        <w:rPr>
          <w:rFonts w:ascii="Arial" w:hAnsi="Arial" w:cs="Arial"/>
          <w:sz w:val="22"/>
          <w:szCs w:val="22"/>
        </w:rPr>
        <w:t>401.1</w:t>
      </w:r>
      <w:r w:rsidR="007A78C2">
        <w:rPr>
          <w:rFonts w:ascii="Arial" w:hAnsi="Arial" w:cs="Arial"/>
          <w:sz w:val="22"/>
          <w:szCs w:val="22"/>
        </w:rPr>
        <w:t>]</w:t>
      </w:r>
      <w:r w:rsidR="007A78C2" w:rsidRPr="007A78C2">
        <w:rPr>
          <w:rFonts w:ascii="Arial" w:hAnsi="Arial" w:cs="Arial"/>
          <w:sz w:val="22"/>
          <w:szCs w:val="22"/>
        </w:rPr>
        <w:t xml:space="preserve"> </w:t>
      </w:r>
      <w:r w:rsidR="007A78C2">
        <w:rPr>
          <w:rFonts w:ascii="Arial" w:hAnsi="Arial" w:cs="Arial"/>
          <w:sz w:val="22"/>
          <w:szCs w:val="22"/>
        </w:rPr>
        <w:t>for variants with MAF &gt; 0.1%</w:t>
      </w:r>
      <w:r w:rsidR="000C500D">
        <w:rPr>
          <w:rFonts w:ascii="Arial" w:hAnsi="Arial" w:cs="Arial"/>
          <w:sz w:val="22"/>
          <w:szCs w:val="22"/>
        </w:rPr>
        <w:t xml:space="preserve">. No inflation is observed in the two </w:t>
      </w:r>
      <w:proofErr w:type="spellStart"/>
      <w:r w:rsidR="000C500D">
        <w:rPr>
          <w:rFonts w:ascii="Arial" w:hAnsi="Arial" w:cs="Arial"/>
          <w:sz w:val="22"/>
          <w:szCs w:val="22"/>
        </w:rPr>
        <w:t>GWASes</w:t>
      </w:r>
      <w:proofErr w:type="spellEnd"/>
      <w:r w:rsidR="000C500D">
        <w:rPr>
          <w:rFonts w:ascii="Arial" w:hAnsi="Arial" w:cs="Arial"/>
          <w:sz w:val="22"/>
          <w:szCs w:val="22"/>
        </w:rPr>
        <w:t xml:space="preserve"> with the genomic inflation factor </w:t>
      </w:r>
      <w:r w:rsidR="000C500D" w:rsidRPr="00302C04">
        <w:rPr>
          <w:rFonts w:ascii="Arial" w:hAnsi="Arial" w:cs="Arial"/>
          <w:sz w:val="22"/>
          <w:szCs w:val="22"/>
          <w:lang w:val="el-GR"/>
        </w:rPr>
        <w:t>λ</w:t>
      </w:r>
      <w:r w:rsidR="000C500D" w:rsidRPr="00302C04">
        <w:rPr>
          <w:rFonts w:ascii="Arial" w:hAnsi="Arial" w:cs="Arial"/>
          <w:sz w:val="22"/>
          <w:szCs w:val="22"/>
          <w:vertAlign w:val="subscript"/>
        </w:rPr>
        <w:t>GC</w:t>
      </w:r>
      <w:r w:rsidR="000C500D" w:rsidRPr="00302C04">
        <w:rPr>
          <w:rFonts w:ascii="Arial" w:hAnsi="Arial" w:cs="Arial"/>
          <w:sz w:val="22"/>
          <w:szCs w:val="22"/>
        </w:rPr>
        <w:t xml:space="preserve"> ~ 1</w:t>
      </w:r>
      <w:r w:rsidR="000C500D">
        <w:rPr>
          <w:rFonts w:ascii="Arial" w:hAnsi="Arial" w:cs="Arial"/>
          <w:sz w:val="22"/>
          <w:szCs w:val="22"/>
        </w:rPr>
        <w:t xml:space="preserve">, suggesting minimal signs of </w:t>
      </w:r>
      <w:r w:rsidR="000C500D" w:rsidRPr="00302C04">
        <w:rPr>
          <w:rFonts w:ascii="ArialMT" w:hAnsi="ArialMT"/>
          <w:sz w:val="22"/>
          <w:szCs w:val="22"/>
        </w:rPr>
        <w:t>population stratification or other confounding factors</w:t>
      </w:r>
      <w:r w:rsidR="000C500D">
        <w:rPr>
          <w:rFonts w:ascii="ArialMT" w:hAnsi="ArialMT"/>
          <w:sz w:val="22"/>
          <w:szCs w:val="22"/>
        </w:rPr>
        <w:t xml:space="preserve"> in the </w:t>
      </w:r>
      <w:proofErr w:type="spellStart"/>
      <w:r w:rsidR="000C500D">
        <w:rPr>
          <w:rFonts w:ascii="ArialMT" w:hAnsi="ArialMT"/>
          <w:sz w:val="22"/>
          <w:szCs w:val="22"/>
        </w:rPr>
        <w:t>QC’ed</w:t>
      </w:r>
      <w:proofErr w:type="spellEnd"/>
      <w:r w:rsidR="000C500D">
        <w:rPr>
          <w:rFonts w:ascii="ArialMT" w:hAnsi="ArialMT"/>
          <w:sz w:val="22"/>
          <w:szCs w:val="22"/>
        </w:rPr>
        <w:t xml:space="preserve"> dataset. GWAS </w:t>
      </w:r>
      <w:r>
        <w:rPr>
          <w:rFonts w:ascii="ArialMT" w:hAnsi="ArialMT"/>
          <w:sz w:val="22"/>
          <w:szCs w:val="22"/>
        </w:rPr>
        <w:t xml:space="preserve">for obesity </w:t>
      </w:r>
      <w:r w:rsidR="00EF52CC">
        <w:rPr>
          <w:rFonts w:ascii="ArialMT" w:hAnsi="ArialMT"/>
          <w:sz w:val="22"/>
          <w:szCs w:val="22"/>
        </w:rPr>
        <w:t>reproduces</w:t>
      </w:r>
      <w:r w:rsidR="000C500D">
        <w:rPr>
          <w:rFonts w:ascii="ArialMT" w:hAnsi="ArialMT"/>
          <w:sz w:val="22"/>
          <w:szCs w:val="22"/>
        </w:rPr>
        <w:t xml:space="preserve"> the </w:t>
      </w:r>
      <w:r>
        <w:rPr>
          <w:rFonts w:ascii="ArialMT" w:hAnsi="ArialMT"/>
          <w:sz w:val="22"/>
          <w:szCs w:val="22"/>
        </w:rPr>
        <w:t>established</w:t>
      </w:r>
      <w:r w:rsidR="000C500D">
        <w:rPr>
          <w:rFonts w:ascii="ArialMT" w:hAnsi="ArialMT"/>
          <w:sz w:val="22"/>
          <w:szCs w:val="22"/>
        </w:rPr>
        <w:t xml:space="preserve"> </w:t>
      </w:r>
      <w:r w:rsidR="008B0E8C">
        <w:rPr>
          <w:rFonts w:ascii="ArialMT" w:hAnsi="ArialMT"/>
          <w:sz w:val="22"/>
          <w:szCs w:val="22"/>
        </w:rPr>
        <w:t xml:space="preserve">genomic </w:t>
      </w:r>
      <w:r>
        <w:rPr>
          <w:rFonts w:ascii="ArialMT" w:hAnsi="ArialMT"/>
          <w:sz w:val="22"/>
          <w:szCs w:val="22"/>
        </w:rPr>
        <w:t xml:space="preserve">association with the </w:t>
      </w:r>
      <w:r w:rsidRPr="00136795">
        <w:rPr>
          <w:rFonts w:ascii="ArialMT" w:hAnsi="ArialMT"/>
          <w:i/>
          <w:iCs/>
          <w:sz w:val="22"/>
          <w:szCs w:val="22"/>
        </w:rPr>
        <w:t>FTO</w:t>
      </w:r>
      <w:r>
        <w:rPr>
          <w:rFonts w:ascii="ArialMT" w:hAnsi="ArialMT"/>
          <w:sz w:val="22"/>
          <w:szCs w:val="22"/>
        </w:rPr>
        <w:t xml:space="preserve"> locus (A).</w:t>
      </w:r>
    </w:p>
    <w:p w14:paraId="476316B2" w14:textId="29813D70" w:rsidR="0044268E" w:rsidRDefault="0044268E">
      <w:pPr>
        <w:rPr>
          <w:rFonts w:ascii="Arial" w:hAnsi="Arial" w:cs="Arial"/>
          <w:sz w:val="22"/>
          <w:szCs w:val="22"/>
        </w:rPr>
      </w:pPr>
    </w:p>
    <w:p w14:paraId="53384B84" w14:textId="363CD06E" w:rsidR="000F75CB" w:rsidRDefault="000F75CB">
      <w:pPr>
        <w:rPr>
          <w:rFonts w:ascii="Arial" w:hAnsi="Arial" w:cs="Arial"/>
          <w:sz w:val="22"/>
          <w:szCs w:val="22"/>
        </w:rPr>
      </w:pPr>
    </w:p>
    <w:p w14:paraId="5CBAFF80" w14:textId="760F373E" w:rsidR="00CA68A1" w:rsidRDefault="00CA68A1">
      <w:pPr>
        <w:rPr>
          <w:rFonts w:ascii="Arial" w:hAnsi="Arial" w:cs="Arial"/>
          <w:sz w:val="22"/>
          <w:szCs w:val="22"/>
        </w:rPr>
      </w:pPr>
      <w:r w:rsidRPr="00CA68A1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0C746C6" wp14:editId="146A28EC">
            <wp:extent cx="8229600" cy="31864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18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1A2CC" w14:textId="66FED41F" w:rsidR="00DB5CC5" w:rsidRDefault="00DB5CC5">
      <w:pPr>
        <w:rPr>
          <w:rFonts w:ascii="Arial" w:hAnsi="Arial" w:cs="Arial"/>
          <w:sz w:val="22"/>
          <w:szCs w:val="22"/>
        </w:rPr>
      </w:pPr>
    </w:p>
    <w:p w14:paraId="591C8652" w14:textId="3000E3D5" w:rsidR="00DB5CC5" w:rsidRDefault="00DB5CC5" w:rsidP="00892502">
      <w:pPr>
        <w:jc w:val="both"/>
        <w:rPr>
          <w:rFonts w:ascii="Arial" w:hAnsi="Arial" w:cs="Arial"/>
          <w:sz w:val="22"/>
          <w:szCs w:val="22"/>
        </w:rPr>
      </w:pPr>
      <w:r w:rsidRPr="00B63C0A">
        <w:rPr>
          <w:rFonts w:ascii="Arial" w:hAnsi="Arial" w:cs="Arial"/>
          <w:b/>
          <w:bCs/>
          <w:sz w:val="22"/>
          <w:szCs w:val="22"/>
        </w:rPr>
        <w:t>Figure S</w:t>
      </w:r>
      <w:r w:rsidR="00BA30A7">
        <w:rPr>
          <w:rFonts w:ascii="Arial" w:hAnsi="Arial" w:cs="Arial"/>
          <w:b/>
          <w:bCs/>
          <w:sz w:val="22"/>
          <w:szCs w:val="22"/>
        </w:rPr>
        <w:t>4</w:t>
      </w:r>
      <w:r w:rsidR="009C65A1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B63C0A">
        <w:rPr>
          <w:rFonts w:ascii="Arial" w:hAnsi="Arial" w:cs="Arial"/>
          <w:sz w:val="22"/>
          <w:szCs w:val="22"/>
        </w:rPr>
        <w:t xml:space="preserve">Phenome-wide burden of rare variation in </w:t>
      </w:r>
      <w:r w:rsidRPr="00B63C0A">
        <w:rPr>
          <w:rFonts w:ascii="Arial" w:hAnsi="Arial" w:cs="Arial"/>
          <w:i/>
          <w:iCs/>
          <w:sz w:val="22"/>
          <w:szCs w:val="22"/>
        </w:rPr>
        <w:t>LDLR</w:t>
      </w:r>
      <w:r w:rsidR="004B7330">
        <w:rPr>
          <w:rFonts w:ascii="Arial" w:hAnsi="Arial" w:cs="Arial"/>
          <w:sz w:val="22"/>
          <w:szCs w:val="22"/>
        </w:rPr>
        <w:t xml:space="preserve"> recapitulate</w:t>
      </w:r>
      <w:r w:rsidR="00B63C0A">
        <w:rPr>
          <w:rFonts w:ascii="Arial" w:hAnsi="Arial" w:cs="Arial"/>
          <w:sz w:val="22"/>
          <w:szCs w:val="22"/>
        </w:rPr>
        <w:t>d</w:t>
      </w:r>
      <w:r w:rsidR="004B7330">
        <w:rPr>
          <w:rFonts w:ascii="Arial" w:hAnsi="Arial" w:cs="Arial"/>
          <w:sz w:val="22"/>
          <w:szCs w:val="22"/>
        </w:rPr>
        <w:t xml:space="preserve"> known </w:t>
      </w:r>
      <w:r w:rsidR="00B63C0A">
        <w:rPr>
          <w:rFonts w:ascii="Arial" w:hAnsi="Arial" w:cs="Arial"/>
          <w:sz w:val="22"/>
          <w:szCs w:val="22"/>
        </w:rPr>
        <w:t>association with hypercholeste</w:t>
      </w:r>
      <w:r w:rsidR="00D306F7">
        <w:rPr>
          <w:rFonts w:ascii="Arial" w:hAnsi="Arial" w:cs="Arial"/>
          <w:sz w:val="22"/>
          <w:szCs w:val="22"/>
        </w:rPr>
        <w:t>ro</w:t>
      </w:r>
      <w:r w:rsidR="00B63C0A">
        <w:rPr>
          <w:rFonts w:ascii="Arial" w:hAnsi="Arial" w:cs="Arial"/>
          <w:sz w:val="22"/>
          <w:szCs w:val="22"/>
        </w:rPr>
        <w:t>l</w:t>
      </w:r>
      <w:r w:rsidR="00D306F7">
        <w:rPr>
          <w:rFonts w:ascii="Arial" w:hAnsi="Arial" w:cs="Arial"/>
          <w:sz w:val="22"/>
          <w:szCs w:val="22"/>
        </w:rPr>
        <w:t>e</w:t>
      </w:r>
      <w:r w:rsidR="00B63C0A">
        <w:rPr>
          <w:rFonts w:ascii="Arial" w:hAnsi="Arial" w:cs="Arial"/>
          <w:sz w:val="22"/>
          <w:szCs w:val="22"/>
        </w:rPr>
        <w:t>mia</w:t>
      </w:r>
    </w:p>
    <w:p w14:paraId="404F28D4" w14:textId="77777777" w:rsidR="00892502" w:rsidRDefault="00892502" w:rsidP="00892502">
      <w:pPr>
        <w:jc w:val="both"/>
        <w:rPr>
          <w:rFonts w:ascii="Arial" w:hAnsi="Arial" w:cs="Arial"/>
          <w:sz w:val="22"/>
          <w:szCs w:val="22"/>
        </w:rPr>
      </w:pPr>
    </w:p>
    <w:p w14:paraId="44609510" w14:textId="7FAB69DC" w:rsidR="003B41E4" w:rsidRDefault="00892502" w:rsidP="00FD137D">
      <w:pPr>
        <w:jc w:val="both"/>
        <w:rPr>
          <w:rFonts w:ascii="Arial" w:hAnsi="Arial" w:cs="Arial"/>
          <w:sz w:val="22"/>
          <w:szCs w:val="22"/>
        </w:rPr>
        <w:sectPr w:rsidR="003B41E4" w:rsidSect="00DB5CC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hAnsi="Arial" w:cs="Arial"/>
          <w:sz w:val="22"/>
          <w:szCs w:val="22"/>
        </w:rPr>
        <w:t xml:space="preserve">Using the </w:t>
      </w:r>
      <w:r w:rsidRPr="00892502">
        <w:rPr>
          <w:rFonts w:ascii="Arial" w:hAnsi="Arial" w:cs="Arial"/>
          <w:i/>
          <w:iCs/>
          <w:sz w:val="22"/>
          <w:szCs w:val="22"/>
        </w:rPr>
        <w:t>LDLR</w:t>
      </w:r>
      <w:r>
        <w:rPr>
          <w:rFonts w:ascii="Arial" w:hAnsi="Arial" w:cs="Arial"/>
          <w:sz w:val="22"/>
          <w:szCs w:val="22"/>
        </w:rPr>
        <w:t xml:space="preserve"> gene as a positive control, we conducted a PheWAS of rare variant burden analysis across </w:t>
      </w:r>
      <w:r w:rsidR="00702A9B" w:rsidRPr="00FE40E0">
        <w:rPr>
          <w:rFonts w:ascii="Arial" w:hAnsi="Arial" w:cs="Arial"/>
          <w:sz w:val="22"/>
          <w:szCs w:val="22"/>
        </w:rPr>
        <w:t>966</w:t>
      </w:r>
      <w:r w:rsidR="00702A9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phenotypes with at least 75 cases (in-sample prevalence of 0.5%) in our dataset of 15K individuals via Firth’s logistic regression, adjusting for </w:t>
      </w:r>
      <w:r w:rsidRPr="005677E8">
        <w:rPr>
          <w:rFonts w:ascii="Arial" w:hAnsi="Arial" w:cs="Arial"/>
          <w:sz w:val="22"/>
          <w:szCs w:val="22"/>
        </w:rPr>
        <w:t>age, sex, sites, and the first 10 principal components</w:t>
      </w:r>
      <w:r>
        <w:rPr>
          <w:rFonts w:ascii="Arial" w:hAnsi="Arial" w:cs="Arial"/>
          <w:sz w:val="22"/>
          <w:szCs w:val="22"/>
        </w:rPr>
        <w:t>. The results recaptured the established causal relationship between rare deleterious mutations, particularly missense variation, with hypercholesterolemia</w:t>
      </w:r>
      <w:r w:rsidR="00702A9B">
        <w:rPr>
          <w:rFonts w:ascii="Arial" w:hAnsi="Arial" w:cs="Arial"/>
          <w:sz w:val="22"/>
          <w:szCs w:val="22"/>
        </w:rPr>
        <w:t xml:space="preserve"> (labeled on the figure are associations surpassing the Bonferroni-corrected significance of </w:t>
      </w:r>
      <w:r w:rsidR="00702A9B" w:rsidRPr="00702A9B">
        <w:rPr>
          <w:rFonts w:ascii="Arial" w:hAnsi="Arial" w:cs="Arial"/>
          <w:sz w:val="22"/>
          <w:szCs w:val="22"/>
        </w:rPr>
        <w:t>5.</w:t>
      </w:r>
      <w:r w:rsidR="00702A9B">
        <w:rPr>
          <w:rFonts w:ascii="Arial" w:hAnsi="Arial" w:cs="Arial"/>
          <w:sz w:val="22"/>
          <w:szCs w:val="22"/>
        </w:rPr>
        <w:t>2x10</w:t>
      </w:r>
      <w:r w:rsidR="00702A9B" w:rsidRPr="007D4475">
        <w:rPr>
          <w:rFonts w:ascii="Arial" w:hAnsi="Arial" w:cs="Arial"/>
          <w:sz w:val="22"/>
          <w:szCs w:val="22"/>
          <w:vertAlign w:val="superscript"/>
        </w:rPr>
        <w:t>-5</w:t>
      </w:r>
      <w:r w:rsidR="00702A9B">
        <w:rPr>
          <w:rFonts w:ascii="Arial" w:hAnsi="Arial" w:cs="Arial"/>
          <w:sz w:val="22"/>
          <w:szCs w:val="22"/>
        </w:rPr>
        <w:t>, as indicated by the vertical red line)</w:t>
      </w:r>
      <w:r>
        <w:rPr>
          <w:rFonts w:ascii="Arial" w:hAnsi="Arial" w:cs="Arial"/>
          <w:sz w:val="22"/>
          <w:szCs w:val="22"/>
        </w:rPr>
        <w:t xml:space="preserve">. Synonymous variation, as a functionally neutral class of variants, showed no inflation in association signals. This test was performed for five categories of qualifying variants separately (from left to right): </w:t>
      </w:r>
      <w:r w:rsidRPr="00892502">
        <w:rPr>
          <w:rFonts w:ascii="Arial" w:hAnsi="Arial" w:cs="Arial"/>
          <w:sz w:val="22"/>
          <w:szCs w:val="22"/>
        </w:rPr>
        <w:t xml:space="preserve">(1) all variants with MAF &lt; 1%, (2) all non-synonymous variants, (3) all PTVs and damaging missense variants combined, (4) </w:t>
      </w:r>
      <w:r>
        <w:rPr>
          <w:rFonts w:ascii="Arial" w:hAnsi="Arial" w:cs="Arial"/>
          <w:sz w:val="22"/>
          <w:szCs w:val="22"/>
        </w:rPr>
        <w:t xml:space="preserve">all </w:t>
      </w:r>
      <w:r w:rsidRPr="00892502">
        <w:rPr>
          <w:rFonts w:ascii="Arial" w:hAnsi="Arial" w:cs="Arial"/>
          <w:sz w:val="22"/>
          <w:szCs w:val="22"/>
        </w:rPr>
        <w:t xml:space="preserve">damaging missense variants, and (5) </w:t>
      </w:r>
      <w:r>
        <w:rPr>
          <w:rFonts w:ascii="Arial" w:hAnsi="Arial" w:cs="Arial"/>
          <w:sz w:val="22"/>
          <w:szCs w:val="22"/>
        </w:rPr>
        <w:t xml:space="preserve">all </w:t>
      </w:r>
      <w:r w:rsidRPr="00892502">
        <w:rPr>
          <w:rFonts w:ascii="Arial" w:hAnsi="Arial" w:cs="Arial"/>
          <w:sz w:val="22"/>
          <w:szCs w:val="22"/>
        </w:rPr>
        <w:t>PTVs</w:t>
      </w:r>
      <w:r>
        <w:rPr>
          <w:rFonts w:ascii="Arial" w:hAnsi="Arial" w:cs="Arial"/>
          <w:sz w:val="22"/>
          <w:szCs w:val="22"/>
        </w:rPr>
        <w:t>. Each triangle represents a tested trait. T</w:t>
      </w:r>
      <w:r w:rsidR="0012211F">
        <w:rPr>
          <w:rFonts w:ascii="Arial" w:hAnsi="Arial" w:cs="Arial"/>
          <w:sz w:val="22"/>
          <w:szCs w:val="22"/>
        </w:rPr>
        <w:t>riangle</w:t>
      </w:r>
      <w:r>
        <w:rPr>
          <w:rFonts w:ascii="Arial" w:hAnsi="Arial" w:cs="Arial"/>
          <w:sz w:val="22"/>
          <w:szCs w:val="22"/>
        </w:rPr>
        <w:t>s</w:t>
      </w:r>
      <w:r w:rsidR="0012211F">
        <w:rPr>
          <w:rFonts w:ascii="Arial" w:hAnsi="Arial" w:cs="Arial"/>
          <w:sz w:val="22"/>
          <w:szCs w:val="22"/>
        </w:rPr>
        <w:t xml:space="preserve"> with the tip </w:t>
      </w:r>
      <w:r>
        <w:rPr>
          <w:rFonts w:ascii="Arial" w:hAnsi="Arial" w:cs="Arial"/>
          <w:sz w:val="22"/>
          <w:szCs w:val="22"/>
        </w:rPr>
        <w:t xml:space="preserve">pointing </w:t>
      </w:r>
      <w:r w:rsidR="0012211F">
        <w:rPr>
          <w:rFonts w:ascii="Arial" w:hAnsi="Arial" w:cs="Arial"/>
          <w:sz w:val="22"/>
          <w:szCs w:val="22"/>
        </w:rPr>
        <w:t xml:space="preserve">toward </w:t>
      </w:r>
      <w:r>
        <w:rPr>
          <w:rFonts w:ascii="Arial" w:hAnsi="Arial" w:cs="Arial"/>
          <w:sz w:val="22"/>
          <w:szCs w:val="22"/>
        </w:rPr>
        <w:t xml:space="preserve">the </w:t>
      </w:r>
      <w:r w:rsidR="0012211F">
        <w:rPr>
          <w:rFonts w:ascii="Arial" w:hAnsi="Arial" w:cs="Arial"/>
          <w:sz w:val="22"/>
          <w:szCs w:val="22"/>
        </w:rPr>
        <w:t>right indicat</w:t>
      </w:r>
      <w:r w:rsidR="00B83EFE">
        <w:rPr>
          <w:rFonts w:ascii="Arial" w:hAnsi="Arial" w:cs="Arial"/>
          <w:sz w:val="22"/>
          <w:szCs w:val="22"/>
        </w:rPr>
        <w:t>ing</w:t>
      </w:r>
      <w:r w:rsidR="0012211F">
        <w:rPr>
          <w:rFonts w:ascii="Arial" w:hAnsi="Arial" w:cs="Arial"/>
          <w:sz w:val="22"/>
          <w:szCs w:val="22"/>
        </w:rPr>
        <w:t xml:space="preserve"> an </w:t>
      </w:r>
      <w:r>
        <w:rPr>
          <w:rFonts w:ascii="Arial" w:hAnsi="Arial" w:cs="Arial"/>
          <w:sz w:val="22"/>
          <w:szCs w:val="22"/>
        </w:rPr>
        <w:t>odds ratio (</w:t>
      </w:r>
      <w:r w:rsidR="0012211F"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z w:val="22"/>
          <w:szCs w:val="22"/>
        </w:rPr>
        <w:t>)</w:t>
      </w:r>
      <w:r w:rsidR="0012211F">
        <w:rPr>
          <w:rFonts w:ascii="Arial" w:hAnsi="Arial" w:cs="Arial"/>
          <w:sz w:val="22"/>
          <w:szCs w:val="22"/>
        </w:rPr>
        <w:t xml:space="preserve"> &gt; 1 (risk-increasing</w:t>
      </w:r>
      <w:r>
        <w:rPr>
          <w:rFonts w:ascii="Arial" w:hAnsi="Arial" w:cs="Arial"/>
          <w:sz w:val="22"/>
          <w:szCs w:val="22"/>
        </w:rPr>
        <w:t xml:space="preserve">), and </w:t>
      </w:r>
      <w:r w:rsidR="003B74FC">
        <w:rPr>
          <w:rFonts w:ascii="Arial" w:hAnsi="Arial" w:cs="Arial"/>
          <w:sz w:val="22"/>
          <w:szCs w:val="22"/>
        </w:rPr>
        <w:t xml:space="preserve">with the tip </w:t>
      </w:r>
      <w:r>
        <w:rPr>
          <w:rFonts w:ascii="Arial" w:hAnsi="Arial" w:cs="Arial"/>
          <w:sz w:val="22"/>
          <w:szCs w:val="22"/>
        </w:rPr>
        <w:t xml:space="preserve">pointing </w:t>
      </w:r>
      <w:r w:rsidR="003B74FC">
        <w:rPr>
          <w:rFonts w:ascii="Arial" w:hAnsi="Arial" w:cs="Arial"/>
          <w:sz w:val="22"/>
          <w:szCs w:val="22"/>
        </w:rPr>
        <w:t xml:space="preserve">toward </w:t>
      </w:r>
      <w:r>
        <w:rPr>
          <w:rFonts w:ascii="Arial" w:hAnsi="Arial" w:cs="Arial"/>
          <w:sz w:val="22"/>
          <w:szCs w:val="22"/>
        </w:rPr>
        <w:t xml:space="preserve">the </w:t>
      </w:r>
      <w:r w:rsidR="003B74FC">
        <w:rPr>
          <w:rFonts w:ascii="Arial" w:hAnsi="Arial" w:cs="Arial"/>
          <w:sz w:val="22"/>
          <w:szCs w:val="22"/>
        </w:rPr>
        <w:t>left indicat</w:t>
      </w:r>
      <w:r>
        <w:rPr>
          <w:rFonts w:ascii="Arial" w:hAnsi="Arial" w:cs="Arial"/>
          <w:sz w:val="22"/>
          <w:szCs w:val="22"/>
        </w:rPr>
        <w:t>ing</w:t>
      </w:r>
      <w:r w:rsidR="003B74FC">
        <w:rPr>
          <w:rFonts w:ascii="Arial" w:hAnsi="Arial" w:cs="Arial"/>
          <w:sz w:val="22"/>
          <w:szCs w:val="22"/>
        </w:rPr>
        <w:t xml:space="preserve"> an OR &lt; 1 (risk-</w:t>
      </w:r>
      <w:r>
        <w:rPr>
          <w:rFonts w:ascii="Arial" w:hAnsi="Arial" w:cs="Arial"/>
          <w:sz w:val="22"/>
          <w:szCs w:val="22"/>
        </w:rPr>
        <w:t>de</w:t>
      </w:r>
      <w:r w:rsidR="003B74FC">
        <w:rPr>
          <w:rFonts w:ascii="Arial" w:hAnsi="Arial" w:cs="Arial"/>
          <w:sz w:val="22"/>
          <w:szCs w:val="22"/>
        </w:rPr>
        <w:t>creasing</w:t>
      </w:r>
      <w:r>
        <w:rPr>
          <w:rFonts w:ascii="Arial" w:hAnsi="Arial" w:cs="Arial"/>
          <w:sz w:val="22"/>
          <w:szCs w:val="22"/>
        </w:rPr>
        <w:t>)</w:t>
      </w:r>
      <w:r w:rsidR="00FD137D">
        <w:rPr>
          <w:rFonts w:ascii="Arial" w:hAnsi="Arial" w:cs="Arial"/>
          <w:sz w:val="22"/>
          <w:szCs w:val="22"/>
        </w:rPr>
        <w:t>.</w:t>
      </w:r>
    </w:p>
    <w:p w14:paraId="4E15F652" w14:textId="2AF05E7F" w:rsidR="00FD137D" w:rsidRDefault="00CB4AA4" w:rsidP="002076C8">
      <w:pPr>
        <w:ind w:hanging="36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14CF76E8" wp14:editId="1161166B">
            <wp:extent cx="6400800" cy="741934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1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27DFF" w14:textId="77777777" w:rsidR="005239BE" w:rsidRDefault="005239BE" w:rsidP="005239BE">
      <w:pPr>
        <w:spacing w:line="312" w:lineRule="auto"/>
        <w:rPr>
          <w:rFonts w:ascii="Arial" w:hAnsi="Arial" w:cs="Arial"/>
          <w:b/>
          <w:bCs/>
          <w:sz w:val="18"/>
          <w:szCs w:val="18"/>
        </w:rPr>
      </w:pPr>
    </w:p>
    <w:p w14:paraId="29BBE89C" w14:textId="6A10A2CD" w:rsidR="005239BE" w:rsidRPr="00E3714D" w:rsidRDefault="005239BE" w:rsidP="005239BE">
      <w:pPr>
        <w:spacing w:line="312" w:lineRule="auto"/>
        <w:rPr>
          <w:rFonts w:ascii="Arial" w:hAnsi="Arial" w:cs="Arial"/>
          <w:b/>
          <w:bCs/>
          <w:sz w:val="18"/>
          <w:szCs w:val="18"/>
        </w:rPr>
      </w:pPr>
      <w:r w:rsidRPr="00C500D0">
        <w:rPr>
          <w:rFonts w:ascii="Arial" w:hAnsi="Arial" w:cs="Arial"/>
          <w:b/>
          <w:bCs/>
          <w:sz w:val="18"/>
          <w:szCs w:val="18"/>
        </w:rPr>
        <w:t xml:space="preserve">Figure </w:t>
      </w:r>
      <w:r>
        <w:rPr>
          <w:rFonts w:ascii="Arial" w:hAnsi="Arial" w:cs="Arial"/>
          <w:b/>
          <w:bCs/>
          <w:sz w:val="18"/>
          <w:szCs w:val="18"/>
        </w:rPr>
        <w:t>S5</w:t>
      </w:r>
      <w:r w:rsidRPr="00C500D0">
        <w:rPr>
          <w:rFonts w:ascii="Arial" w:hAnsi="Arial" w:cs="Arial"/>
          <w:b/>
          <w:bCs/>
          <w:sz w:val="18"/>
          <w:szCs w:val="18"/>
        </w:rPr>
        <w:t xml:space="preserve">. </w:t>
      </w:r>
      <w:proofErr w:type="spellStart"/>
      <w:r w:rsidRPr="00C500D0">
        <w:rPr>
          <w:rFonts w:ascii="Arial" w:hAnsi="Arial" w:cs="Arial" w:hint="eastAsia"/>
          <w:b/>
          <w:bCs/>
          <w:sz w:val="18"/>
          <w:szCs w:val="18"/>
        </w:rPr>
        <w:t>P</w:t>
      </w:r>
      <w:r w:rsidRPr="00C500D0">
        <w:rPr>
          <w:rFonts w:ascii="Arial" w:hAnsi="Arial" w:cs="Arial"/>
          <w:b/>
          <w:bCs/>
          <w:sz w:val="18"/>
          <w:szCs w:val="18"/>
        </w:rPr>
        <w:t>heWAS</w:t>
      </w:r>
      <w:proofErr w:type="spellEnd"/>
      <w:r w:rsidRPr="00C500D0">
        <w:rPr>
          <w:rFonts w:ascii="Arial" w:hAnsi="Arial" w:cs="Arial"/>
          <w:b/>
          <w:bCs/>
          <w:sz w:val="18"/>
          <w:szCs w:val="18"/>
        </w:rPr>
        <w:t xml:space="preserve"> of rare variation in the ACMG</w:t>
      </w:r>
      <w:r>
        <w:rPr>
          <w:rFonts w:ascii="Arial" w:hAnsi="Arial" w:cs="Arial"/>
          <w:b/>
          <w:bCs/>
          <w:sz w:val="18"/>
          <w:szCs w:val="18"/>
        </w:rPr>
        <w:t>-</w:t>
      </w:r>
      <w:r w:rsidRPr="00C500D0">
        <w:rPr>
          <w:rFonts w:ascii="Arial" w:hAnsi="Arial" w:cs="Arial"/>
          <w:b/>
          <w:bCs/>
          <w:sz w:val="18"/>
          <w:szCs w:val="18"/>
        </w:rPr>
        <w:t>56 genes with psychiatric disorders</w:t>
      </w:r>
    </w:p>
    <w:p w14:paraId="626609D9" w14:textId="0BFCB388" w:rsidR="001A6574" w:rsidRDefault="005239BE" w:rsidP="00616968">
      <w:pPr>
        <w:rPr>
          <w:rFonts w:ascii="Arial" w:hAnsi="Arial" w:cs="Arial"/>
          <w:sz w:val="22"/>
          <w:szCs w:val="22"/>
        </w:rPr>
      </w:pPr>
      <w:r w:rsidRPr="00E3714D">
        <w:rPr>
          <w:rFonts w:ascii="Arial" w:hAnsi="Arial" w:cs="Arial"/>
          <w:sz w:val="18"/>
          <w:szCs w:val="18"/>
        </w:rPr>
        <w:t>For each</w:t>
      </w:r>
      <w:r w:rsidRPr="00C500D0">
        <w:rPr>
          <w:rFonts w:ascii="Arial" w:hAnsi="Arial" w:cs="Arial"/>
          <w:sz w:val="18"/>
          <w:szCs w:val="18"/>
        </w:rPr>
        <w:t xml:space="preserve"> gene, five-panel results for all 37 tested psychiatric conditions are shown, separately for (1) all variants with MAF &lt; 1%, (2) all non-synonymous variants, (3) all PTVs and damaging missense variants combined, (4) damaging missense variants, and (5) PTVs (from left to right). On the x-axis shows the -log</w:t>
      </w:r>
      <w:r w:rsidRPr="00C500D0">
        <w:rPr>
          <w:rFonts w:ascii="Arial" w:hAnsi="Arial" w:cs="Arial"/>
          <w:sz w:val="18"/>
          <w:szCs w:val="18"/>
          <w:vertAlign w:val="subscript"/>
        </w:rPr>
        <w:t>10</w:t>
      </w:r>
      <w:r w:rsidRPr="00C500D0">
        <w:rPr>
          <w:rFonts w:ascii="Arial" w:hAnsi="Arial" w:cs="Arial"/>
          <w:sz w:val="18"/>
          <w:szCs w:val="18"/>
        </w:rPr>
        <w:t>(</w:t>
      </w:r>
      <w:r w:rsidRPr="00C500D0">
        <w:rPr>
          <w:rFonts w:ascii="Arial" w:hAnsi="Arial" w:cs="Arial"/>
          <w:i/>
          <w:iCs/>
          <w:sz w:val="18"/>
          <w:szCs w:val="18"/>
        </w:rPr>
        <w:t>p</w:t>
      </w:r>
      <w:r w:rsidRPr="00C500D0">
        <w:rPr>
          <w:rFonts w:ascii="Arial" w:hAnsi="Arial" w:cs="Arial"/>
          <w:sz w:val="18"/>
          <w:szCs w:val="18"/>
        </w:rPr>
        <w:t xml:space="preserve">-value) of the burden tests. Each triangle represents a disorder, with an upright triangle indicating the gene is associated with an increased risk (OR &gt; 1) of the disorder and an inverted triangle indicating a decreased risk (OR &lt; 1). Genes with no qualifying variants </w:t>
      </w:r>
      <w:r w:rsidRPr="00E3714D">
        <w:rPr>
          <w:rFonts w:ascii="Arial" w:hAnsi="Arial" w:cs="Arial"/>
          <w:sz w:val="18"/>
          <w:szCs w:val="18"/>
        </w:rPr>
        <w:t xml:space="preserve">present </w:t>
      </w:r>
      <w:r w:rsidRPr="00C500D0">
        <w:rPr>
          <w:rFonts w:ascii="Arial" w:hAnsi="Arial" w:cs="Arial"/>
          <w:sz w:val="18"/>
          <w:szCs w:val="18"/>
        </w:rPr>
        <w:t>among the study participants were not tested and</w:t>
      </w:r>
      <w:r w:rsidRPr="00E3714D">
        <w:rPr>
          <w:rFonts w:ascii="Arial" w:hAnsi="Arial" w:cs="Arial"/>
          <w:sz w:val="18"/>
          <w:szCs w:val="18"/>
        </w:rPr>
        <w:t xml:space="preserve"> are </w:t>
      </w:r>
      <w:r w:rsidRPr="00C500D0">
        <w:rPr>
          <w:rFonts w:ascii="Arial" w:hAnsi="Arial" w:cs="Arial"/>
          <w:sz w:val="18"/>
          <w:szCs w:val="18"/>
        </w:rPr>
        <w:t xml:space="preserve">left vacant in the figure. The vertical dotted grey line for each individual </w:t>
      </w:r>
      <w:proofErr w:type="spellStart"/>
      <w:r w:rsidRPr="00C500D0">
        <w:rPr>
          <w:rFonts w:ascii="Arial" w:hAnsi="Arial" w:cs="Arial"/>
          <w:sz w:val="18"/>
          <w:szCs w:val="18"/>
        </w:rPr>
        <w:t>PheWAS</w:t>
      </w:r>
      <w:proofErr w:type="spellEnd"/>
      <w:r w:rsidRPr="00C500D0">
        <w:rPr>
          <w:rFonts w:ascii="Arial" w:hAnsi="Arial" w:cs="Arial"/>
          <w:sz w:val="18"/>
          <w:szCs w:val="18"/>
        </w:rPr>
        <w:t xml:space="preserve"> signifies the nominal significance level of 0.05, and the vertical red solid line represents the Bonferroni-corrected significance (0.05/37 = 1.35x10</w:t>
      </w:r>
      <w:r w:rsidRPr="00C500D0">
        <w:rPr>
          <w:rFonts w:ascii="Arial" w:hAnsi="Arial" w:cs="Arial"/>
          <w:sz w:val="18"/>
          <w:szCs w:val="18"/>
          <w:vertAlign w:val="superscript"/>
        </w:rPr>
        <w:t>-3</w:t>
      </w:r>
      <w:r w:rsidRPr="00C500D0">
        <w:rPr>
          <w:rFonts w:ascii="Arial" w:hAnsi="Arial" w:cs="Arial"/>
          <w:sz w:val="18"/>
          <w:szCs w:val="18"/>
        </w:rPr>
        <w:t xml:space="preserve">). </w:t>
      </w:r>
      <w:r w:rsidRPr="00E3714D">
        <w:rPr>
          <w:rFonts w:ascii="Arial" w:hAnsi="Arial" w:cs="Arial"/>
          <w:sz w:val="18"/>
          <w:szCs w:val="18"/>
        </w:rPr>
        <w:t xml:space="preserve">No association surpassed the study-wide significance at </w:t>
      </w:r>
      <w:r w:rsidRPr="00C500D0">
        <w:rPr>
          <w:rFonts w:ascii="Arial" w:hAnsi="Arial" w:cs="Arial"/>
          <w:sz w:val="18"/>
          <w:szCs w:val="18"/>
        </w:rPr>
        <w:t>FDR&lt; 0.05.</w:t>
      </w:r>
    </w:p>
    <w:sectPr w:rsidR="001A6574" w:rsidSect="002F5993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F"/>
    <w:rsid w:val="000034EC"/>
    <w:rsid w:val="00020C41"/>
    <w:rsid w:val="000340EE"/>
    <w:rsid w:val="000356EC"/>
    <w:rsid w:val="00041DFB"/>
    <w:rsid w:val="000445AD"/>
    <w:rsid w:val="000635C4"/>
    <w:rsid w:val="00092E8D"/>
    <w:rsid w:val="000A2987"/>
    <w:rsid w:val="000A403D"/>
    <w:rsid w:val="000A4F82"/>
    <w:rsid w:val="000B2CC5"/>
    <w:rsid w:val="000B6765"/>
    <w:rsid w:val="000C500D"/>
    <w:rsid w:val="000C731C"/>
    <w:rsid w:val="000E5976"/>
    <w:rsid w:val="000E70E0"/>
    <w:rsid w:val="000F38EA"/>
    <w:rsid w:val="000F75CB"/>
    <w:rsid w:val="000F7FB5"/>
    <w:rsid w:val="00111DE1"/>
    <w:rsid w:val="00121FFA"/>
    <w:rsid w:val="0012211F"/>
    <w:rsid w:val="00124781"/>
    <w:rsid w:val="00136795"/>
    <w:rsid w:val="00144601"/>
    <w:rsid w:val="0015278B"/>
    <w:rsid w:val="00164628"/>
    <w:rsid w:val="00172824"/>
    <w:rsid w:val="001824B5"/>
    <w:rsid w:val="00186595"/>
    <w:rsid w:val="001A6574"/>
    <w:rsid w:val="001E054D"/>
    <w:rsid w:val="002005D8"/>
    <w:rsid w:val="0020364D"/>
    <w:rsid w:val="002076C8"/>
    <w:rsid w:val="002118D2"/>
    <w:rsid w:val="00223E56"/>
    <w:rsid w:val="00243816"/>
    <w:rsid w:val="00252820"/>
    <w:rsid w:val="002614DD"/>
    <w:rsid w:val="00285A4F"/>
    <w:rsid w:val="002B098A"/>
    <w:rsid w:val="002B72C6"/>
    <w:rsid w:val="002D4AB7"/>
    <w:rsid w:val="002E3DA5"/>
    <w:rsid w:val="002E490B"/>
    <w:rsid w:val="002F114D"/>
    <w:rsid w:val="002F5993"/>
    <w:rsid w:val="0030044B"/>
    <w:rsid w:val="003024CC"/>
    <w:rsid w:val="00302FEE"/>
    <w:rsid w:val="00305709"/>
    <w:rsid w:val="00334796"/>
    <w:rsid w:val="00337B28"/>
    <w:rsid w:val="00352B58"/>
    <w:rsid w:val="0036314D"/>
    <w:rsid w:val="00384A33"/>
    <w:rsid w:val="00386170"/>
    <w:rsid w:val="003B41E4"/>
    <w:rsid w:val="003B74FC"/>
    <w:rsid w:val="003C058B"/>
    <w:rsid w:val="003C795F"/>
    <w:rsid w:val="003D3AD2"/>
    <w:rsid w:val="003D405E"/>
    <w:rsid w:val="003E7A0F"/>
    <w:rsid w:val="003F212D"/>
    <w:rsid w:val="003F4B89"/>
    <w:rsid w:val="003F5408"/>
    <w:rsid w:val="00413CF7"/>
    <w:rsid w:val="00422FB6"/>
    <w:rsid w:val="004302B4"/>
    <w:rsid w:val="0044268E"/>
    <w:rsid w:val="00443BB9"/>
    <w:rsid w:val="00452F8C"/>
    <w:rsid w:val="00472C7E"/>
    <w:rsid w:val="004740C5"/>
    <w:rsid w:val="0047637C"/>
    <w:rsid w:val="004805B2"/>
    <w:rsid w:val="004832EF"/>
    <w:rsid w:val="0049038F"/>
    <w:rsid w:val="004B7330"/>
    <w:rsid w:val="004C4980"/>
    <w:rsid w:val="004C4D5D"/>
    <w:rsid w:val="004E5420"/>
    <w:rsid w:val="004F1FE1"/>
    <w:rsid w:val="005006E7"/>
    <w:rsid w:val="00503D0F"/>
    <w:rsid w:val="00511E91"/>
    <w:rsid w:val="005136B6"/>
    <w:rsid w:val="005239BE"/>
    <w:rsid w:val="00526F7C"/>
    <w:rsid w:val="00530929"/>
    <w:rsid w:val="00533C27"/>
    <w:rsid w:val="00537009"/>
    <w:rsid w:val="0054777E"/>
    <w:rsid w:val="00547FBC"/>
    <w:rsid w:val="00553062"/>
    <w:rsid w:val="00554847"/>
    <w:rsid w:val="005718D7"/>
    <w:rsid w:val="00584B60"/>
    <w:rsid w:val="005A5466"/>
    <w:rsid w:val="005A5963"/>
    <w:rsid w:val="005F0B50"/>
    <w:rsid w:val="00605AAF"/>
    <w:rsid w:val="00615A7D"/>
    <w:rsid w:val="00616968"/>
    <w:rsid w:val="00627A9D"/>
    <w:rsid w:val="00634BAF"/>
    <w:rsid w:val="00652301"/>
    <w:rsid w:val="00657BDD"/>
    <w:rsid w:val="00661C8E"/>
    <w:rsid w:val="006751CB"/>
    <w:rsid w:val="006754ED"/>
    <w:rsid w:val="0068066B"/>
    <w:rsid w:val="00683E66"/>
    <w:rsid w:val="00687943"/>
    <w:rsid w:val="006908C4"/>
    <w:rsid w:val="006C172C"/>
    <w:rsid w:val="006C41E9"/>
    <w:rsid w:val="006C4221"/>
    <w:rsid w:val="00702A9B"/>
    <w:rsid w:val="00704EFA"/>
    <w:rsid w:val="00761BB8"/>
    <w:rsid w:val="00761EAF"/>
    <w:rsid w:val="0076720D"/>
    <w:rsid w:val="00787BF3"/>
    <w:rsid w:val="007A3DFB"/>
    <w:rsid w:val="007A4964"/>
    <w:rsid w:val="007A78C2"/>
    <w:rsid w:val="007D4475"/>
    <w:rsid w:val="007D5DD4"/>
    <w:rsid w:val="007E4666"/>
    <w:rsid w:val="008056F4"/>
    <w:rsid w:val="008147C1"/>
    <w:rsid w:val="00815269"/>
    <w:rsid w:val="0082509F"/>
    <w:rsid w:val="00833725"/>
    <w:rsid w:val="00835AD5"/>
    <w:rsid w:val="008375C6"/>
    <w:rsid w:val="00837B24"/>
    <w:rsid w:val="00870BC4"/>
    <w:rsid w:val="00872951"/>
    <w:rsid w:val="00887E4B"/>
    <w:rsid w:val="00892502"/>
    <w:rsid w:val="008B0E8C"/>
    <w:rsid w:val="008E5FEC"/>
    <w:rsid w:val="008F1790"/>
    <w:rsid w:val="00904D8A"/>
    <w:rsid w:val="00906653"/>
    <w:rsid w:val="009101C1"/>
    <w:rsid w:val="00936D23"/>
    <w:rsid w:val="00937EF5"/>
    <w:rsid w:val="009424F5"/>
    <w:rsid w:val="00944F8D"/>
    <w:rsid w:val="0095517C"/>
    <w:rsid w:val="0095680B"/>
    <w:rsid w:val="00962176"/>
    <w:rsid w:val="00971861"/>
    <w:rsid w:val="009742BC"/>
    <w:rsid w:val="0098482B"/>
    <w:rsid w:val="009A3CDF"/>
    <w:rsid w:val="009A7F31"/>
    <w:rsid w:val="009C220B"/>
    <w:rsid w:val="009C2FD1"/>
    <w:rsid w:val="009C65A1"/>
    <w:rsid w:val="009D44C0"/>
    <w:rsid w:val="009F6CD8"/>
    <w:rsid w:val="00A050C4"/>
    <w:rsid w:val="00A14419"/>
    <w:rsid w:val="00A41544"/>
    <w:rsid w:val="00A46370"/>
    <w:rsid w:val="00A550C0"/>
    <w:rsid w:val="00A633FC"/>
    <w:rsid w:val="00A67717"/>
    <w:rsid w:val="00A75751"/>
    <w:rsid w:val="00AA41A8"/>
    <w:rsid w:val="00AC4F8D"/>
    <w:rsid w:val="00AD2063"/>
    <w:rsid w:val="00AE6F92"/>
    <w:rsid w:val="00AF7EFC"/>
    <w:rsid w:val="00B22BF4"/>
    <w:rsid w:val="00B275B7"/>
    <w:rsid w:val="00B34A12"/>
    <w:rsid w:val="00B52F7B"/>
    <w:rsid w:val="00B545DF"/>
    <w:rsid w:val="00B63C0A"/>
    <w:rsid w:val="00B67D1B"/>
    <w:rsid w:val="00B826B9"/>
    <w:rsid w:val="00B83EFE"/>
    <w:rsid w:val="00B86D93"/>
    <w:rsid w:val="00B93E0F"/>
    <w:rsid w:val="00BA0953"/>
    <w:rsid w:val="00BA30A7"/>
    <w:rsid w:val="00BD3D91"/>
    <w:rsid w:val="00BD5B74"/>
    <w:rsid w:val="00BD6DF8"/>
    <w:rsid w:val="00BF59BB"/>
    <w:rsid w:val="00C0143E"/>
    <w:rsid w:val="00C04AE0"/>
    <w:rsid w:val="00C1654B"/>
    <w:rsid w:val="00C21716"/>
    <w:rsid w:val="00C30337"/>
    <w:rsid w:val="00C35EE4"/>
    <w:rsid w:val="00C40E4A"/>
    <w:rsid w:val="00C53490"/>
    <w:rsid w:val="00C72394"/>
    <w:rsid w:val="00CA1416"/>
    <w:rsid w:val="00CA68A1"/>
    <w:rsid w:val="00CA68D4"/>
    <w:rsid w:val="00CB4AA4"/>
    <w:rsid w:val="00CC2B4A"/>
    <w:rsid w:val="00CD2F78"/>
    <w:rsid w:val="00CD4035"/>
    <w:rsid w:val="00CF08FE"/>
    <w:rsid w:val="00CF10E2"/>
    <w:rsid w:val="00D0602A"/>
    <w:rsid w:val="00D12BF5"/>
    <w:rsid w:val="00D21078"/>
    <w:rsid w:val="00D2600A"/>
    <w:rsid w:val="00D302CE"/>
    <w:rsid w:val="00D306F7"/>
    <w:rsid w:val="00D95EA9"/>
    <w:rsid w:val="00DA5C51"/>
    <w:rsid w:val="00DB5CC5"/>
    <w:rsid w:val="00DD3A92"/>
    <w:rsid w:val="00DE1A84"/>
    <w:rsid w:val="00E35771"/>
    <w:rsid w:val="00E71EC0"/>
    <w:rsid w:val="00EA626A"/>
    <w:rsid w:val="00EB64EE"/>
    <w:rsid w:val="00EB6B94"/>
    <w:rsid w:val="00EC68F2"/>
    <w:rsid w:val="00EF090A"/>
    <w:rsid w:val="00EF52CC"/>
    <w:rsid w:val="00F0080F"/>
    <w:rsid w:val="00F012E5"/>
    <w:rsid w:val="00F15378"/>
    <w:rsid w:val="00F1725C"/>
    <w:rsid w:val="00F711CA"/>
    <w:rsid w:val="00F9083C"/>
    <w:rsid w:val="00FA1BDC"/>
    <w:rsid w:val="00FB6902"/>
    <w:rsid w:val="00FC441C"/>
    <w:rsid w:val="00FD137D"/>
    <w:rsid w:val="00FE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339BA"/>
  <w14:defaultImageDpi w14:val="32767"/>
  <w15:chartTrackingRefBased/>
  <w15:docId w15:val="{4CF95094-E831-0246-9964-AAA7291A7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unhideWhenUsed/>
    <w:qFormat/>
    <w:rsid w:val="00092E8D"/>
    <w:rPr>
      <w:rFonts w:ascii="Arial" w:hAnsi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98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987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370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70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70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70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70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3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Feng, Yen-Chen</dc:creator>
  <cp:keywords/>
  <dc:description/>
  <cp:lastModifiedBy>Feng, Yen-Chen</cp:lastModifiedBy>
  <cp:revision>33</cp:revision>
  <dcterms:created xsi:type="dcterms:W3CDTF">2021-08-14T10:49:00Z</dcterms:created>
  <dcterms:modified xsi:type="dcterms:W3CDTF">2021-08-18T04:55:00Z</dcterms:modified>
</cp:coreProperties>
</file>