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F5BB5" w14:textId="12AEDF61" w:rsidR="0010631B" w:rsidRDefault="0010631B">
      <w:r>
        <w:rPr>
          <w:noProof/>
        </w:rPr>
        <w:drawing>
          <wp:inline distT="0" distB="0" distL="0" distR="0" wp14:anchorId="60A36DA6" wp14:editId="05ABEE00">
            <wp:extent cx="4531659" cy="6917584"/>
            <wp:effectExtent l="0" t="0" r="254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579" cy="703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26AD1" w14:textId="77777777" w:rsidR="0010631B" w:rsidRDefault="0010631B" w:rsidP="0010631B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15"/>
          <w:szCs w:val="15"/>
        </w:rPr>
      </w:pPr>
    </w:p>
    <w:p w14:paraId="3675973E" w14:textId="09C920BB" w:rsidR="0010631B" w:rsidRPr="00E64DE5" w:rsidRDefault="0010631B" w:rsidP="0010631B">
      <w:pPr>
        <w:spacing w:line="480" w:lineRule="auto"/>
        <w:jc w:val="both"/>
        <w:rPr>
          <w:rFonts w:ascii="Arial" w:hAnsi="Arial" w:cs="Arial"/>
          <w:color w:val="000000" w:themeColor="text1"/>
          <w:sz w:val="15"/>
          <w:szCs w:val="15"/>
          <w:lang w:val="en-US"/>
        </w:rPr>
      </w:pPr>
      <w:r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Additional file 2</w:t>
      </w:r>
      <w:r w:rsidR="000E59B2"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4</w:t>
      </w:r>
      <w:r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: Figure S1</w:t>
      </w:r>
      <w:r w:rsidR="000E59B2"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1</w:t>
      </w:r>
      <w:r w:rsidRPr="0010631B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.</w:t>
      </w:r>
      <w:r w:rsidRPr="0010631B">
        <w:rPr>
          <w:rFonts w:ascii="Arial" w:hAnsi="Arial" w:cs="Arial"/>
          <w:color w:val="000000" w:themeColor="text1"/>
          <w:sz w:val="15"/>
          <w:szCs w:val="15"/>
          <w:lang w:val="en-US"/>
        </w:rPr>
        <w:t xml:space="preserve"> </w:t>
      </w:r>
      <w:r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Content levels of all individual phenolic compounds</w:t>
      </w:r>
      <w:r w:rsidR="00E64DE5" w:rsidRPr="00E64DE5">
        <w:rPr>
          <w:rFonts w:ascii="Arial" w:hAnsi="Arial" w:cs="Arial"/>
          <w:b/>
          <w:bCs/>
          <w:color w:val="000000" w:themeColor="text1"/>
          <w:sz w:val="15"/>
          <w:szCs w:val="15"/>
          <w:lang w:val="en-US"/>
        </w:rPr>
        <w:t>.</w:t>
      </w:r>
      <w:bookmarkStart w:id="0" w:name="_GoBack"/>
      <w:bookmarkEnd w:id="0"/>
    </w:p>
    <w:p w14:paraId="59BC5811" w14:textId="3EBE4FE0" w:rsidR="0010631B" w:rsidRPr="0010631B" w:rsidRDefault="0010631B" w:rsidP="0010631B">
      <w:pPr>
        <w:spacing w:line="480" w:lineRule="auto"/>
        <w:jc w:val="both"/>
        <w:rPr>
          <w:rFonts w:ascii="Arial" w:hAnsi="Arial" w:cs="Arial"/>
          <w:color w:val="000000" w:themeColor="text1"/>
          <w:sz w:val="15"/>
          <w:szCs w:val="15"/>
        </w:rPr>
      </w:pPr>
      <w:r w:rsidRPr="0010631B">
        <w:rPr>
          <w:rFonts w:ascii="Arial" w:hAnsi="Arial" w:cs="Arial"/>
          <w:color w:val="000000" w:themeColor="text1"/>
          <w:sz w:val="15"/>
          <w:szCs w:val="15"/>
        </w:rPr>
        <w:t xml:space="preserve">Phenolic compound </w:t>
      </w:r>
      <w:r w:rsidRPr="0010631B">
        <w:rPr>
          <w:rFonts w:ascii="Arial" w:hAnsi="Arial" w:cs="Arial"/>
          <w:bCs/>
          <w:sz w:val="15"/>
          <w:szCs w:val="15"/>
        </w:rPr>
        <w:t>contents between 7 and 38 dpi in needles of susceptible genotypes (pooled data of PRA-A/B/D; yellow boxes) and the resistant genotype PRA-R (green boxes). For 38 dpi, results for both symptomatic (S) and non-symptomatic (NS) needles are shown. Three branches per tree were analysed; significantly different contents in PRA-R compared to susceptible genotypes are marked with asterisks and in 38 dpi S compared to NS needles with a triangle.</w:t>
      </w:r>
    </w:p>
    <w:sectPr w:rsidR="0010631B" w:rsidRPr="001063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1B"/>
    <w:rsid w:val="000B20A0"/>
    <w:rsid w:val="000E59B2"/>
    <w:rsid w:val="0010631B"/>
    <w:rsid w:val="00E6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E8152D"/>
  <w15:chartTrackingRefBased/>
  <w15:docId w15:val="{1494C479-A040-3441-8594-5DF4D933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Trujillo-Moya</dc:creator>
  <cp:keywords/>
  <dc:description/>
  <cp:lastModifiedBy>Usuario de Microsoft Office</cp:lastModifiedBy>
  <cp:revision>4</cp:revision>
  <dcterms:created xsi:type="dcterms:W3CDTF">2021-11-30T10:16:00Z</dcterms:created>
  <dcterms:modified xsi:type="dcterms:W3CDTF">2022-03-09T17:02:00Z</dcterms:modified>
</cp:coreProperties>
</file>