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B006A" w14:textId="3E2D54FD" w:rsidR="00A6632A" w:rsidRPr="00A6632A" w:rsidRDefault="006B1498" w:rsidP="00A6632A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D0C18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Additional file 2</w:t>
      </w:r>
      <w:r w:rsidR="001E4C33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9</w:t>
      </w:r>
      <w:r w:rsidRPr="008D0C18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: Table S1</w:t>
      </w:r>
      <w:r w:rsidR="001E4C33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6</w:t>
      </w:r>
      <w:bookmarkStart w:id="0" w:name="_GoBack"/>
      <w:bookmarkEnd w:id="0"/>
      <w:r w:rsidRPr="008D0C18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.</w:t>
      </w:r>
      <w:r w:rsidRPr="00A6632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A6632A">
        <w:rPr>
          <w:rFonts w:ascii="Arial" w:hAnsi="Arial" w:cs="Arial"/>
          <w:b/>
          <w:sz w:val="24"/>
          <w:szCs w:val="24"/>
          <w:lang w:val="en-US"/>
        </w:rPr>
        <w:t>RT-qPCR assay details</w:t>
      </w:r>
    </w:p>
    <w:p w14:paraId="7152B91C" w14:textId="24BA3DA1" w:rsidR="009F12D8" w:rsidRPr="00A6632A" w:rsidRDefault="006B1498" w:rsidP="00A6632A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A6632A">
        <w:rPr>
          <w:rFonts w:ascii="Arial" w:hAnsi="Arial" w:cs="Arial"/>
          <w:sz w:val="24"/>
          <w:szCs w:val="24"/>
          <w:lang w:val="en-US"/>
        </w:rPr>
        <w:t>Primer sequences of RT-qPCR assays.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0"/>
        <w:gridCol w:w="3007"/>
        <w:gridCol w:w="4110"/>
        <w:gridCol w:w="1134"/>
        <w:gridCol w:w="851"/>
        <w:gridCol w:w="850"/>
        <w:gridCol w:w="2375"/>
      </w:tblGrid>
      <w:tr w:rsidR="003F2FA2" w:rsidRPr="00C04F28" w14:paraId="7CEE37A9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0D946129" w14:textId="77777777" w:rsidR="00041367" w:rsidRPr="00C04F28" w:rsidRDefault="00041367" w:rsidP="00893A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Gene ID</w:t>
            </w:r>
            <w:r w:rsidR="00C04F28"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007" w:type="dxa"/>
            <w:noWrap/>
            <w:vAlign w:val="center"/>
            <w:hideMark/>
          </w:tcPr>
          <w:p w14:paraId="10600A49" w14:textId="77777777" w:rsidR="00041367" w:rsidRPr="00C04F28" w:rsidRDefault="00041367" w:rsidP="00893A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 w:rsidR="00C04F28"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110" w:type="dxa"/>
            <w:noWrap/>
            <w:vAlign w:val="center"/>
            <w:hideMark/>
          </w:tcPr>
          <w:p w14:paraId="4F774253" w14:textId="77777777" w:rsidR="00041367" w:rsidRPr="00C04F28" w:rsidRDefault="00041367" w:rsidP="00893A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Primer sequence (5‘ – 3‘)</w:t>
            </w:r>
          </w:p>
        </w:tc>
        <w:tc>
          <w:tcPr>
            <w:tcW w:w="1134" w:type="dxa"/>
            <w:noWrap/>
            <w:vAlign w:val="center"/>
            <w:hideMark/>
          </w:tcPr>
          <w:p w14:paraId="2D383FA6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Amplicon size (bp)</w:t>
            </w:r>
          </w:p>
        </w:tc>
        <w:tc>
          <w:tcPr>
            <w:tcW w:w="851" w:type="dxa"/>
            <w:noWrap/>
            <w:vAlign w:val="center"/>
            <w:hideMark/>
          </w:tcPr>
          <w:p w14:paraId="61EE8072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</w:t>
            </w:r>
          </w:p>
        </w:tc>
        <w:tc>
          <w:tcPr>
            <w:tcW w:w="850" w:type="dxa"/>
            <w:noWrap/>
            <w:vAlign w:val="center"/>
            <w:hideMark/>
          </w:tcPr>
          <w:p w14:paraId="15C277A6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C04F28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75" w:type="dxa"/>
            <w:noWrap/>
            <w:vAlign w:val="center"/>
            <w:hideMark/>
          </w:tcPr>
          <w:p w14:paraId="6074D3CD" w14:textId="77777777" w:rsidR="00041367" w:rsidRPr="00C04F28" w:rsidRDefault="00041367" w:rsidP="00893A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b/>
                <w:sz w:val="20"/>
                <w:szCs w:val="20"/>
              </w:rPr>
              <w:t>Reference</w:t>
            </w:r>
          </w:p>
        </w:tc>
      </w:tr>
      <w:tr w:rsidR="003F2FA2" w:rsidRPr="00C04F28" w14:paraId="4E043E47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59DA469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MA_101621g0020</w:t>
            </w:r>
          </w:p>
        </w:tc>
        <w:tc>
          <w:tcPr>
            <w:tcW w:w="3007" w:type="dxa"/>
            <w:noWrap/>
            <w:vAlign w:val="center"/>
            <w:hideMark/>
          </w:tcPr>
          <w:p w14:paraId="25D2831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enhanced disease susceptibility 1 protein (lipase-like PAD4)</w:t>
            </w:r>
          </w:p>
        </w:tc>
        <w:tc>
          <w:tcPr>
            <w:tcW w:w="4110" w:type="dxa"/>
            <w:noWrap/>
            <w:vAlign w:val="center"/>
            <w:hideMark/>
          </w:tcPr>
          <w:p w14:paraId="17FBF5B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AAGTTGATACGGAATCCTCTTAC</w:t>
            </w:r>
          </w:p>
          <w:p w14:paraId="380DC6E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TTCAATTTCTCCTGCTACTTGA</w:t>
            </w:r>
          </w:p>
        </w:tc>
        <w:tc>
          <w:tcPr>
            <w:tcW w:w="1134" w:type="dxa"/>
            <w:noWrap/>
            <w:vAlign w:val="center"/>
            <w:hideMark/>
          </w:tcPr>
          <w:p w14:paraId="03940421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606F1DA9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850" w:type="dxa"/>
            <w:noWrap/>
            <w:vAlign w:val="center"/>
            <w:hideMark/>
          </w:tcPr>
          <w:p w14:paraId="21D1B4AA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2375" w:type="dxa"/>
            <w:noWrap/>
            <w:vAlign w:val="center"/>
            <w:hideMark/>
          </w:tcPr>
          <w:p w14:paraId="050C903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5777F25C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13D6168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MA_10194g0020</w:t>
            </w:r>
          </w:p>
        </w:tc>
        <w:tc>
          <w:tcPr>
            <w:tcW w:w="3007" w:type="dxa"/>
            <w:noWrap/>
            <w:vAlign w:val="center"/>
            <w:hideMark/>
          </w:tcPr>
          <w:p w14:paraId="172A8EF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mitogen-activated protein kinase kinase 9</w:t>
            </w:r>
          </w:p>
        </w:tc>
        <w:tc>
          <w:tcPr>
            <w:tcW w:w="4110" w:type="dxa"/>
            <w:noWrap/>
            <w:vAlign w:val="center"/>
            <w:hideMark/>
          </w:tcPr>
          <w:p w14:paraId="56BA3D8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CCTGATGGGTATGGTGGAAAG</w:t>
            </w:r>
          </w:p>
          <w:p w14:paraId="41D6D0D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GCGCACACTCCAGTAAAGATA</w:t>
            </w:r>
          </w:p>
        </w:tc>
        <w:tc>
          <w:tcPr>
            <w:tcW w:w="1134" w:type="dxa"/>
            <w:noWrap/>
            <w:vAlign w:val="center"/>
            <w:hideMark/>
          </w:tcPr>
          <w:p w14:paraId="691774F1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vAlign w:val="center"/>
            <w:hideMark/>
          </w:tcPr>
          <w:p w14:paraId="43EE2668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04F28">
              <w:rPr>
                <w:rFonts w:ascii="Times New Roman" w:hAnsi="Times New Roman" w:cs="Times New Roman"/>
                <w:sz w:val="20"/>
                <w:szCs w:val="20"/>
              </w:rPr>
              <w:t>.055</w:t>
            </w:r>
          </w:p>
        </w:tc>
        <w:tc>
          <w:tcPr>
            <w:tcW w:w="850" w:type="dxa"/>
            <w:noWrap/>
            <w:vAlign w:val="center"/>
            <w:hideMark/>
          </w:tcPr>
          <w:p w14:paraId="224429FE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2375" w:type="dxa"/>
            <w:noWrap/>
            <w:vAlign w:val="center"/>
            <w:hideMark/>
          </w:tcPr>
          <w:p w14:paraId="2C0BB05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67DBDF48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2F99929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MA_10313114g0010</w:t>
            </w:r>
          </w:p>
        </w:tc>
        <w:tc>
          <w:tcPr>
            <w:tcW w:w="3007" w:type="dxa"/>
            <w:noWrap/>
            <w:vAlign w:val="center"/>
            <w:hideMark/>
          </w:tcPr>
          <w:p w14:paraId="31992BD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basic endochitinase</w:t>
            </w:r>
          </w:p>
        </w:tc>
        <w:tc>
          <w:tcPr>
            <w:tcW w:w="4110" w:type="dxa"/>
            <w:noWrap/>
            <w:vAlign w:val="center"/>
            <w:hideMark/>
          </w:tcPr>
          <w:p w14:paraId="5C334BB7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CCACGGACGAGGACCTATT</w:t>
            </w:r>
          </w:p>
          <w:p w14:paraId="36EC944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CGGGTTGTTTATGAGATCGTATCC</w:t>
            </w:r>
          </w:p>
        </w:tc>
        <w:tc>
          <w:tcPr>
            <w:tcW w:w="1134" w:type="dxa"/>
            <w:noWrap/>
            <w:vAlign w:val="center"/>
            <w:hideMark/>
          </w:tcPr>
          <w:p w14:paraId="2D025299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1" w:type="dxa"/>
            <w:noWrap/>
            <w:vAlign w:val="center"/>
            <w:hideMark/>
          </w:tcPr>
          <w:p w14:paraId="4D277E64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850" w:type="dxa"/>
            <w:noWrap/>
            <w:vAlign w:val="center"/>
            <w:hideMark/>
          </w:tcPr>
          <w:p w14:paraId="7F288EC0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2375" w:type="dxa"/>
            <w:noWrap/>
            <w:vAlign w:val="center"/>
            <w:hideMark/>
          </w:tcPr>
          <w:p w14:paraId="51F9667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4564279B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7911AC0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MA_10427514g0010</w:t>
            </w:r>
          </w:p>
        </w:tc>
        <w:tc>
          <w:tcPr>
            <w:tcW w:w="3007" w:type="dxa"/>
            <w:noWrap/>
            <w:vAlign w:val="center"/>
            <w:hideMark/>
          </w:tcPr>
          <w:p w14:paraId="3600EDA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class IV chitinase</w:t>
            </w:r>
          </w:p>
        </w:tc>
        <w:tc>
          <w:tcPr>
            <w:tcW w:w="4110" w:type="dxa"/>
            <w:noWrap/>
            <w:vAlign w:val="center"/>
            <w:hideMark/>
          </w:tcPr>
          <w:p w14:paraId="5CA9A4D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GAAGAGCTACCATGGACGTG</w:t>
            </w:r>
          </w:p>
          <w:p w14:paraId="7325940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GTTGTTCAGCCCGTCGAA</w:t>
            </w:r>
          </w:p>
        </w:tc>
        <w:tc>
          <w:tcPr>
            <w:tcW w:w="1134" w:type="dxa"/>
            <w:noWrap/>
            <w:vAlign w:val="center"/>
            <w:hideMark/>
          </w:tcPr>
          <w:p w14:paraId="03AD0580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1" w:type="dxa"/>
            <w:noWrap/>
            <w:vAlign w:val="center"/>
            <w:hideMark/>
          </w:tcPr>
          <w:p w14:paraId="1FB8A617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09C888BD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2375" w:type="dxa"/>
            <w:noWrap/>
            <w:vAlign w:val="center"/>
            <w:hideMark/>
          </w:tcPr>
          <w:p w14:paraId="6D327FF7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60626FA7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2E504F5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MA_10427661g0030</w:t>
            </w:r>
          </w:p>
        </w:tc>
        <w:tc>
          <w:tcPr>
            <w:tcW w:w="3007" w:type="dxa"/>
            <w:noWrap/>
            <w:vAlign w:val="center"/>
            <w:hideMark/>
          </w:tcPr>
          <w:p w14:paraId="5A004A8A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</w:p>
        </w:tc>
        <w:tc>
          <w:tcPr>
            <w:tcW w:w="4110" w:type="dxa"/>
            <w:noWrap/>
            <w:vAlign w:val="center"/>
            <w:hideMark/>
          </w:tcPr>
          <w:p w14:paraId="58388818" w14:textId="77777777" w:rsidR="00041367" w:rsidRPr="00C04F28" w:rsidRDefault="00041367" w:rsidP="00893AEE">
            <w:pPr>
              <w:rPr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TGAGCTCCCTGATGGGCAGGTGA</w:t>
            </w:r>
          </w:p>
          <w:p w14:paraId="0BC9D32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TGGATACCAGCAGCTTCCATCCCAAT</w:t>
            </w:r>
          </w:p>
        </w:tc>
        <w:tc>
          <w:tcPr>
            <w:tcW w:w="1134" w:type="dxa"/>
            <w:noWrap/>
            <w:vAlign w:val="center"/>
            <w:hideMark/>
          </w:tcPr>
          <w:p w14:paraId="58B5DE6C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5422C6FA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0" w:type="dxa"/>
            <w:noWrap/>
            <w:vAlign w:val="center"/>
            <w:hideMark/>
          </w:tcPr>
          <w:p w14:paraId="55383451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</w:tc>
        <w:tc>
          <w:tcPr>
            <w:tcW w:w="2375" w:type="dxa"/>
            <w:noWrap/>
            <w:vAlign w:val="center"/>
            <w:hideMark/>
          </w:tcPr>
          <w:p w14:paraId="683BFCE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Yakovlev et al. 2006</w:t>
            </w:r>
          </w:p>
        </w:tc>
      </w:tr>
      <w:tr w:rsidR="003F2FA2" w:rsidRPr="00C04F28" w14:paraId="516986FE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B6240E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MA_10429865g0020</w:t>
            </w:r>
          </w:p>
        </w:tc>
        <w:tc>
          <w:tcPr>
            <w:tcW w:w="3007" w:type="dxa"/>
            <w:noWrap/>
            <w:vAlign w:val="center"/>
            <w:hideMark/>
          </w:tcPr>
          <w:p w14:paraId="43615CC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disease resistance RPP13 4</w:t>
            </w:r>
          </w:p>
        </w:tc>
        <w:tc>
          <w:tcPr>
            <w:tcW w:w="4110" w:type="dxa"/>
            <w:noWrap/>
            <w:vAlign w:val="center"/>
            <w:hideMark/>
          </w:tcPr>
          <w:p w14:paraId="0930026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CAAATTGGAAGAGCTGGTCATAG</w:t>
            </w:r>
          </w:p>
          <w:p w14:paraId="11D7E17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CATTGCATCCTCGTGGAAAG</w:t>
            </w:r>
          </w:p>
        </w:tc>
        <w:tc>
          <w:tcPr>
            <w:tcW w:w="1134" w:type="dxa"/>
            <w:noWrap/>
            <w:vAlign w:val="center"/>
            <w:hideMark/>
          </w:tcPr>
          <w:p w14:paraId="21F040E2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vAlign w:val="center"/>
            <w:hideMark/>
          </w:tcPr>
          <w:p w14:paraId="18F5E49D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50" w:type="dxa"/>
            <w:noWrap/>
            <w:vAlign w:val="center"/>
            <w:hideMark/>
          </w:tcPr>
          <w:p w14:paraId="2C500B97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2375" w:type="dxa"/>
            <w:noWrap/>
            <w:vAlign w:val="center"/>
            <w:hideMark/>
          </w:tcPr>
          <w:p w14:paraId="15D96E4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7A8D51E8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586CA44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MA_10430127g0010</w:t>
            </w:r>
          </w:p>
        </w:tc>
        <w:tc>
          <w:tcPr>
            <w:tcW w:w="3007" w:type="dxa"/>
            <w:noWrap/>
            <w:vAlign w:val="center"/>
            <w:hideMark/>
          </w:tcPr>
          <w:p w14:paraId="5AE60D4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salt stress / antifungal</w:t>
            </w:r>
          </w:p>
        </w:tc>
        <w:tc>
          <w:tcPr>
            <w:tcW w:w="4110" w:type="dxa"/>
            <w:noWrap/>
            <w:vAlign w:val="center"/>
            <w:hideMark/>
          </w:tcPr>
          <w:p w14:paraId="469766E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AAGGCAGTGAGTTGGAGAG</w:t>
            </w:r>
          </w:p>
          <w:p w14:paraId="39549D0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TTTGTGCAGTTGTCAATGGAT</w:t>
            </w:r>
          </w:p>
        </w:tc>
        <w:tc>
          <w:tcPr>
            <w:tcW w:w="1134" w:type="dxa"/>
            <w:noWrap/>
            <w:vAlign w:val="center"/>
            <w:hideMark/>
          </w:tcPr>
          <w:p w14:paraId="7E187326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1" w:type="dxa"/>
            <w:noWrap/>
            <w:vAlign w:val="center"/>
            <w:hideMark/>
          </w:tcPr>
          <w:p w14:paraId="0B066AB3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0" w:type="dxa"/>
            <w:noWrap/>
            <w:vAlign w:val="center"/>
            <w:hideMark/>
          </w:tcPr>
          <w:p w14:paraId="10380C1A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2375" w:type="dxa"/>
            <w:noWrap/>
            <w:vAlign w:val="center"/>
            <w:hideMark/>
          </w:tcPr>
          <w:p w14:paraId="5135085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27313A1E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1A8C37D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MA_10430573g0010</w:t>
            </w:r>
          </w:p>
        </w:tc>
        <w:tc>
          <w:tcPr>
            <w:tcW w:w="3007" w:type="dxa"/>
            <w:noWrap/>
            <w:vAlign w:val="center"/>
            <w:hideMark/>
          </w:tcPr>
          <w:p w14:paraId="104788B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flavonoid 3', 5'-hydroxylases</w:t>
            </w:r>
          </w:p>
        </w:tc>
        <w:tc>
          <w:tcPr>
            <w:tcW w:w="4110" w:type="dxa"/>
            <w:noWrap/>
            <w:vAlign w:val="center"/>
            <w:hideMark/>
          </w:tcPr>
          <w:p w14:paraId="23551BF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GACATGGTCTGGGCAG</w:t>
            </w:r>
          </w:p>
          <w:p w14:paraId="131DB44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GTTTGAGAATATTCTGGAGCATG</w:t>
            </w:r>
          </w:p>
        </w:tc>
        <w:tc>
          <w:tcPr>
            <w:tcW w:w="1134" w:type="dxa"/>
            <w:noWrap/>
            <w:vAlign w:val="center"/>
            <w:hideMark/>
          </w:tcPr>
          <w:p w14:paraId="75991B4B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851" w:type="dxa"/>
            <w:noWrap/>
            <w:vAlign w:val="center"/>
            <w:hideMark/>
          </w:tcPr>
          <w:p w14:paraId="0DB90BDA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  <w:noWrap/>
            <w:vAlign w:val="center"/>
            <w:hideMark/>
          </w:tcPr>
          <w:p w14:paraId="0F086A90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2375" w:type="dxa"/>
            <w:noWrap/>
            <w:vAlign w:val="center"/>
            <w:hideMark/>
          </w:tcPr>
          <w:p w14:paraId="50ECCAE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Hammerbacher et al. 2018</w:t>
            </w:r>
          </w:p>
        </w:tc>
      </w:tr>
      <w:tr w:rsidR="003F2FA2" w:rsidRPr="00C04F28" w14:paraId="41856DAC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268F52D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MA_10431324g0020</w:t>
            </w:r>
          </w:p>
        </w:tc>
        <w:tc>
          <w:tcPr>
            <w:tcW w:w="3007" w:type="dxa"/>
            <w:noWrap/>
            <w:vAlign w:val="center"/>
            <w:hideMark/>
          </w:tcPr>
          <w:p w14:paraId="6369AF9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calcium-binding protein CML (calcium-binding CML42-like)</w:t>
            </w:r>
          </w:p>
        </w:tc>
        <w:tc>
          <w:tcPr>
            <w:tcW w:w="4110" w:type="dxa"/>
            <w:noWrap/>
            <w:vAlign w:val="center"/>
            <w:hideMark/>
          </w:tcPr>
          <w:p w14:paraId="6881F12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TCATACTTGGGACCTCTCTC</w:t>
            </w:r>
          </w:p>
          <w:p w14:paraId="5C0D089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CAGTAACCCTTGTACGTCTTC</w:t>
            </w:r>
          </w:p>
        </w:tc>
        <w:tc>
          <w:tcPr>
            <w:tcW w:w="1134" w:type="dxa"/>
            <w:noWrap/>
            <w:vAlign w:val="center"/>
            <w:hideMark/>
          </w:tcPr>
          <w:p w14:paraId="7B101F49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1" w:type="dxa"/>
            <w:noWrap/>
            <w:vAlign w:val="center"/>
            <w:hideMark/>
          </w:tcPr>
          <w:p w14:paraId="348D32D3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850" w:type="dxa"/>
            <w:noWrap/>
            <w:vAlign w:val="center"/>
            <w:hideMark/>
          </w:tcPr>
          <w:p w14:paraId="27E39382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2375" w:type="dxa"/>
            <w:noWrap/>
            <w:vAlign w:val="center"/>
            <w:hideMark/>
          </w:tcPr>
          <w:p w14:paraId="609EA74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2197C7EC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6CD2F8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MA_10432110g0010</w:t>
            </w:r>
          </w:p>
        </w:tc>
        <w:tc>
          <w:tcPr>
            <w:tcW w:w="3007" w:type="dxa"/>
            <w:noWrap/>
            <w:vAlign w:val="center"/>
            <w:hideMark/>
          </w:tcPr>
          <w:p w14:paraId="78A467C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cinnamyl-alcohol dehydrogenase (sinapyl alcohol)</w:t>
            </w:r>
          </w:p>
        </w:tc>
        <w:tc>
          <w:tcPr>
            <w:tcW w:w="4110" w:type="dxa"/>
            <w:noWrap/>
            <w:vAlign w:val="center"/>
            <w:hideMark/>
          </w:tcPr>
          <w:p w14:paraId="562DA65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GGATGGTTCTCCCACCTTT</w:t>
            </w:r>
          </w:p>
          <w:p w14:paraId="305427C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CATAGCAATGGTGCTGCTG</w:t>
            </w:r>
          </w:p>
        </w:tc>
        <w:tc>
          <w:tcPr>
            <w:tcW w:w="1134" w:type="dxa"/>
            <w:noWrap/>
            <w:vAlign w:val="center"/>
            <w:hideMark/>
          </w:tcPr>
          <w:p w14:paraId="27880ADD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noWrap/>
            <w:vAlign w:val="center"/>
            <w:hideMark/>
          </w:tcPr>
          <w:p w14:paraId="291591E2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noWrap/>
            <w:vAlign w:val="center"/>
            <w:hideMark/>
          </w:tcPr>
          <w:p w14:paraId="3B8A5D86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375" w:type="dxa"/>
            <w:noWrap/>
            <w:vAlign w:val="center"/>
            <w:hideMark/>
          </w:tcPr>
          <w:p w14:paraId="4632B007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6F5B9BAD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56DD783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MA_10434494g0010</w:t>
            </w:r>
          </w:p>
        </w:tc>
        <w:tc>
          <w:tcPr>
            <w:tcW w:w="3007" w:type="dxa"/>
            <w:noWrap/>
            <w:vAlign w:val="center"/>
            <w:hideMark/>
          </w:tcPr>
          <w:p w14:paraId="095A64E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Chain Structure Of A Three-Domain Sesquiterpene Synthase: A Prospective Target For Advanced Biofuels Production</w:t>
            </w:r>
          </w:p>
        </w:tc>
        <w:tc>
          <w:tcPr>
            <w:tcW w:w="4110" w:type="dxa"/>
            <w:noWrap/>
            <w:vAlign w:val="center"/>
            <w:hideMark/>
          </w:tcPr>
          <w:p w14:paraId="6BDE846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GGCGTGAATTGCTTAGCTTT</w:t>
            </w:r>
          </w:p>
          <w:p w14:paraId="5289647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ACATACCCAGCTGCCAAC</w:t>
            </w:r>
          </w:p>
        </w:tc>
        <w:tc>
          <w:tcPr>
            <w:tcW w:w="1134" w:type="dxa"/>
            <w:noWrap/>
            <w:vAlign w:val="center"/>
            <w:hideMark/>
          </w:tcPr>
          <w:p w14:paraId="7BE0F4EF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1" w:type="dxa"/>
            <w:noWrap/>
            <w:vAlign w:val="center"/>
            <w:hideMark/>
          </w:tcPr>
          <w:p w14:paraId="002179C0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1F487738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2375" w:type="dxa"/>
            <w:noWrap/>
            <w:vAlign w:val="center"/>
            <w:hideMark/>
          </w:tcPr>
          <w:p w14:paraId="3A12693A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1C136EE6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2870323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MA_10435905g0020</w:t>
            </w:r>
          </w:p>
        </w:tc>
        <w:tc>
          <w:tcPr>
            <w:tcW w:w="3007" w:type="dxa"/>
            <w:noWrap/>
            <w:vAlign w:val="center"/>
            <w:hideMark/>
          </w:tcPr>
          <w:p w14:paraId="7344015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transcription factor MYC2</w:t>
            </w:r>
          </w:p>
        </w:tc>
        <w:tc>
          <w:tcPr>
            <w:tcW w:w="4110" w:type="dxa"/>
            <w:noWrap/>
            <w:vAlign w:val="center"/>
            <w:hideMark/>
          </w:tcPr>
          <w:p w14:paraId="12F41C6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TGGCCAGAGGAAACTTTGAG</w:t>
            </w:r>
          </w:p>
          <w:p w14:paraId="39F2857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CAGAGTTCAGGGACTGGATTTC</w:t>
            </w:r>
          </w:p>
        </w:tc>
        <w:tc>
          <w:tcPr>
            <w:tcW w:w="1134" w:type="dxa"/>
            <w:noWrap/>
            <w:vAlign w:val="center"/>
            <w:hideMark/>
          </w:tcPr>
          <w:p w14:paraId="27F61AB7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276BB014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850" w:type="dxa"/>
            <w:noWrap/>
            <w:vAlign w:val="center"/>
            <w:hideMark/>
          </w:tcPr>
          <w:p w14:paraId="694EC1AF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2375" w:type="dxa"/>
            <w:noWrap/>
            <w:vAlign w:val="center"/>
            <w:hideMark/>
          </w:tcPr>
          <w:p w14:paraId="0D694F4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19B645C1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0923D0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MA_10435932g0010</w:t>
            </w:r>
          </w:p>
        </w:tc>
        <w:tc>
          <w:tcPr>
            <w:tcW w:w="3007" w:type="dxa"/>
            <w:noWrap/>
            <w:vAlign w:val="center"/>
            <w:hideMark/>
          </w:tcPr>
          <w:p w14:paraId="753D113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carotenoid 9,10(9 ,10 )-cleavage dioxygenase 1</w:t>
            </w:r>
          </w:p>
        </w:tc>
        <w:tc>
          <w:tcPr>
            <w:tcW w:w="4110" w:type="dxa"/>
            <w:noWrap/>
            <w:vAlign w:val="center"/>
            <w:hideMark/>
          </w:tcPr>
          <w:p w14:paraId="42CA174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CCTGGAAGAGGATGATGGTTAC</w:t>
            </w:r>
          </w:p>
          <w:p w14:paraId="5DEB4CAA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GCATCAAACACATTGACCTCTG</w:t>
            </w:r>
          </w:p>
        </w:tc>
        <w:tc>
          <w:tcPr>
            <w:tcW w:w="1134" w:type="dxa"/>
            <w:noWrap/>
            <w:vAlign w:val="center"/>
            <w:hideMark/>
          </w:tcPr>
          <w:p w14:paraId="26E9021B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vAlign w:val="center"/>
            <w:hideMark/>
          </w:tcPr>
          <w:p w14:paraId="5402924F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noWrap/>
            <w:vAlign w:val="center"/>
            <w:hideMark/>
          </w:tcPr>
          <w:p w14:paraId="01B3CC00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2375" w:type="dxa"/>
            <w:noWrap/>
            <w:vAlign w:val="center"/>
            <w:hideMark/>
          </w:tcPr>
          <w:p w14:paraId="69A5D3A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0BC73AD8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009EC68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MA_10437020g0010</w:t>
            </w:r>
          </w:p>
        </w:tc>
        <w:tc>
          <w:tcPr>
            <w:tcW w:w="3007" w:type="dxa"/>
            <w:noWrap/>
            <w:vAlign w:val="center"/>
            <w:hideMark/>
          </w:tcPr>
          <w:p w14:paraId="66339CA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mitogen-activated protein kinase 6 (mitogen-activated kinase homolog MMK1)</w:t>
            </w:r>
          </w:p>
        </w:tc>
        <w:tc>
          <w:tcPr>
            <w:tcW w:w="4110" w:type="dxa"/>
            <w:noWrap/>
            <w:vAlign w:val="center"/>
            <w:hideMark/>
          </w:tcPr>
          <w:p w14:paraId="650CE06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TCCCTCCGCTATTTCCTATT</w:t>
            </w:r>
          </w:p>
          <w:p w14:paraId="3A097D6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GCAACTTGCTCATTGGTTTC</w:t>
            </w:r>
          </w:p>
        </w:tc>
        <w:tc>
          <w:tcPr>
            <w:tcW w:w="1134" w:type="dxa"/>
            <w:noWrap/>
            <w:vAlign w:val="center"/>
            <w:hideMark/>
          </w:tcPr>
          <w:p w14:paraId="191D864F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vAlign w:val="center"/>
            <w:hideMark/>
          </w:tcPr>
          <w:p w14:paraId="1CB631A9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149BD346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2375" w:type="dxa"/>
            <w:noWrap/>
            <w:vAlign w:val="center"/>
            <w:hideMark/>
          </w:tcPr>
          <w:p w14:paraId="3904E4B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0CB24533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7529155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MA_1489g0010</w:t>
            </w:r>
          </w:p>
        </w:tc>
        <w:tc>
          <w:tcPr>
            <w:tcW w:w="3007" w:type="dxa"/>
            <w:noWrap/>
            <w:vAlign w:val="center"/>
            <w:hideMark/>
          </w:tcPr>
          <w:p w14:paraId="442445C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defensin 4</w:t>
            </w:r>
          </w:p>
        </w:tc>
        <w:tc>
          <w:tcPr>
            <w:tcW w:w="4110" w:type="dxa"/>
            <w:noWrap/>
            <w:vAlign w:val="center"/>
            <w:hideMark/>
          </w:tcPr>
          <w:p w14:paraId="3E96C747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GTTTGCCGAACTGAAGGATTTC</w:t>
            </w:r>
          </w:p>
          <w:p w14:paraId="3967C7A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GGCTTGTAGCAGTAGCACTT</w:t>
            </w:r>
          </w:p>
        </w:tc>
        <w:tc>
          <w:tcPr>
            <w:tcW w:w="1134" w:type="dxa"/>
            <w:noWrap/>
            <w:vAlign w:val="center"/>
            <w:hideMark/>
          </w:tcPr>
          <w:p w14:paraId="5D636234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vAlign w:val="center"/>
            <w:hideMark/>
          </w:tcPr>
          <w:p w14:paraId="48BB4D7E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  <w:noWrap/>
            <w:vAlign w:val="center"/>
            <w:hideMark/>
          </w:tcPr>
          <w:p w14:paraId="5498A421" w14:textId="77777777" w:rsidR="00041367" w:rsidRPr="00C04F28" w:rsidRDefault="00C04F28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2375" w:type="dxa"/>
            <w:noWrap/>
            <w:vAlign w:val="center"/>
            <w:hideMark/>
          </w:tcPr>
          <w:p w14:paraId="7EDD592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70C8C930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2E157E2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MA_156769g0010</w:t>
            </w:r>
          </w:p>
        </w:tc>
        <w:tc>
          <w:tcPr>
            <w:tcW w:w="3007" w:type="dxa"/>
            <w:noWrap/>
            <w:vAlign w:val="center"/>
            <w:hideMark/>
          </w:tcPr>
          <w:p w14:paraId="0994B89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probable disease resistance At4g33300</w:t>
            </w:r>
          </w:p>
        </w:tc>
        <w:tc>
          <w:tcPr>
            <w:tcW w:w="4110" w:type="dxa"/>
            <w:noWrap/>
            <w:vAlign w:val="center"/>
            <w:hideMark/>
          </w:tcPr>
          <w:p w14:paraId="297960D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GATGACTCTACTCGCGAAATGT</w:t>
            </w:r>
          </w:p>
          <w:p w14:paraId="308469C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CCATCTCACACCAATCCTTCTC</w:t>
            </w:r>
          </w:p>
        </w:tc>
        <w:tc>
          <w:tcPr>
            <w:tcW w:w="1134" w:type="dxa"/>
            <w:noWrap/>
            <w:vAlign w:val="center"/>
            <w:hideMark/>
          </w:tcPr>
          <w:p w14:paraId="62DBAD92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14:paraId="209E9A8D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noWrap/>
            <w:vAlign w:val="center"/>
            <w:hideMark/>
          </w:tcPr>
          <w:p w14:paraId="7F9BC4E6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2375" w:type="dxa"/>
            <w:noWrap/>
            <w:vAlign w:val="center"/>
            <w:hideMark/>
          </w:tcPr>
          <w:p w14:paraId="15DD95C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5620614B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61DB2FF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MA_175884g0010</w:t>
            </w:r>
          </w:p>
        </w:tc>
        <w:tc>
          <w:tcPr>
            <w:tcW w:w="3007" w:type="dxa"/>
            <w:noWrap/>
            <w:vAlign w:val="center"/>
            <w:hideMark/>
          </w:tcPr>
          <w:p w14:paraId="30CC2EE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farnesyl diphosphate synthase (farnesyl pyrophosphate synthase 1-like)</w:t>
            </w:r>
          </w:p>
        </w:tc>
        <w:tc>
          <w:tcPr>
            <w:tcW w:w="4110" w:type="dxa"/>
            <w:noWrap/>
            <w:vAlign w:val="center"/>
            <w:hideMark/>
          </w:tcPr>
          <w:p w14:paraId="2430771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GATCCAGAAGTGATTGGGAAGAT</w:t>
            </w:r>
          </w:p>
          <w:p w14:paraId="72565E8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CGTTGAAGTTGGCTCTCATTTG</w:t>
            </w:r>
          </w:p>
        </w:tc>
        <w:tc>
          <w:tcPr>
            <w:tcW w:w="1134" w:type="dxa"/>
            <w:noWrap/>
            <w:vAlign w:val="center"/>
            <w:hideMark/>
          </w:tcPr>
          <w:p w14:paraId="7675A726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1A9A66E6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noWrap/>
            <w:vAlign w:val="center"/>
            <w:hideMark/>
          </w:tcPr>
          <w:p w14:paraId="306A5667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2375" w:type="dxa"/>
            <w:noWrap/>
            <w:vAlign w:val="center"/>
            <w:hideMark/>
          </w:tcPr>
          <w:p w14:paraId="7A8186E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2919D695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341685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MA_3160g0010</w:t>
            </w:r>
          </w:p>
        </w:tc>
        <w:tc>
          <w:tcPr>
            <w:tcW w:w="3007" w:type="dxa"/>
            <w:noWrap/>
            <w:vAlign w:val="center"/>
            <w:hideMark/>
          </w:tcPr>
          <w:p w14:paraId="6F4BBEB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toll-interleukin-resistance (TIR) domain</w:t>
            </w:r>
          </w:p>
        </w:tc>
        <w:tc>
          <w:tcPr>
            <w:tcW w:w="4110" w:type="dxa"/>
            <w:noWrap/>
            <w:vAlign w:val="center"/>
            <w:hideMark/>
          </w:tcPr>
          <w:p w14:paraId="47E17EA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TGGAGGAATGCACTTTCGG</w:t>
            </w:r>
          </w:p>
          <w:p w14:paraId="30C3A6DA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GCACCAATTGATGGGCAAG</w:t>
            </w:r>
          </w:p>
        </w:tc>
        <w:tc>
          <w:tcPr>
            <w:tcW w:w="1134" w:type="dxa"/>
            <w:noWrap/>
            <w:vAlign w:val="center"/>
            <w:hideMark/>
          </w:tcPr>
          <w:p w14:paraId="5CE4D428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1" w:type="dxa"/>
            <w:noWrap/>
            <w:vAlign w:val="center"/>
            <w:hideMark/>
          </w:tcPr>
          <w:p w14:paraId="51ABF000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4C23184D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</w:tc>
        <w:tc>
          <w:tcPr>
            <w:tcW w:w="2375" w:type="dxa"/>
            <w:noWrap/>
            <w:vAlign w:val="center"/>
            <w:hideMark/>
          </w:tcPr>
          <w:p w14:paraId="796815D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1EEB1E41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5F49DC1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MA_4711g0010</w:t>
            </w:r>
          </w:p>
        </w:tc>
        <w:tc>
          <w:tcPr>
            <w:tcW w:w="3007" w:type="dxa"/>
            <w:noWrap/>
            <w:vAlign w:val="center"/>
            <w:hideMark/>
          </w:tcPr>
          <w:p w14:paraId="2F8CF62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flavonol synthase</w:t>
            </w:r>
          </w:p>
        </w:tc>
        <w:tc>
          <w:tcPr>
            <w:tcW w:w="4110" w:type="dxa"/>
            <w:noWrap/>
            <w:vAlign w:val="center"/>
            <w:hideMark/>
          </w:tcPr>
          <w:p w14:paraId="4DCD39C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GCCAAGTACGTACCCAACAC</w:t>
            </w:r>
          </w:p>
          <w:p w14:paraId="552E2C7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CACCAACGTCCTGTGCAATA</w:t>
            </w:r>
          </w:p>
        </w:tc>
        <w:tc>
          <w:tcPr>
            <w:tcW w:w="1134" w:type="dxa"/>
            <w:noWrap/>
            <w:vAlign w:val="center"/>
            <w:hideMark/>
          </w:tcPr>
          <w:p w14:paraId="676C61F0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14:paraId="43F6216F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546D72B8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2375" w:type="dxa"/>
            <w:noWrap/>
            <w:vAlign w:val="center"/>
            <w:hideMark/>
          </w:tcPr>
          <w:p w14:paraId="05D6DD0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4B1C6348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CF477F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MA_52889g0010</w:t>
            </w:r>
          </w:p>
        </w:tc>
        <w:tc>
          <w:tcPr>
            <w:tcW w:w="3007" w:type="dxa"/>
            <w:noWrap/>
            <w:vAlign w:val="center"/>
            <w:hideMark/>
          </w:tcPr>
          <w:p w14:paraId="09ABC64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calmodulin</w:t>
            </w:r>
          </w:p>
        </w:tc>
        <w:tc>
          <w:tcPr>
            <w:tcW w:w="4110" w:type="dxa"/>
            <w:noWrap/>
            <w:vAlign w:val="center"/>
            <w:hideMark/>
          </w:tcPr>
          <w:p w14:paraId="1DE17EF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AAATTGCGGAGTTCAGAGAG</w:t>
            </w:r>
          </w:p>
          <w:p w14:paraId="6ECF701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CCAGCTCCTTGGTTGTTATG</w:t>
            </w:r>
          </w:p>
        </w:tc>
        <w:tc>
          <w:tcPr>
            <w:tcW w:w="1134" w:type="dxa"/>
            <w:noWrap/>
            <w:vAlign w:val="center"/>
            <w:hideMark/>
          </w:tcPr>
          <w:p w14:paraId="270AFC77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14:paraId="6B84355F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0.963</w:t>
            </w:r>
          </w:p>
        </w:tc>
        <w:tc>
          <w:tcPr>
            <w:tcW w:w="850" w:type="dxa"/>
            <w:noWrap/>
            <w:vAlign w:val="center"/>
            <w:hideMark/>
          </w:tcPr>
          <w:p w14:paraId="4A007D0A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2375" w:type="dxa"/>
            <w:noWrap/>
            <w:vAlign w:val="center"/>
            <w:hideMark/>
          </w:tcPr>
          <w:p w14:paraId="0FC9C87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10E399E8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1B19AA2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MA_53673g0010</w:t>
            </w:r>
          </w:p>
        </w:tc>
        <w:tc>
          <w:tcPr>
            <w:tcW w:w="3007" w:type="dxa"/>
            <w:noWrap/>
            <w:vAlign w:val="center"/>
            <w:hideMark/>
          </w:tcPr>
          <w:p w14:paraId="42A0A02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pathogenesis-related protein 1 (pathogenesis-related PRB1-3-like)</w:t>
            </w:r>
          </w:p>
        </w:tc>
        <w:tc>
          <w:tcPr>
            <w:tcW w:w="4110" w:type="dxa"/>
            <w:noWrap/>
            <w:vAlign w:val="center"/>
            <w:hideMark/>
          </w:tcPr>
          <w:p w14:paraId="272E100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CGTGATGGCTTGGGTAAAC</w:t>
            </w:r>
          </w:p>
          <w:p w14:paraId="2D28C38A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TCTCCACACCACTTGAGTATAG</w:t>
            </w:r>
          </w:p>
        </w:tc>
        <w:tc>
          <w:tcPr>
            <w:tcW w:w="1134" w:type="dxa"/>
            <w:noWrap/>
            <w:vAlign w:val="center"/>
            <w:hideMark/>
          </w:tcPr>
          <w:p w14:paraId="0FE2626C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7AE6822D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850" w:type="dxa"/>
            <w:noWrap/>
            <w:vAlign w:val="center"/>
            <w:hideMark/>
          </w:tcPr>
          <w:p w14:paraId="781CFA58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  <w:tc>
          <w:tcPr>
            <w:tcW w:w="2375" w:type="dxa"/>
            <w:noWrap/>
            <w:vAlign w:val="center"/>
            <w:hideMark/>
          </w:tcPr>
          <w:p w14:paraId="0ABD07D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32732BD4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06940CF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MA_5735g0010</w:t>
            </w:r>
          </w:p>
        </w:tc>
        <w:tc>
          <w:tcPr>
            <w:tcW w:w="3007" w:type="dxa"/>
            <w:noWrap/>
            <w:vAlign w:val="center"/>
            <w:hideMark/>
          </w:tcPr>
          <w:p w14:paraId="78C2DFC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chalcone synthase</w:t>
            </w:r>
          </w:p>
        </w:tc>
        <w:tc>
          <w:tcPr>
            <w:tcW w:w="4110" w:type="dxa"/>
            <w:noWrap/>
            <w:vAlign w:val="center"/>
            <w:hideMark/>
          </w:tcPr>
          <w:p w14:paraId="670F08D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CTGCCCAGACAATTCTTCC</w:t>
            </w:r>
          </w:p>
          <w:p w14:paraId="46D3FBF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GTAAGTCCGACCTCTCTCAA</w:t>
            </w:r>
          </w:p>
        </w:tc>
        <w:tc>
          <w:tcPr>
            <w:tcW w:w="1134" w:type="dxa"/>
            <w:noWrap/>
            <w:vAlign w:val="center"/>
            <w:hideMark/>
          </w:tcPr>
          <w:p w14:paraId="4D774D30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14:paraId="74D90553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850" w:type="dxa"/>
            <w:noWrap/>
            <w:vAlign w:val="center"/>
            <w:hideMark/>
          </w:tcPr>
          <w:p w14:paraId="44AE27A7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2375" w:type="dxa"/>
            <w:noWrap/>
            <w:vAlign w:val="center"/>
            <w:hideMark/>
          </w:tcPr>
          <w:p w14:paraId="68341E1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27A52533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076524D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MA_6204656g0010</w:t>
            </w:r>
          </w:p>
        </w:tc>
        <w:tc>
          <w:tcPr>
            <w:tcW w:w="3007" w:type="dxa"/>
            <w:noWrap/>
            <w:vAlign w:val="center"/>
            <w:hideMark/>
          </w:tcPr>
          <w:p w14:paraId="4E42B76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leaf rust 10 disease-resistance locus receptor-like protein kinase-like</w:t>
            </w:r>
          </w:p>
        </w:tc>
        <w:tc>
          <w:tcPr>
            <w:tcW w:w="4110" w:type="dxa"/>
            <w:noWrap/>
            <w:vAlign w:val="center"/>
            <w:hideMark/>
          </w:tcPr>
          <w:p w14:paraId="7083A557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TACCTTGACTACTCCACCTGAA</w:t>
            </w:r>
          </w:p>
          <w:p w14:paraId="056AE52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TTGTCTTGCACAGAGATGGG</w:t>
            </w:r>
          </w:p>
        </w:tc>
        <w:tc>
          <w:tcPr>
            <w:tcW w:w="1134" w:type="dxa"/>
            <w:noWrap/>
            <w:vAlign w:val="center"/>
            <w:hideMark/>
          </w:tcPr>
          <w:p w14:paraId="70E5EE65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51" w:type="dxa"/>
            <w:noWrap/>
            <w:vAlign w:val="center"/>
            <w:hideMark/>
          </w:tcPr>
          <w:p w14:paraId="3FF781BE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0" w:type="dxa"/>
            <w:noWrap/>
            <w:vAlign w:val="center"/>
            <w:hideMark/>
          </w:tcPr>
          <w:p w14:paraId="153922FA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2375" w:type="dxa"/>
            <w:noWrap/>
            <w:vAlign w:val="center"/>
            <w:hideMark/>
          </w:tcPr>
          <w:p w14:paraId="4BFF993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24EB312D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0590F00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MA_66201g0010</w:t>
            </w:r>
          </w:p>
        </w:tc>
        <w:tc>
          <w:tcPr>
            <w:tcW w:w="3007" w:type="dxa"/>
            <w:noWrap/>
            <w:vAlign w:val="center"/>
            <w:hideMark/>
          </w:tcPr>
          <w:p w14:paraId="245599A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peroxidase (peroxidase 12)</w:t>
            </w:r>
          </w:p>
        </w:tc>
        <w:tc>
          <w:tcPr>
            <w:tcW w:w="4110" w:type="dxa"/>
            <w:noWrap/>
            <w:vAlign w:val="center"/>
            <w:hideMark/>
          </w:tcPr>
          <w:p w14:paraId="02F49CB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AGCTCGCGAGTCGGTTA</w:t>
            </w:r>
          </w:p>
          <w:p w14:paraId="7D2C2A4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TCGTGTGGCGAATTTCAGG</w:t>
            </w:r>
          </w:p>
        </w:tc>
        <w:tc>
          <w:tcPr>
            <w:tcW w:w="1134" w:type="dxa"/>
            <w:noWrap/>
            <w:vAlign w:val="center"/>
            <w:hideMark/>
          </w:tcPr>
          <w:p w14:paraId="225E1EC4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51" w:type="dxa"/>
            <w:noWrap/>
            <w:vAlign w:val="center"/>
            <w:hideMark/>
          </w:tcPr>
          <w:p w14:paraId="0FCF0844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0" w:type="dxa"/>
            <w:noWrap/>
            <w:vAlign w:val="center"/>
            <w:hideMark/>
          </w:tcPr>
          <w:p w14:paraId="147CE1FC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2375" w:type="dxa"/>
            <w:noWrap/>
            <w:vAlign w:val="center"/>
            <w:hideMark/>
          </w:tcPr>
          <w:p w14:paraId="15F64CC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3DEA8FA2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6DCA538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MA_7544918g0010</w:t>
            </w:r>
          </w:p>
        </w:tc>
        <w:tc>
          <w:tcPr>
            <w:tcW w:w="3007" w:type="dxa"/>
            <w:noWrap/>
            <w:vAlign w:val="center"/>
            <w:hideMark/>
          </w:tcPr>
          <w:p w14:paraId="05F252A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class IV chitinase</w:t>
            </w:r>
          </w:p>
        </w:tc>
        <w:tc>
          <w:tcPr>
            <w:tcW w:w="4110" w:type="dxa"/>
            <w:noWrap/>
            <w:vAlign w:val="center"/>
            <w:hideMark/>
          </w:tcPr>
          <w:p w14:paraId="3C58D18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TCAGAGTTCAAGCACTTGGC</w:t>
            </w:r>
          </w:p>
          <w:p w14:paraId="366A856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CGCCGCTCCGTAATTGTAA</w:t>
            </w:r>
          </w:p>
        </w:tc>
        <w:tc>
          <w:tcPr>
            <w:tcW w:w="1134" w:type="dxa"/>
            <w:noWrap/>
            <w:vAlign w:val="center"/>
            <w:hideMark/>
          </w:tcPr>
          <w:p w14:paraId="2F8D8396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1" w:type="dxa"/>
            <w:noWrap/>
            <w:vAlign w:val="center"/>
            <w:hideMark/>
          </w:tcPr>
          <w:p w14:paraId="62FDD4ED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noWrap/>
            <w:vAlign w:val="center"/>
            <w:hideMark/>
          </w:tcPr>
          <w:p w14:paraId="3EDE7438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375" w:type="dxa"/>
            <w:noWrap/>
            <w:vAlign w:val="center"/>
            <w:hideMark/>
          </w:tcPr>
          <w:p w14:paraId="771D664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542F1590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6A9516D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MA_76780g0010</w:t>
            </w:r>
          </w:p>
        </w:tc>
        <w:tc>
          <w:tcPr>
            <w:tcW w:w="3007" w:type="dxa"/>
            <w:noWrap/>
            <w:vAlign w:val="center"/>
            <w:hideMark/>
          </w:tcPr>
          <w:p w14:paraId="7499F98A" w14:textId="77777777" w:rsidR="00041367" w:rsidRPr="006B149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498">
              <w:rPr>
                <w:rFonts w:ascii="Times New Roman" w:hAnsi="Times New Roman" w:cs="Times New Roman"/>
                <w:sz w:val="20"/>
                <w:szCs w:val="20"/>
              </w:rPr>
              <w:t>flavonoid 3'-monooxygenase (flavonoid 3 -hydroxylase)</w:t>
            </w:r>
          </w:p>
        </w:tc>
        <w:tc>
          <w:tcPr>
            <w:tcW w:w="4110" w:type="dxa"/>
            <w:noWrap/>
            <w:vAlign w:val="center"/>
            <w:hideMark/>
          </w:tcPr>
          <w:p w14:paraId="52070F41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GCAACCCACAGATGATGAA</w:t>
            </w:r>
          </w:p>
          <w:p w14:paraId="73E10EA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GACTCCTTTAGCGTCCTTTG</w:t>
            </w:r>
          </w:p>
        </w:tc>
        <w:tc>
          <w:tcPr>
            <w:tcW w:w="1134" w:type="dxa"/>
            <w:noWrap/>
            <w:vAlign w:val="center"/>
            <w:hideMark/>
          </w:tcPr>
          <w:p w14:paraId="1BFBCE93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vAlign w:val="center"/>
            <w:hideMark/>
          </w:tcPr>
          <w:p w14:paraId="26308FFB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850" w:type="dxa"/>
            <w:noWrap/>
            <w:vAlign w:val="center"/>
            <w:hideMark/>
          </w:tcPr>
          <w:p w14:paraId="30105AF7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2375" w:type="dxa"/>
            <w:noWrap/>
            <w:vAlign w:val="center"/>
            <w:hideMark/>
          </w:tcPr>
          <w:p w14:paraId="7E7E73D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589F2F64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2D5B04F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MA_8884419g0010, MA_10435699g0020</w:t>
            </w:r>
          </w:p>
        </w:tc>
        <w:tc>
          <w:tcPr>
            <w:tcW w:w="3007" w:type="dxa"/>
            <w:noWrap/>
            <w:vAlign w:val="center"/>
            <w:hideMark/>
          </w:tcPr>
          <w:p w14:paraId="17DA2E6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ubiquitin (ubiquitin-40S ribosomal S27a)</w:t>
            </w:r>
          </w:p>
        </w:tc>
        <w:tc>
          <w:tcPr>
            <w:tcW w:w="4110" w:type="dxa"/>
            <w:noWrap/>
            <w:vAlign w:val="center"/>
            <w:hideMark/>
          </w:tcPr>
          <w:p w14:paraId="2833FC5E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GTTGATTTTTGCTGGCAAGC</w:t>
            </w:r>
          </w:p>
          <w:p w14:paraId="6D6563C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CACCTCTCAGACGAAGTAC</w:t>
            </w:r>
          </w:p>
        </w:tc>
        <w:tc>
          <w:tcPr>
            <w:tcW w:w="1134" w:type="dxa"/>
            <w:noWrap/>
            <w:vAlign w:val="center"/>
            <w:hideMark/>
          </w:tcPr>
          <w:p w14:paraId="65B1F45A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76F814E8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  <w:noWrap/>
            <w:vAlign w:val="center"/>
            <w:hideMark/>
          </w:tcPr>
          <w:p w14:paraId="2646FDEC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2375" w:type="dxa"/>
            <w:noWrap/>
            <w:vAlign w:val="center"/>
            <w:hideMark/>
          </w:tcPr>
          <w:p w14:paraId="0C88011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Schmidt and Gershenzon, 2008</w:t>
            </w:r>
          </w:p>
        </w:tc>
      </w:tr>
      <w:tr w:rsidR="003F2FA2" w:rsidRPr="00C04F28" w14:paraId="536E298D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6DE9ED36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MA_8921185g0010</w:t>
            </w:r>
          </w:p>
        </w:tc>
        <w:tc>
          <w:tcPr>
            <w:tcW w:w="3007" w:type="dxa"/>
            <w:noWrap/>
            <w:vAlign w:val="center"/>
            <w:hideMark/>
          </w:tcPr>
          <w:p w14:paraId="423E214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basic endochitinase</w:t>
            </w:r>
          </w:p>
        </w:tc>
        <w:tc>
          <w:tcPr>
            <w:tcW w:w="4110" w:type="dxa"/>
            <w:noWrap/>
            <w:vAlign w:val="center"/>
            <w:hideMark/>
          </w:tcPr>
          <w:p w14:paraId="6490B4BB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CCGCATCGGGTTCTACAAA</w:t>
            </w:r>
          </w:p>
          <w:p w14:paraId="1E724C6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GGCCTCTGGTTGTTACAGTC</w:t>
            </w:r>
          </w:p>
        </w:tc>
        <w:tc>
          <w:tcPr>
            <w:tcW w:w="1134" w:type="dxa"/>
            <w:noWrap/>
            <w:vAlign w:val="center"/>
            <w:hideMark/>
          </w:tcPr>
          <w:p w14:paraId="21E965BB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vAlign w:val="center"/>
            <w:hideMark/>
          </w:tcPr>
          <w:p w14:paraId="11F082C4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3AAC">
              <w:rPr>
                <w:rFonts w:ascii="Times New Roman" w:hAnsi="Times New Roman" w:cs="Times New Roman"/>
                <w:sz w:val="20"/>
                <w:szCs w:val="20"/>
              </w:rPr>
              <w:t>.079</w:t>
            </w:r>
          </w:p>
        </w:tc>
        <w:tc>
          <w:tcPr>
            <w:tcW w:w="850" w:type="dxa"/>
            <w:noWrap/>
            <w:vAlign w:val="center"/>
            <w:hideMark/>
          </w:tcPr>
          <w:p w14:paraId="52D545C9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375" w:type="dxa"/>
            <w:noWrap/>
            <w:vAlign w:val="center"/>
            <w:hideMark/>
          </w:tcPr>
          <w:p w14:paraId="5AE30CC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Trujillo-Moya et al. 2020</w:t>
            </w:r>
          </w:p>
        </w:tc>
      </w:tr>
      <w:tr w:rsidR="003F2FA2" w:rsidRPr="00C04F28" w14:paraId="54FE167E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443CD85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MA_9401581g0010</w:t>
            </w:r>
          </w:p>
        </w:tc>
        <w:tc>
          <w:tcPr>
            <w:tcW w:w="3007" w:type="dxa"/>
            <w:noWrap/>
            <w:vAlign w:val="center"/>
            <w:hideMark/>
          </w:tcPr>
          <w:p w14:paraId="6D4484C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ent-copalyl diphosphate synthase ((-)-linalool synthase)</w:t>
            </w:r>
          </w:p>
        </w:tc>
        <w:tc>
          <w:tcPr>
            <w:tcW w:w="4110" w:type="dxa"/>
            <w:noWrap/>
            <w:vAlign w:val="center"/>
            <w:hideMark/>
          </w:tcPr>
          <w:p w14:paraId="78A7AEB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GTTTCGAGCTCTTCGACTACAC</w:t>
            </w:r>
          </w:p>
          <w:p w14:paraId="53E5D72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TCTCTCCCTCTGTCTGAGTATTG</w:t>
            </w:r>
          </w:p>
        </w:tc>
        <w:tc>
          <w:tcPr>
            <w:tcW w:w="1134" w:type="dxa"/>
            <w:noWrap/>
            <w:vAlign w:val="center"/>
            <w:hideMark/>
          </w:tcPr>
          <w:p w14:paraId="337CC492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548DEC1B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63A7A431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2375" w:type="dxa"/>
            <w:noWrap/>
            <w:vAlign w:val="center"/>
            <w:hideMark/>
          </w:tcPr>
          <w:p w14:paraId="3152EA9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3C736F21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2B1BABD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MA_985876g0010</w:t>
            </w:r>
          </w:p>
        </w:tc>
        <w:tc>
          <w:tcPr>
            <w:tcW w:w="3007" w:type="dxa"/>
            <w:noWrap/>
            <w:vAlign w:val="center"/>
            <w:hideMark/>
          </w:tcPr>
          <w:p w14:paraId="6755ABC4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dehydration-responsive RD22</w:t>
            </w:r>
          </w:p>
        </w:tc>
        <w:tc>
          <w:tcPr>
            <w:tcW w:w="4110" w:type="dxa"/>
            <w:noWrap/>
            <w:vAlign w:val="center"/>
            <w:hideMark/>
          </w:tcPr>
          <w:p w14:paraId="5CAB6680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GACGCGGAACATGAATAATACC</w:t>
            </w:r>
          </w:p>
          <w:p w14:paraId="368836B5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CAAACTCTATCATGCCCTCAATC</w:t>
            </w:r>
          </w:p>
        </w:tc>
        <w:tc>
          <w:tcPr>
            <w:tcW w:w="1134" w:type="dxa"/>
            <w:noWrap/>
            <w:vAlign w:val="center"/>
            <w:hideMark/>
          </w:tcPr>
          <w:p w14:paraId="22A7A169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13E802F4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noWrap/>
            <w:vAlign w:val="center"/>
            <w:hideMark/>
          </w:tcPr>
          <w:p w14:paraId="46C5FAE5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5" w:type="dxa"/>
            <w:noWrap/>
            <w:vAlign w:val="center"/>
            <w:hideMark/>
          </w:tcPr>
          <w:p w14:paraId="3436FC2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286BA615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337B297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MA_99372g0010</w:t>
            </w:r>
          </w:p>
        </w:tc>
        <w:tc>
          <w:tcPr>
            <w:tcW w:w="3007" w:type="dxa"/>
            <w:noWrap/>
            <w:vAlign w:val="center"/>
            <w:hideMark/>
          </w:tcPr>
          <w:p w14:paraId="16F2AA53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cytochrome P450 CYP736A12-like</w:t>
            </w:r>
          </w:p>
        </w:tc>
        <w:tc>
          <w:tcPr>
            <w:tcW w:w="4110" w:type="dxa"/>
            <w:noWrap/>
            <w:vAlign w:val="center"/>
            <w:hideMark/>
          </w:tcPr>
          <w:p w14:paraId="767D01C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AACGAGGCTCATAGTGAACG</w:t>
            </w:r>
          </w:p>
          <w:p w14:paraId="34BAF289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TAAACCTCTCCGGCTTGAAC</w:t>
            </w:r>
          </w:p>
        </w:tc>
        <w:tc>
          <w:tcPr>
            <w:tcW w:w="1134" w:type="dxa"/>
            <w:noWrap/>
            <w:vAlign w:val="center"/>
            <w:hideMark/>
          </w:tcPr>
          <w:p w14:paraId="02F73C54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1" w:type="dxa"/>
            <w:noWrap/>
            <w:vAlign w:val="center"/>
            <w:hideMark/>
          </w:tcPr>
          <w:p w14:paraId="61D20BB9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noWrap/>
            <w:vAlign w:val="center"/>
            <w:hideMark/>
          </w:tcPr>
          <w:p w14:paraId="5218B4AA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</w:tc>
        <w:tc>
          <w:tcPr>
            <w:tcW w:w="2375" w:type="dxa"/>
            <w:noWrap/>
            <w:vAlign w:val="center"/>
            <w:hideMark/>
          </w:tcPr>
          <w:p w14:paraId="18D7C34A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F2FA2" w:rsidRPr="00C04F28" w14:paraId="15861EF0" w14:textId="77777777" w:rsidTr="009A26A8">
        <w:trPr>
          <w:trHeight w:val="300"/>
        </w:trPr>
        <w:tc>
          <w:tcPr>
            <w:tcW w:w="1950" w:type="dxa"/>
            <w:noWrap/>
            <w:vAlign w:val="center"/>
            <w:hideMark/>
          </w:tcPr>
          <w:p w14:paraId="44CF2FF2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3007" w:type="dxa"/>
            <w:noWrap/>
            <w:vAlign w:val="center"/>
            <w:hideMark/>
          </w:tcPr>
          <w:p w14:paraId="5B6F3938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flavanone-3-hydroxylase</w:t>
            </w:r>
          </w:p>
        </w:tc>
        <w:tc>
          <w:tcPr>
            <w:tcW w:w="4110" w:type="dxa"/>
            <w:noWrap/>
            <w:vAlign w:val="center"/>
            <w:hideMark/>
          </w:tcPr>
          <w:p w14:paraId="54F2FF2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F: GCAGAGCGTGCACAG</w:t>
            </w:r>
          </w:p>
          <w:p w14:paraId="09340F0F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R: GTGAGTTGAGTTCTGTGGAG</w:t>
            </w:r>
          </w:p>
        </w:tc>
        <w:tc>
          <w:tcPr>
            <w:tcW w:w="1134" w:type="dxa"/>
            <w:noWrap/>
            <w:vAlign w:val="center"/>
            <w:hideMark/>
          </w:tcPr>
          <w:p w14:paraId="2D325E49" w14:textId="77777777" w:rsidR="00041367" w:rsidRPr="00C04F28" w:rsidRDefault="00041367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51" w:type="dxa"/>
            <w:noWrap/>
            <w:vAlign w:val="center"/>
            <w:hideMark/>
          </w:tcPr>
          <w:p w14:paraId="0057D3F7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0" w:type="dxa"/>
            <w:noWrap/>
            <w:vAlign w:val="center"/>
            <w:hideMark/>
          </w:tcPr>
          <w:p w14:paraId="446B5C1C" w14:textId="77777777" w:rsidR="00041367" w:rsidRPr="00C04F28" w:rsidRDefault="003C3AAC" w:rsidP="00893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41367" w:rsidRPr="00C04F28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2375" w:type="dxa"/>
            <w:noWrap/>
            <w:vAlign w:val="center"/>
            <w:hideMark/>
          </w:tcPr>
          <w:p w14:paraId="65B96C8C" w14:textId="77777777" w:rsidR="00041367" w:rsidRPr="00C04F28" w:rsidRDefault="00041367" w:rsidP="0089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F28">
              <w:rPr>
                <w:rFonts w:ascii="Times New Roman" w:hAnsi="Times New Roman" w:cs="Times New Roman"/>
                <w:sz w:val="20"/>
                <w:szCs w:val="20"/>
              </w:rPr>
              <w:t>Hammerbacher et al. 2019</w:t>
            </w:r>
          </w:p>
        </w:tc>
      </w:tr>
    </w:tbl>
    <w:p w14:paraId="77D767F4" w14:textId="01E2E050" w:rsidR="006B1498" w:rsidRDefault="00D4250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500">
        <w:rPr>
          <w:rFonts w:ascii="Times New Roman" w:hAnsi="Times New Roman" w:cs="Times New Roman"/>
          <w:sz w:val="20"/>
          <w:szCs w:val="20"/>
          <w:lang w:val="en-US"/>
        </w:rPr>
        <w:lastRenderedPageBreak/>
        <w:t>*ConGenIE database (</w:t>
      </w:r>
      <w:hyperlink r:id="rId4" w:history="1">
        <w:r w:rsidRPr="00DA2DBA">
          <w:rPr>
            <w:rStyle w:val="Hipervnculo"/>
            <w:rFonts w:ascii="Times New Roman" w:hAnsi="Times New Roman" w:cs="Times New Roman"/>
            <w:sz w:val="20"/>
            <w:szCs w:val="20"/>
            <w:lang w:val="en-US"/>
          </w:rPr>
          <w:t>http://congenie.org/</w:t>
        </w:r>
      </w:hyperlink>
      <w:r>
        <w:rPr>
          <w:rFonts w:ascii="Times New Roman" w:hAnsi="Times New Roman" w:cs="Times New Roman"/>
          <w:sz w:val="20"/>
          <w:szCs w:val="20"/>
          <w:lang w:val="en-US"/>
        </w:rPr>
        <w:t xml:space="preserve">); F and R: forward and reverse primer; </w:t>
      </w:r>
      <w:r w:rsidRPr="00D42500">
        <w:rPr>
          <w:rFonts w:ascii="Times New Roman" w:hAnsi="Times New Roman" w:cs="Times New Roman"/>
          <w:i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  <w:lang w:val="en-US"/>
        </w:rPr>
        <w:t>: amplification efficiency; R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>: correlation coefficient of standard curve</w:t>
      </w:r>
      <w:r w:rsidR="006B1498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6B1498" w:rsidRPr="006B1498">
        <w:rPr>
          <w:rFonts w:ascii="Times New Roman" w:hAnsi="Times New Roman" w:cs="Times New Roman"/>
          <w:sz w:val="20"/>
          <w:szCs w:val="20"/>
          <w:lang w:val="en-US"/>
        </w:rPr>
        <w:t>For some genes the names have been updated in the congenie database</w:t>
      </w:r>
      <w:r w:rsidR="006B149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6B1498" w:rsidRPr="006B1498">
        <w:rPr>
          <w:rFonts w:ascii="Times New Roman" w:hAnsi="Times New Roman" w:cs="Times New Roman"/>
          <w:sz w:val="20"/>
          <w:szCs w:val="20"/>
          <w:lang w:val="en-US"/>
        </w:rPr>
        <w:t>The new names are shown in brackets</w:t>
      </w:r>
      <w:r w:rsidR="006B149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6B1498" w:rsidRPr="006B149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6DCACA63" w14:textId="3DCFD5E7" w:rsidR="006B1498" w:rsidRPr="00D42500" w:rsidRDefault="006B1498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N/A: </w:t>
      </w:r>
      <w:r w:rsidRPr="006B1498">
        <w:rPr>
          <w:rFonts w:ascii="Times New Roman" w:hAnsi="Times New Roman" w:cs="Times New Roman"/>
          <w:sz w:val="20"/>
          <w:szCs w:val="20"/>
          <w:lang w:val="en-US"/>
        </w:rPr>
        <w:t>No information about this in the paper and reference sequence was not submitted to public.</w:t>
      </w:r>
    </w:p>
    <w:sectPr w:rsidR="006B1498" w:rsidRPr="00D42500" w:rsidSect="00C04F2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367"/>
    <w:rsid w:val="0000728C"/>
    <w:rsid w:val="00041367"/>
    <w:rsid w:val="00067EB5"/>
    <w:rsid w:val="001E4C33"/>
    <w:rsid w:val="003C3AAC"/>
    <w:rsid w:val="003F2FA2"/>
    <w:rsid w:val="006222FF"/>
    <w:rsid w:val="006B1498"/>
    <w:rsid w:val="006D5948"/>
    <w:rsid w:val="007F22D7"/>
    <w:rsid w:val="00893AEE"/>
    <w:rsid w:val="008D0C18"/>
    <w:rsid w:val="009614FB"/>
    <w:rsid w:val="009A26A8"/>
    <w:rsid w:val="00A6632A"/>
    <w:rsid w:val="00C04F28"/>
    <w:rsid w:val="00CB092B"/>
    <w:rsid w:val="00D42500"/>
    <w:rsid w:val="00D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AA1CE9"/>
  <w15:chartTrackingRefBased/>
  <w15:docId w15:val="{537F0E39-78EC-48CF-A79F-C148E233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41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42500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B09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09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092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09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092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0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0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ongenie.org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758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Vetmeduni Vienna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Ertl Reinhard</dc:creator>
  <cp:keywords/>
  <dc:description/>
  <cp:lastModifiedBy>Usuario de Microsoft Office</cp:lastModifiedBy>
  <cp:revision>16</cp:revision>
  <dcterms:created xsi:type="dcterms:W3CDTF">2020-10-08T08:25:00Z</dcterms:created>
  <dcterms:modified xsi:type="dcterms:W3CDTF">2022-03-09T17:05:00Z</dcterms:modified>
</cp:coreProperties>
</file>