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6D401" w14:textId="42B39A88" w:rsidR="006B7505" w:rsidRPr="004A25B2" w:rsidRDefault="004A25B2" w:rsidP="004A25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F0CA006" wp14:editId="26C2A411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8F12" w14:textId="39FCD2CE" w:rsidR="004A25B2" w:rsidRPr="004A25B2" w:rsidRDefault="004A25B2" w:rsidP="004A25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5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File 24, Figure S12. </w:t>
      </w:r>
      <w:r w:rsidRPr="004A25B2">
        <w:rPr>
          <w:rFonts w:ascii="Times New Roman" w:hAnsi="Times New Roman" w:cs="Times New Roman"/>
          <w:color w:val="000000" w:themeColor="text1"/>
          <w:sz w:val="24"/>
          <w:szCs w:val="24"/>
        </w:rPr>
        <w:t>Plots of all responses recorded for the RS-A genomic optimum contribution selection with training on the previous five generations scenario at Ne = 45 (</w:t>
      </w:r>
      <w:proofErr w:type="spellStart"/>
      <w:r w:rsidRPr="004A25B2">
        <w:rPr>
          <w:rFonts w:ascii="Times New Roman" w:hAnsi="Times New Roman" w:cs="Times New Roman"/>
          <w:color w:val="000000" w:themeColor="text1"/>
          <w:sz w:val="24"/>
          <w:szCs w:val="24"/>
        </w:rPr>
        <w:t>fiveGen</w:t>
      </w:r>
      <w:proofErr w:type="spellEnd"/>
      <w:r w:rsidRPr="004A25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OCS Ne = 45)</w:t>
      </w:r>
      <w:r w:rsidRPr="004A25B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3C39D4" w14:textId="492560BB" w:rsidR="004A25B2" w:rsidRPr="004A25B2" w:rsidRDefault="004A25B2">
      <w:pPr>
        <w:rPr>
          <w:b/>
          <w:bCs/>
        </w:rPr>
      </w:pPr>
    </w:p>
    <w:sectPr w:rsidR="004A25B2" w:rsidRPr="004A2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B2"/>
    <w:rsid w:val="004A25B2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20425"/>
  <w15:chartTrackingRefBased/>
  <w15:docId w15:val="{6F51824C-B0D9-4725-8435-695DA160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2022-08-18T15:53:00Z</dcterms:created>
  <dcterms:modified xsi:type="dcterms:W3CDTF">2022-08-18T15:53:00Z</dcterms:modified>
</cp:coreProperties>
</file>