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46399" w14:textId="1E5F58B0" w:rsidR="006B7505" w:rsidRDefault="00051971" w:rsidP="00051971">
      <w:pPr>
        <w:spacing w:line="240" w:lineRule="auto"/>
      </w:pPr>
      <w:r>
        <w:rPr>
          <w:noProof/>
        </w:rPr>
        <w:drawing>
          <wp:inline distT="0" distB="0" distL="0" distR="0" wp14:anchorId="5ACAF76F" wp14:editId="0E65C138">
            <wp:extent cx="5943600" cy="7691755"/>
            <wp:effectExtent l="0" t="0" r="0" b="4445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CB54F" w14:textId="220322B0" w:rsidR="00051971" w:rsidRPr="00051971" w:rsidRDefault="00051971" w:rsidP="00051971">
      <w:pPr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Supplementary</w:t>
      </w:r>
      <w:r w:rsidRPr="00CE07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F</w:t>
      </w:r>
      <w:r w:rsidRPr="00CE0758">
        <w:rPr>
          <w:rFonts w:ascii="Times New Roman" w:hAnsi="Times New Roman"/>
          <w:b/>
          <w:color w:val="000000" w:themeColor="text1"/>
          <w:sz w:val="24"/>
          <w:szCs w:val="24"/>
        </w:rPr>
        <w:t>ile 16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, Figure S4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>Plots of all responses recorded for the RS-A phenotypic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>3rep selection scenario.</w:t>
      </w:r>
    </w:p>
    <w:p w14:paraId="4ADA1CB9" w14:textId="77777777" w:rsidR="00051971" w:rsidRDefault="00051971" w:rsidP="00051971">
      <w:pPr>
        <w:spacing w:line="240" w:lineRule="auto"/>
      </w:pPr>
    </w:p>
    <w:sectPr w:rsidR="0005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71"/>
    <w:rsid w:val="00051971"/>
    <w:rsid w:val="006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E9B15"/>
  <w15:chartTrackingRefBased/>
  <w15:docId w15:val="{5E51C0A9-8BA7-491B-9711-FA4F9AE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2022-08-18T15:46:00Z</dcterms:created>
  <dcterms:modified xsi:type="dcterms:W3CDTF">2022-08-18T15:47:00Z</dcterms:modified>
</cp:coreProperties>
</file>