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FED5C" w14:textId="04810F55" w:rsidR="00A6229A" w:rsidRPr="003F1A74" w:rsidRDefault="002110C6" w:rsidP="00535F86">
      <w:pPr>
        <w:spacing w:line="360" w:lineRule="auto"/>
        <w:rPr>
          <w:rFonts w:ascii="Times New Roman" w:hAnsi="Times New Roman" w:cs="Times New Roman"/>
          <w:b/>
          <w:bCs/>
        </w:rPr>
      </w:pPr>
      <w:r w:rsidRPr="003F1A74">
        <w:rPr>
          <w:rFonts w:ascii="Times New Roman" w:hAnsi="Times New Roman" w:cs="Times New Roman"/>
          <w:b/>
          <w:bCs/>
        </w:rPr>
        <w:t>Supplementary Figures</w:t>
      </w:r>
    </w:p>
    <w:p w14:paraId="6635EA19" w14:textId="31CC64A2" w:rsidR="002110C6" w:rsidRPr="003F1A74" w:rsidRDefault="00CE2FA8" w:rsidP="00535F86">
      <w:pPr>
        <w:spacing w:line="360" w:lineRule="auto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noProof/>
        </w:rPr>
        <w:drawing>
          <wp:inline distT="0" distB="0" distL="0" distR="0" wp14:anchorId="093D633C" wp14:editId="00F8CBD1">
            <wp:extent cx="5270500" cy="23501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4F995" w14:textId="65F6CC57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b/>
          <w:bCs/>
        </w:rPr>
        <w:t xml:space="preserve">Fig. S1 </w:t>
      </w:r>
      <w:r w:rsidRPr="003F1A74">
        <w:rPr>
          <w:rFonts w:ascii="Times New Roman" w:hAnsi="Times New Roman" w:cs="Times New Roman"/>
        </w:rPr>
        <w:t xml:space="preserve">Distribution of SNP number in different chromosomes and count of MAF. </w:t>
      </w:r>
      <w:r w:rsidRPr="003F1A74">
        <w:rPr>
          <w:rFonts w:ascii="Times New Roman" w:hAnsi="Times New Roman" w:cs="Times New Roman"/>
          <w:b/>
          <w:bCs/>
        </w:rPr>
        <w:t>A</w:t>
      </w:r>
      <w:r w:rsidRPr="003F1A74">
        <w:rPr>
          <w:rFonts w:ascii="Times New Roman" w:hAnsi="Times New Roman" w:cs="Times New Roman"/>
        </w:rPr>
        <w:t xml:space="preserve">, SNP numbers. </w:t>
      </w:r>
      <w:r w:rsidRPr="003F1A74">
        <w:rPr>
          <w:rFonts w:ascii="Times New Roman" w:hAnsi="Times New Roman" w:cs="Times New Roman"/>
          <w:b/>
          <w:bCs/>
        </w:rPr>
        <w:t>B</w:t>
      </w:r>
      <w:r w:rsidRPr="003F1A74">
        <w:rPr>
          <w:rFonts w:ascii="Times New Roman" w:hAnsi="Times New Roman" w:cs="Times New Roman"/>
        </w:rPr>
        <w:t xml:space="preserve">, SNP frequency in different minor allele frequency. </w:t>
      </w:r>
    </w:p>
    <w:p w14:paraId="480A0BBC" w14:textId="4470F4E0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</w:p>
    <w:p w14:paraId="3C6F1D73" w14:textId="47430EBD" w:rsidR="002110C6" w:rsidRPr="003F1A74" w:rsidRDefault="00123C4A" w:rsidP="00535F86">
      <w:pPr>
        <w:spacing w:line="360" w:lineRule="auto"/>
        <w:jc w:val="center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noProof/>
        </w:rPr>
        <w:drawing>
          <wp:inline distT="0" distB="0" distL="0" distR="0" wp14:anchorId="2BF6D41B" wp14:editId="2176D923">
            <wp:extent cx="5270500" cy="2549182"/>
            <wp:effectExtent l="0" t="0" r="6350" b="3810"/>
            <wp:docPr id="10" name="图片 10" descr="E:\Q\代理paper\丁国华\杨光文章\杨光文章图\Fig. S4 r2 across LD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Q\代理paper\丁国华\杨光文章\杨光文章图\Fig. S4 r2 across LD-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54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46C1B" w14:textId="390F4494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  <w:proofErr w:type="gramStart"/>
      <w:r w:rsidRPr="003F1A74">
        <w:rPr>
          <w:rFonts w:ascii="Times New Roman" w:hAnsi="Times New Roman" w:cs="Times New Roman"/>
          <w:b/>
          <w:bCs/>
        </w:rPr>
        <w:t>Fig.</w:t>
      </w:r>
      <w:proofErr w:type="gramEnd"/>
      <w:r w:rsidRPr="003F1A74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3F1A74">
        <w:rPr>
          <w:rFonts w:ascii="Times New Roman" w:hAnsi="Times New Roman" w:cs="Times New Roman"/>
          <w:b/>
          <w:bCs/>
        </w:rPr>
        <w:t xml:space="preserve">S2 </w:t>
      </w:r>
      <w:r w:rsidR="00E10218" w:rsidRPr="003F1A74">
        <w:rPr>
          <w:rFonts w:ascii="Times New Roman" w:hAnsi="Times New Roman" w:cs="Times New Roman"/>
          <w:bCs/>
        </w:rPr>
        <w:t>Distributions</w:t>
      </w:r>
      <w:r w:rsidR="00E10218" w:rsidRPr="003F1A74">
        <w:rPr>
          <w:rFonts w:ascii="Times New Roman" w:hAnsi="Times New Roman" w:cs="Times New Roman" w:hint="eastAsia"/>
          <w:bCs/>
        </w:rPr>
        <w:t xml:space="preserve"> of SNP </w:t>
      </w:r>
      <w:r w:rsidR="00535F86" w:rsidRPr="003F1A74">
        <w:rPr>
          <w:rFonts w:ascii="Times New Roman" w:hAnsi="Times New Roman" w:cs="Times New Roman"/>
        </w:rPr>
        <w:t xml:space="preserve">linkage disequilibrium </w:t>
      </w:r>
      <w:r w:rsidRPr="003F1A74">
        <w:rPr>
          <w:rFonts w:ascii="Times New Roman" w:hAnsi="Times New Roman" w:cs="Times New Roman"/>
        </w:rPr>
        <w:t>decay</w:t>
      </w:r>
      <w:r w:rsidR="00535F86" w:rsidRPr="003F1A74">
        <w:rPr>
          <w:rFonts w:ascii="Times New Roman" w:hAnsi="Times New Roman" w:cs="Times New Roman"/>
        </w:rPr>
        <w:t xml:space="preserve"> </w:t>
      </w:r>
      <w:r w:rsidR="00E10218" w:rsidRPr="003F1A74">
        <w:rPr>
          <w:rFonts w:ascii="Times New Roman" w:hAnsi="Times New Roman" w:cs="Times New Roman" w:hint="eastAsia"/>
        </w:rPr>
        <w:t xml:space="preserve">and </w:t>
      </w:r>
      <w:proofErr w:type="spellStart"/>
      <w:r w:rsidR="00E10218" w:rsidRPr="003F1A74">
        <w:rPr>
          <w:rFonts w:ascii="Times New Roman" w:hAnsi="Times New Roman" w:cs="Times New Roman" w:hint="eastAsia"/>
        </w:rPr>
        <w:t>heterozygosity</w:t>
      </w:r>
      <w:proofErr w:type="spellEnd"/>
      <w:r w:rsidR="00E10218" w:rsidRPr="003F1A74">
        <w:rPr>
          <w:rFonts w:ascii="Times New Roman" w:hAnsi="Times New Roman" w:cs="Times New Roman" w:hint="eastAsia"/>
        </w:rPr>
        <w:t>.</w:t>
      </w:r>
      <w:proofErr w:type="gramEnd"/>
      <w:r w:rsidR="00E10218" w:rsidRPr="003F1A74">
        <w:rPr>
          <w:rFonts w:ascii="Times New Roman" w:hAnsi="Times New Roman" w:cs="Times New Roman" w:hint="eastAsia"/>
        </w:rPr>
        <w:t xml:space="preserve"> </w:t>
      </w:r>
      <w:proofErr w:type="gramStart"/>
      <w:r w:rsidR="00E10218" w:rsidRPr="003F1A74">
        <w:rPr>
          <w:rFonts w:ascii="Times New Roman" w:hAnsi="Times New Roman" w:cs="Times New Roman" w:hint="eastAsia"/>
          <w:b/>
        </w:rPr>
        <w:t>A</w:t>
      </w:r>
      <w:r w:rsidR="00E10218" w:rsidRPr="003F1A74">
        <w:rPr>
          <w:rFonts w:ascii="Times New Roman" w:hAnsi="Times New Roman" w:cs="Times New Roman" w:hint="eastAsia"/>
        </w:rPr>
        <w:t xml:space="preserve">, </w:t>
      </w:r>
      <w:r w:rsidR="00C81226" w:rsidRPr="003F1A74">
        <w:rPr>
          <w:rFonts w:ascii="Times New Roman" w:hAnsi="Times New Roman" w:cs="Times New Roman" w:hint="eastAsia"/>
        </w:rPr>
        <w:t>L</w:t>
      </w:r>
      <w:r w:rsidR="00E10218" w:rsidRPr="003F1A74">
        <w:rPr>
          <w:rFonts w:ascii="Times New Roman" w:hAnsi="Times New Roman" w:cs="Times New Roman"/>
        </w:rPr>
        <w:t>inkage</w:t>
      </w:r>
      <w:proofErr w:type="gramEnd"/>
      <w:r w:rsidR="00E10218" w:rsidRPr="003F1A74">
        <w:rPr>
          <w:rFonts w:ascii="Times New Roman" w:hAnsi="Times New Roman" w:cs="Times New Roman"/>
        </w:rPr>
        <w:t xml:space="preserve"> disequilibrium decay </w:t>
      </w:r>
      <w:r w:rsidR="00535F86" w:rsidRPr="003F1A74">
        <w:rPr>
          <w:rFonts w:ascii="Times New Roman" w:hAnsi="Times New Roman" w:cs="Times New Roman"/>
        </w:rPr>
        <w:t>(</w:t>
      </w:r>
      <w:r w:rsidR="00535F86" w:rsidRPr="003F1A74">
        <w:rPr>
          <w:rFonts w:ascii="Times New Roman" w:hAnsi="Times New Roman" w:cs="Times New Roman"/>
          <w:i/>
          <w:iCs/>
        </w:rPr>
        <w:t>r</w:t>
      </w:r>
      <w:r w:rsidR="00535F86" w:rsidRPr="003F1A74">
        <w:rPr>
          <w:rFonts w:ascii="Times New Roman" w:hAnsi="Times New Roman" w:cs="Times New Roman"/>
          <w:vertAlign w:val="superscript"/>
        </w:rPr>
        <w:t>2</w:t>
      </w:r>
      <w:r w:rsidR="00535F86" w:rsidRPr="003F1A74">
        <w:rPr>
          <w:rFonts w:ascii="Times New Roman" w:hAnsi="Times New Roman" w:cs="Times New Roman"/>
        </w:rPr>
        <w:t>)</w:t>
      </w:r>
      <w:r w:rsidRPr="003F1A74">
        <w:rPr>
          <w:rFonts w:ascii="Times New Roman" w:hAnsi="Times New Roman" w:cs="Times New Roman"/>
        </w:rPr>
        <w:t xml:space="preserve"> across different linkage disequilibrium windows</w:t>
      </w:r>
      <w:r w:rsidR="00535F86" w:rsidRPr="003F1A74">
        <w:rPr>
          <w:rFonts w:ascii="Times New Roman" w:hAnsi="Times New Roman" w:cs="Times New Roman"/>
        </w:rPr>
        <w:t xml:space="preserve"> in 294 wild soybean accessions</w:t>
      </w:r>
      <w:r w:rsidRPr="003F1A74">
        <w:rPr>
          <w:rFonts w:ascii="Times New Roman" w:hAnsi="Times New Roman" w:cs="Times New Roman"/>
        </w:rPr>
        <w:t xml:space="preserve">. </w:t>
      </w:r>
      <w:r w:rsidR="00E10218" w:rsidRPr="003F1A74">
        <w:rPr>
          <w:rFonts w:ascii="Times New Roman" w:hAnsi="Times New Roman" w:cs="Times New Roman" w:hint="eastAsia"/>
          <w:b/>
        </w:rPr>
        <w:t>B</w:t>
      </w:r>
      <w:r w:rsidR="00E10218" w:rsidRPr="003F1A74">
        <w:rPr>
          <w:rFonts w:ascii="Times New Roman" w:hAnsi="Times New Roman" w:cs="Times New Roman" w:hint="eastAsia"/>
        </w:rPr>
        <w:t xml:space="preserve">, </w:t>
      </w:r>
      <w:r w:rsidR="00E10218" w:rsidRPr="003F1A74">
        <w:rPr>
          <w:rFonts w:ascii="Times New Roman" w:hAnsi="Times New Roman" w:cs="Times New Roman"/>
        </w:rPr>
        <w:t>Histogram of</w:t>
      </w:r>
      <w:r w:rsidR="00E10218" w:rsidRPr="003F1A74">
        <w:rPr>
          <w:rFonts w:ascii="Times New Roman" w:hAnsi="Times New Roman" w:cs="Times New Roman" w:hint="eastAsia"/>
        </w:rPr>
        <w:t xml:space="preserve"> </w:t>
      </w:r>
      <w:proofErr w:type="spellStart"/>
      <w:r w:rsidR="00E10218" w:rsidRPr="003F1A74">
        <w:rPr>
          <w:rFonts w:ascii="Times New Roman" w:hAnsi="Times New Roman" w:cs="Times New Roman" w:hint="eastAsia"/>
        </w:rPr>
        <w:t>heterozygosity</w:t>
      </w:r>
      <w:proofErr w:type="spellEnd"/>
      <w:r w:rsidR="00E10218" w:rsidRPr="003F1A74">
        <w:rPr>
          <w:rFonts w:ascii="Times New Roman" w:hAnsi="Times New Roman" w:cs="Times New Roman" w:hint="eastAsia"/>
        </w:rPr>
        <w:t xml:space="preserve"> for SNPs.</w:t>
      </w:r>
    </w:p>
    <w:p w14:paraId="18C273BB" w14:textId="77777777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</w:p>
    <w:p w14:paraId="357C7226" w14:textId="34926A40" w:rsidR="002110C6" w:rsidRPr="003F1A74" w:rsidRDefault="005277B7" w:rsidP="00535F86">
      <w:pPr>
        <w:spacing w:line="360" w:lineRule="auto"/>
        <w:jc w:val="center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002EFCA" wp14:editId="3302E9DF">
            <wp:extent cx="5270500" cy="558101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58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D4A4A" w14:textId="1D954087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b/>
          <w:bCs/>
        </w:rPr>
        <w:t xml:space="preserve">Fig. S3 </w:t>
      </w:r>
      <w:r w:rsidRPr="003F1A74">
        <w:rPr>
          <w:rFonts w:ascii="Times New Roman" w:hAnsi="Times New Roman" w:cs="Times New Roman"/>
        </w:rPr>
        <w:t xml:space="preserve">Boxplot representing the distribution of flowering time in five </w:t>
      </w:r>
      <w:r w:rsidR="00535F86" w:rsidRPr="003F1A74">
        <w:rPr>
          <w:rFonts w:ascii="Times New Roman" w:hAnsi="Times New Roman" w:cs="Times New Roman"/>
        </w:rPr>
        <w:t xml:space="preserve">active </w:t>
      </w:r>
      <w:r w:rsidRPr="003F1A74">
        <w:rPr>
          <w:rFonts w:ascii="Times New Roman" w:hAnsi="Times New Roman" w:cs="Times New Roman"/>
        </w:rPr>
        <w:t xml:space="preserve">accumulated temperature zones in Heilongjiang province, China. </w:t>
      </w:r>
      <w:r w:rsidR="00535F86" w:rsidRPr="003F1A74">
        <w:rPr>
          <w:rFonts w:ascii="Times New Roman" w:hAnsi="Times New Roman" w:cs="Times New Roman"/>
          <w:b/>
          <w:bCs/>
        </w:rPr>
        <w:t>A</w:t>
      </w:r>
      <w:r w:rsidR="00535F86" w:rsidRPr="003F1A74">
        <w:rPr>
          <w:rFonts w:ascii="Times New Roman" w:hAnsi="Times New Roman" w:cs="Times New Roman"/>
        </w:rPr>
        <w:t xml:space="preserve">, flowering time data recorded in 2020; </w:t>
      </w:r>
      <w:r w:rsidR="00535F86" w:rsidRPr="003F1A74">
        <w:rPr>
          <w:rFonts w:ascii="Times New Roman" w:hAnsi="Times New Roman" w:cs="Times New Roman"/>
          <w:b/>
          <w:bCs/>
        </w:rPr>
        <w:t>B</w:t>
      </w:r>
      <w:r w:rsidR="00535F86" w:rsidRPr="003F1A74">
        <w:rPr>
          <w:rFonts w:ascii="Times New Roman" w:hAnsi="Times New Roman" w:cs="Times New Roman"/>
        </w:rPr>
        <w:t xml:space="preserve">, flowering time data recorded in 2021. Active accumulated temperature zones have five types (I, II, III, IV, and V). </w:t>
      </w:r>
    </w:p>
    <w:p w14:paraId="083F6A44" w14:textId="03DC7279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</w:p>
    <w:p w14:paraId="3B202F2D" w14:textId="38D1BDD7" w:rsidR="002110C6" w:rsidRPr="003F1A74" w:rsidRDefault="002110C6" w:rsidP="00535F86">
      <w:pPr>
        <w:spacing w:line="360" w:lineRule="auto"/>
        <w:jc w:val="center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55F0E34" wp14:editId="3B409CF2">
            <wp:extent cx="3898761" cy="2256115"/>
            <wp:effectExtent l="0" t="0" r="635" b="5080"/>
            <wp:docPr id="5122" name="Picture 2" descr="C:\Users\DSHH\Desktop\Fig. S2 hist_画板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DSHH\Desktop\Fig. S2 hist_画板 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42" cy="2274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6E8A77" w14:textId="3531BB47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b/>
          <w:bCs/>
        </w:rPr>
        <w:t xml:space="preserve">Fig. S4 </w:t>
      </w:r>
      <w:r w:rsidRPr="003F1A74">
        <w:rPr>
          <w:rFonts w:ascii="Times New Roman" w:hAnsi="Times New Roman" w:cs="Times New Roman"/>
        </w:rPr>
        <w:t xml:space="preserve">Histogram of flowering time recorded from two consequent years. </w:t>
      </w:r>
      <w:r w:rsidRPr="003F1A74">
        <w:rPr>
          <w:rFonts w:ascii="Times New Roman" w:hAnsi="Times New Roman" w:cs="Times New Roman"/>
          <w:b/>
          <w:bCs/>
        </w:rPr>
        <w:t>A</w:t>
      </w:r>
      <w:r w:rsidRPr="003F1A74">
        <w:rPr>
          <w:rFonts w:ascii="Times New Roman" w:hAnsi="Times New Roman" w:cs="Times New Roman"/>
        </w:rPr>
        <w:t xml:space="preserve">, 2020 phenotyping of flowering days. </w:t>
      </w:r>
      <w:r w:rsidRPr="003F1A74">
        <w:rPr>
          <w:rFonts w:ascii="Times New Roman" w:hAnsi="Times New Roman" w:cs="Times New Roman"/>
          <w:b/>
          <w:bCs/>
        </w:rPr>
        <w:t>B</w:t>
      </w:r>
      <w:r w:rsidRPr="003F1A74">
        <w:rPr>
          <w:rFonts w:ascii="Times New Roman" w:hAnsi="Times New Roman" w:cs="Times New Roman"/>
        </w:rPr>
        <w:t>, 2021 phenotyping of flowering days.</w:t>
      </w:r>
    </w:p>
    <w:p w14:paraId="616CB759" w14:textId="77777777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</w:p>
    <w:p w14:paraId="06966825" w14:textId="2DF80779" w:rsidR="002110C6" w:rsidRPr="003F1A74" w:rsidRDefault="00D5388F" w:rsidP="00D5388F">
      <w:pPr>
        <w:spacing w:line="360" w:lineRule="auto"/>
        <w:jc w:val="center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noProof/>
        </w:rPr>
        <w:drawing>
          <wp:inline distT="0" distB="0" distL="0" distR="0" wp14:anchorId="0E324F88" wp14:editId="17DA0C27">
            <wp:extent cx="4426722" cy="3277208"/>
            <wp:effectExtent l="0" t="0" r="0" b="0"/>
            <wp:docPr id="8" name="图片 8" descr="E:\Q\代理paper\丁国华\杨光文章\杨光文章图\Figure S5 correlation between two years flowering time_画板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Q\代理paper\丁国华\杨光文章\杨光文章图\Figure S5 correlation between two years flowering time_画板 1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011" cy="328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42C20" w14:textId="2473D400" w:rsidR="002110C6" w:rsidRPr="003F1A74" w:rsidRDefault="002110C6" w:rsidP="00535F86">
      <w:pPr>
        <w:spacing w:line="360" w:lineRule="auto"/>
        <w:rPr>
          <w:rFonts w:ascii="Times New Roman" w:hAnsi="Times New Roman" w:cs="Times New Roman"/>
        </w:rPr>
      </w:pPr>
      <w:proofErr w:type="gramStart"/>
      <w:r w:rsidRPr="003F1A74">
        <w:rPr>
          <w:rFonts w:ascii="Times New Roman" w:hAnsi="Times New Roman" w:cs="Times New Roman"/>
          <w:b/>
          <w:bCs/>
        </w:rPr>
        <w:t>Fig.</w:t>
      </w:r>
      <w:proofErr w:type="gramEnd"/>
      <w:r w:rsidRPr="003F1A74">
        <w:rPr>
          <w:rFonts w:ascii="Times New Roman" w:hAnsi="Times New Roman" w:cs="Times New Roman"/>
          <w:b/>
          <w:bCs/>
        </w:rPr>
        <w:t xml:space="preserve"> S5 </w:t>
      </w:r>
      <w:r w:rsidRPr="003F1A74">
        <w:rPr>
          <w:rFonts w:ascii="Times New Roman" w:hAnsi="Times New Roman" w:cs="Times New Roman"/>
        </w:rPr>
        <w:t>Correlation of flowering time between two-year experiments in 2020-2021. Pearson correlation coefficient (</w:t>
      </w:r>
      <w:r w:rsidRPr="003F1A74">
        <w:rPr>
          <w:rFonts w:ascii="Times New Roman" w:hAnsi="Times New Roman" w:cs="Times New Roman"/>
          <w:i/>
          <w:iCs/>
        </w:rPr>
        <w:t>r</w:t>
      </w:r>
      <w:r w:rsidRPr="003F1A74">
        <w:rPr>
          <w:rFonts w:ascii="Times New Roman" w:hAnsi="Times New Roman" w:cs="Times New Roman"/>
        </w:rPr>
        <w:t xml:space="preserve">) was used. </w:t>
      </w:r>
      <w:bookmarkStart w:id="0" w:name="_GoBack"/>
      <w:bookmarkEnd w:id="0"/>
    </w:p>
    <w:p w14:paraId="42C81BA6" w14:textId="66C04769" w:rsidR="00A66D07" w:rsidRPr="003F1A74" w:rsidRDefault="001C4C53" w:rsidP="00535F86">
      <w:pPr>
        <w:spacing w:line="360" w:lineRule="auto"/>
        <w:rPr>
          <w:rFonts w:ascii="Times New Roman" w:hAnsi="Times New Roman" w:cs="Times New Roman"/>
          <w:b/>
          <w:bCs/>
        </w:rPr>
      </w:pPr>
      <w:r w:rsidRPr="003F1A74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9807510" wp14:editId="03972B1C">
            <wp:extent cx="5270500" cy="519049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19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86D3" w14:textId="7A2B718E" w:rsidR="00A66D07" w:rsidRPr="003F1A74" w:rsidRDefault="00A66D07" w:rsidP="00535F86">
      <w:pPr>
        <w:spacing w:line="360" w:lineRule="auto"/>
        <w:rPr>
          <w:rFonts w:ascii="Times New Roman" w:hAnsi="Times New Roman" w:cs="Times New Roman"/>
          <w:b/>
          <w:bCs/>
        </w:rPr>
      </w:pPr>
      <w:r w:rsidRPr="003F1A74">
        <w:rPr>
          <w:rFonts w:ascii="Times New Roman" w:hAnsi="Times New Roman" w:cs="Times New Roman" w:hint="eastAsia"/>
          <w:b/>
          <w:bCs/>
        </w:rPr>
        <w:t>Fig</w:t>
      </w:r>
      <w:r w:rsidR="0072511D" w:rsidRPr="003F1A74">
        <w:rPr>
          <w:rFonts w:ascii="Times New Roman" w:hAnsi="Times New Roman" w:cs="Times New Roman" w:hint="eastAsia"/>
          <w:b/>
          <w:bCs/>
        </w:rPr>
        <w:t>.</w:t>
      </w:r>
      <w:r w:rsidRPr="003F1A74">
        <w:rPr>
          <w:rFonts w:ascii="Times New Roman" w:hAnsi="Times New Roman" w:cs="Times New Roman"/>
          <w:b/>
          <w:bCs/>
        </w:rPr>
        <w:t xml:space="preserve"> </w:t>
      </w:r>
      <w:r w:rsidR="00353BAF" w:rsidRPr="003F1A74">
        <w:rPr>
          <w:rFonts w:ascii="Times New Roman" w:hAnsi="Times New Roman" w:cs="Times New Roman"/>
          <w:b/>
          <w:bCs/>
        </w:rPr>
        <w:t>S</w:t>
      </w:r>
      <w:r w:rsidR="00353BAF" w:rsidRPr="003F1A74">
        <w:rPr>
          <w:rFonts w:ascii="Times New Roman" w:hAnsi="Times New Roman" w:cs="Times New Roman" w:hint="eastAsia"/>
          <w:b/>
          <w:bCs/>
        </w:rPr>
        <w:t>6</w:t>
      </w:r>
      <w:r w:rsidRPr="003F1A74">
        <w:rPr>
          <w:rFonts w:ascii="Times New Roman" w:hAnsi="Times New Roman" w:cs="Times New Roman"/>
          <w:b/>
          <w:bCs/>
        </w:rPr>
        <w:t xml:space="preserve">. </w:t>
      </w:r>
      <w:proofErr w:type="gramStart"/>
      <w:r w:rsidRPr="003F1A74">
        <w:rPr>
          <w:rFonts w:ascii="Times New Roman" w:hAnsi="Times New Roman" w:cs="Times New Roman"/>
        </w:rPr>
        <w:t xml:space="preserve">Haplotype distribution of candidate genes against </w:t>
      </w:r>
      <w:r w:rsidR="005277B7" w:rsidRPr="003F1A74">
        <w:rPr>
          <w:rFonts w:ascii="Times New Roman" w:hAnsi="Times New Roman" w:cs="Times New Roman"/>
        </w:rPr>
        <w:t xml:space="preserve">active </w:t>
      </w:r>
      <w:r w:rsidRPr="003F1A74">
        <w:rPr>
          <w:rFonts w:ascii="Times New Roman" w:hAnsi="Times New Roman" w:cs="Times New Roman"/>
        </w:rPr>
        <w:t xml:space="preserve">accumulated temperature </w:t>
      </w:r>
      <w:r w:rsidR="005277B7" w:rsidRPr="003F1A74">
        <w:rPr>
          <w:rFonts w:ascii="Times New Roman" w:hAnsi="Times New Roman" w:cs="Times New Roman"/>
        </w:rPr>
        <w:t xml:space="preserve">(AAT) </w:t>
      </w:r>
      <w:r w:rsidRPr="003F1A74">
        <w:rPr>
          <w:rFonts w:ascii="Times New Roman" w:hAnsi="Times New Roman" w:cs="Times New Roman"/>
        </w:rPr>
        <w:t>zones.</w:t>
      </w:r>
      <w:proofErr w:type="gramEnd"/>
      <w:r w:rsidRPr="003F1A74">
        <w:rPr>
          <w:rFonts w:ascii="Times New Roman" w:hAnsi="Times New Roman" w:cs="Times New Roman"/>
          <w:b/>
          <w:bCs/>
        </w:rPr>
        <w:t xml:space="preserve"> A</w:t>
      </w:r>
      <w:r w:rsidRPr="003F1A74">
        <w:rPr>
          <w:rFonts w:ascii="Times New Roman" w:hAnsi="Times New Roman" w:cs="Times New Roman"/>
        </w:rPr>
        <w:t xml:space="preserve">, </w:t>
      </w:r>
      <w:r w:rsidRPr="003F1A74">
        <w:rPr>
          <w:rFonts w:ascii="Times New Roman" w:hAnsi="Times New Roman" w:cs="Times New Roman" w:hint="eastAsia"/>
        </w:rPr>
        <w:t>Glyma</w:t>
      </w:r>
      <w:r w:rsidRPr="003F1A74">
        <w:rPr>
          <w:rFonts w:ascii="Times New Roman" w:hAnsi="Times New Roman" w:cs="Times New Roman"/>
        </w:rPr>
        <w:t xml:space="preserve">.02g100800. </w:t>
      </w:r>
      <w:r w:rsidRPr="003F1A74">
        <w:rPr>
          <w:rFonts w:ascii="Times New Roman" w:hAnsi="Times New Roman" w:cs="Times New Roman"/>
          <w:b/>
          <w:bCs/>
        </w:rPr>
        <w:t>B</w:t>
      </w:r>
      <w:r w:rsidRPr="003F1A74">
        <w:rPr>
          <w:rFonts w:ascii="Times New Roman" w:hAnsi="Times New Roman" w:cs="Times New Roman"/>
        </w:rPr>
        <w:t xml:space="preserve">, Glyma.04g096000. </w:t>
      </w:r>
      <w:r w:rsidRPr="003F1A74">
        <w:rPr>
          <w:rFonts w:ascii="Times New Roman" w:hAnsi="Times New Roman" w:cs="Times New Roman"/>
          <w:b/>
          <w:bCs/>
        </w:rPr>
        <w:t>C</w:t>
      </w:r>
      <w:r w:rsidRPr="003F1A74">
        <w:rPr>
          <w:rFonts w:ascii="Times New Roman" w:hAnsi="Times New Roman" w:cs="Times New Roman"/>
        </w:rPr>
        <w:t xml:space="preserve">, Glyma.09g279900. </w:t>
      </w:r>
    </w:p>
    <w:p w14:paraId="3B2A0E4A" w14:textId="3EA9D50A" w:rsidR="00F87F94" w:rsidRPr="003F1A74" w:rsidRDefault="00353BAF" w:rsidP="00353BAF">
      <w:pPr>
        <w:spacing w:line="360" w:lineRule="auto"/>
        <w:jc w:val="center"/>
        <w:rPr>
          <w:rFonts w:ascii="Times New Roman" w:hAnsi="Times New Roman" w:cs="Times New Roman"/>
        </w:rPr>
      </w:pPr>
      <w:r w:rsidRPr="003F1A7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25373E3" wp14:editId="5ECC528B">
            <wp:extent cx="4332718" cy="6308831"/>
            <wp:effectExtent l="0" t="0" r="0" b="0"/>
            <wp:docPr id="1" name="图片 1" descr="C:\Users\DSHH\AppData\Local\Temp\WeChat Files\2365ce4247b3a8f527eb0385dd66f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HH\AppData\Local\Temp\WeChat Files\2365ce4247b3a8f527eb0385dd66ff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895" cy="6316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77E07" w14:textId="6FB0420E" w:rsidR="00353BAF" w:rsidRPr="003F1A74" w:rsidRDefault="00353BAF" w:rsidP="00353BAF">
      <w:pPr>
        <w:spacing w:line="360" w:lineRule="auto"/>
        <w:rPr>
          <w:rFonts w:ascii="Times New Roman" w:hAnsi="Times New Roman" w:cs="Times New Roman"/>
        </w:rPr>
      </w:pPr>
      <w:proofErr w:type="gramStart"/>
      <w:r w:rsidRPr="003F1A74">
        <w:rPr>
          <w:rFonts w:ascii="Times New Roman" w:hAnsi="Times New Roman" w:cs="Times New Roman" w:hint="eastAsia"/>
          <w:b/>
        </w:rPr>
        <w:t>Fig.</w:t>
      </w:r>
      <w:proofErr w:type="gramEnd"/>
      <w:r w:rsidRPr="003F1A74">
        <w:rPr>
          <w:rFonts w:ascii="Times New Roman" w:hAnsi="Times New Roman" w:cs="Times New Roman" w:hint="eastAsia"/>
          <w:b/>
        </w:rPr>
        <w:t xml:space="preserve"> S7.</w:t>
      </w:r>
      <w:r w:rsidRPr="003F1A74">
        <w:rPr>
          <w:rFonts w:ascii="Times New Roman" w:hAnsi="Times New Roman" w:cs="Times New Roman" w:hint="eastAsia"/>
        </w:rPr>
        <w:t xml:space="preserve"> </w:t>
      </w:r>
      <w:proofErr w:type="spellStart"/>
      <w:proofErr w:type="gramStart"/>
      <w:r w:rsidRPr="003F1A74">
        <w:rPr>
          <w:rFonts w:ascii="Times New Roman" w:hAnsi="Times New Roman" w:cs="Times New Roman" w:hint="eastAsia"/>
        </w:rPr>
        <w:t>Haplotypic</w:t>
      </w:r>
      <w:proofErr w:type="spellEnd"/>
      <w:r w:rsidRPr="003F1A74">
        <w:rPr>
          <w:rFonts w:ascii="Times New Roman" w:hAnsi="Times New Roman" w:cs="Times New Roman" w:hint="eastAsia"/>
        </w:rPr>
        <w:t xml:space="preserve"> d</w:t>
      </w:r>
      <w:r w:rsidRPr="003F1A74">
        <w:rPr>
          <w:rFonts w:ascii="Times New Roman" w:hAnsi="Times New Roman" w:cs="Times New Roman"/>
          <w:bCs/>
        </w:rPr>
        <w:t xml:space="preserve">istribution of flowering time </w:t>
      </w:r>
      <w:r w:rsidRPr="003F1A74">
        <w:rPr>
          <w:rFonts w:ascii="Times New Roman" w:hAnsi="Times New Roman" w:cs="Times New Roman" w:hint="eastAsia"/>
          <w:bCs/>
        </w:rPr>
        <w:t>in 2020-2021 for three candidate genes.</w:t>
      </w:r>
      <w:proofErr w:type="gramEnd"/>
      <w:r w:rsidRPr="003F1A74">
        <w:rPr>
          <w:rFonts w:ascii="Times New Roman" w:hAnsi="Times New Roman" w:cs="Times New Roman" w:hint="eastAsia"/>
          <w:bCs/>
        </w:rPr>
        <w:t xml:space="preserve"> </w:t>
      </w:r>
      <w:proofErr w:type="gramStart"/>
      <w:r w:rsidRPr="003F1A74">
        <w:rPr>
          <w:rFonts w:ascii="Times New Roman" w:hAnsi="Times New Roman" w:cs="Times New Roman" w:hint="eastAsia"/>
          <w:b/>
          <w:bCs/>
        </w:rPr>
        <w:t xml:space="preserve">A-B, </w:t>
      </w:r>
      <w:proofErr w:type="spellStart"/>
      <w:r w:rsidRPr="003F1A74">
        <w:rPr>
          <w:rFonts w:ascii="Times New Roman" w:hAnsi="Times New Roman" w:cs="Times New Roman" w:hint="eastAsia"/>
          <w:bCs/>
        </w:rPr>
        <w:t>TAXi_N</w:t>
      </w:r>
      <w:proofErr w:type="spellEnd"/>
      <w:r w:rsidRPr="003F1A74">
        <w:rPr>
          <w:rFonts w:ascii="Times New Roman" w:hAnsi="Times New Roman" w:cs="Times New Roman" w:hint="eastAsia"/>
          <w:bCs/>
        </w:rPr>
        <w:t xml:space="preserve"> </w:t>
      </w:r>
      <w:r w:rsidRPr="003F1A74">
        <w:rPr>
          <w:rFonts w:ascii="Times New Roman" w:hAnsi="Times New Roman" w:cs="Times New Roman"/>
          <w:bCs/>
        </w:rPr>
        <w:t>haplotypes</w:t>
      </w:r>
      <w:r w:rsidRPr="003F1A74">
        <w:rPr>
          <w:rFonts w:ascii="Times New Roman" w:hAnsi="Times New Roman" w:cs="Times New Roman" w:hint="eastAsia"/>
          <w:bCs/>
        </w:rPr>
        <w:t xml:space="preserve"> analysis in 2020 and 2021.</w:t>
      </w:r>
      <w:proofErr w:type="gramEnd"/>
      <w:r w:rsidRPr="003F1A74">
        <w:rPr>
          <w:rFonts w:ascii="Times New Roman" w:hAnsi="Times New Roman" w:cs="Times New Roman" w:hint="eastAsia"/>
          <w:bCs/>
        </w:rPr>
        <w:t xml:space="preserve"> </w:t>
      </w:r>
      <w:proofErr w:type="gramStart"/>
      <w:r w:rsidRPr="003F1A74">
        <w:rPr>
          <w:rFonts w:ascii="Times New Roman" w:hAnsi="Times New Roman" w:cs="Times New Roman" w:hint="eastAsia"/>
          <w:b/>
          <w:bCs/>
        </w:rPr>
        <w:t>C-D,</w:t>
      </w:r>
      <w:r w:rsidRPr="003F1A74">
        <w:rPr>
          <w:rFonts w:ascii="Times New Roman" w:hAnsi="Times New Roman" w:cs="Times New Roman"/>
          <w:b/>
          <w:bCs/>
          <w:iCs/>
        </w:rPr>
        <w:t xml:space="preserve"> </w:t>
      </w:r>
      <w:r w:rsidRPr="003F1A74">
        <w:rPr>
          <w:rFonts w:ascii="Times New Roman" w:hAnsi="Times New Roman" w:cs="Times New Roman"/>
          <w:bCs/>
          <w:iCs/>
        </w:rPr>
        <w:t>EDR1</w:t>
      </w:r>
      <w:r w:rsidRPr="003F1A74">
        <w:rPr>
          <w:rFonts w:ascii="Times New Roman" w:hAnsi="Times New Roman" w:cs="Times New Roman" w:hint="eastAsia"/>
          <w:bCs/>
        </w:rPr>
        <w:t xml:space="preserve"> </w:t>
      </w:r>
      <w:r w:rsidRPr="003F1A74">
        <w:rPr>
          <w:rFonts w:ascii="Times New Roman" w:hAnsi="Times New Roman" w:cs="Times New Roman"/>
          <w:bCs/>
        </w:rPr>
        <w:t>haplotypes</w:t>
      </w:r>
      <w:r w:rsidRPr="003F1A74">
        <w:rPr>
          <w:rFonts w:ascii="Times New Roman" w:hAnsi="Times New Roman" w:cs="Times New Roman" w:hint="eastAsia"/>
          <w:bCs/>
        </w:rPr>
        <w:t xml:space="preserve"> analysis in 2020 and 2021.</w:t>
      </w:r>
      <w:proofErr w:type="gramEnd"/>
      <w:r w:rsidRPr="003F1A74">
        <w:rPr>
          <w:rFonts w:ascii="Times New Roman" w:hAnsi="Times New Roman" w:cs="Times New Roman" w:hint="eastAsia"/>
          <w:bCs/>
        </w:rPr>
        <w:t xml:space="preserve"> </w:t>
      </w:r>
      <w:proofErr w:type="gramStart"/>
      <w:r w:rsidRPr="003F1A74">
        <w:rPr>
          <w:rFonts w:ascii="Times New Roman" w:hAnsi="Times New Roman" w:cs="Times New Roman" w:hint="eastAsia"/>
          <w:b/>
          <w:bCs/>
        </w:rPr>
        <w:t xml:space="preserve">E-F, </w:t>
      </w:r>
      <w:r w:rsidRPr="003F1A74">
        <w:rPr>
          <w:rFonts w:ascii="Times New Roman" w:hAnsi="Times New Roman" w:cs="Times New Roman" w:hint="eastAsia"/>
          <w:bCs/>
        </w:rPr>
        <w:t xml:space="preserve">SCAR2 </w:t>
      </w:r>
      <w:r w:rsidRPr="003F1A74">
        <w:rPr>
          <w:rFonts w:ascii="Times New Roman" w:hAnsi="Times New Roman" w:cs="Times New Roman"/>
          <w:bCs/>
        </w:rPr>
        <w:t>haplotypes</w:t>
      </w:r>
      <w:r w:rsidRPr="003F1A74">
        <w:rPr>
          <w:rFonts w:ascii="Times New Roman" w:hAnsi="Times New Roman" w:cs="Times New Roman" w:hint="eastAsia"/>
          <w:bCs/>
        </w:rPr>
        <w:t xml:space="preserve"> analysis in 2020 and 2021</w:t>
      </w:r>
      <w:r w:rsidRPr="003F1A74">
        <w:rPr>
          <w:rFonts w:ascii="Times New Roman" w:hAnsi="Times New Roman" w:cs="Times New Roman"/>
          <w:bCs/>
        </w:rPr>
        <w:t>.</w:t>
      </w:r>
      <w:proofErr w:type="gramEnd"/>
      <w:r w:rsidRPr="003F1A74">
        <w:rPr>
          <w:rFonts w:ascii="Times New Roman" w:hAnsi="Times New Roman" w:cs="Times New Roman"/>
          <w:bCs/>
        </w:rPr>
        <w:t xml:space="preserve"> Different letters represent the significant levels at </w:t>
      </w:r>
      <w:r w:rsidRPr="003F1A74">
        <w:rPr>
          <w:rFonts w:ascii="Times New Roman" w:hAnsi="Times New Roman" w:cs="Times New Roman"/>
          <w:bCs/>
          <w:i/>
        </w:rPr>
        <w:t>P</w:t>
      </w:r>
      <w:r w:rsidRPr="003F1A74">
        <w:rPr>
          <w:rFonts w:ascii="Times New Roman" w:hAnsi="Times New Roman" w:cs="Times New Roman"/>
          <w:bCs/>
        </w:rPr>
        <w:t xml:space="preserve"> &lt;0.05 based on one-way </w:t>
      </w:r>
      <w:r w:rsidRPr="003F1A74">
        <w:rPr>
          <w:rFonts w:ascii="Times New Roman" w:hAnsi="Times New Roman" w:cs="Times New Roman"/>
          <w:bCs/>
          <w:i/>
        </w:rPr>
        <w:t>ANOVA</w:t>
      </w:r>
      <w:r w:rsidRPr="003F1A74">
        <w:rPr>
          <w:rFonts w:ascii="Times New Roman" w:hAnsi="Times New Roman" w:cs="Times New Roman"/>
          <w:bCs/>
        </w:rPr>
        <w:t>.</w:t>
      </w:r>
    </w:p>
    <w:sectPr w:rsidR="00353BAF" w:rsidRPr="003F1A74" w:rsidSect="00816F1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E1C19" w14:textId="77777777" w:rsidR="00EC292A" w:rsidRDefault="00EC292A" w:rsidP="0027226E">
      <w:r>
        <w:separator/>
      </w:r>
    </w:p>
  </w:endnote>
  <w:endnote w:type="continuationSeparator" w:id="0">
    <w:p w14:paraId="0FC017D4" w14:textId="77777777" w:rsidR="00EC292A" w:rsidRDefault="00EC292A" w:rsidP="0027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7F84C" w14:textId="77777777" w:rsidR="00EC292A" w:rsidRDefault="00EC292A" w:rsidP="0027226E">
      <w:r>
        <w:separator/>
      </w:r>
    </w:p>
  </w:footnote>
  <w:footnote w:type="continuationSeparator" w:id="0">
    <w:p w14:paraId="1FCB1D2E" w14:textId="77777777" w:rsidR="00EC292A" w:rsidRDefault="00EC292A" w:rsidP="00272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0C6"/>
    <w:rsid w:val="000D3E37"/>
    <w:rsid w:val="00123C4A"/>
    <w:rsid w:val="001C4C53"/>
    <w:rsid w:val="002110C6"/>
    <w:rsid w:val="0021239C"/>
    <w:rsid w:val="0027226E"/>
    <w:rsid w:val="002A6BCC"/>
    <w:rsid w:val="002B78B8"/>
    <w:rsid w:val="00353BAF"/>
    <w:rsid w:val="003A7AA3"/>
    <w:rsid w:val="003F1A74"/>
    <w:rsid w:val="00456133"/>
    <w:rsid w:val="005277B7"/>
    <w:rsid w:val="00535F86"/>
    <w:rsid w:val="0072511D"/>
    <w:rsid w:val="00816F1E"/>
    <w:rsid w:val="00924052"/>
    <w:rsid w:val="00A6229A"/>
    <w:rsid w:val="00A66D07"/>
    <w:rsid w:val="00A85F8F"/>
    <w:rsid w:val="00C81226"/>
    <w:rsid w:val="00C94B54"/>
    <w:rsid w:val="00CE2FA8"/>
    <w:rsid w:val="00D5388F"/>
    <w:rsid w:val="00E10218"/>
    <w:rsid w:val="00EC292A"/>
    <w:rsid w:val="00F54EE2"/>
    <w:rsid w:val="00F87F94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E51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722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7226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72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7226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72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7226E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7226E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27226E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27226E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27226E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2722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722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7226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272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7226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72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7226E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7226E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27226E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27226E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27226E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2722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3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QMN</cp:lastModifiedBy>
  <cp:revision>2</cp:revision>
  <cp:lastPrinted>2022-10-09T03:18:00Z</cp:lastPrinted>
  <dcterms:created xsi:type="dcterms:W3CDTF">2022-10-12T01:30:00Z</dcterms:created>
  <dcterms:modified xsi:type="dcterms:W3CDTF">2022-10-12T01:30:00Z</dcterms:modified>
</cp:coreProperties>
</file>