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756F30" w14:textId="6CA60A71" w:rsidR="00E03673" w:rsidRDefault="00E03673" w:rsidP="00E03673">
      <w:pPr>
        <w:tabs>
          <w:tab w:val="left" w:pos="1269"/>
        </w:tabs>
        <w:jc w:val="center"/>
        <w:rPr>
          <w:rFonts w:ascii="Times New Roman" w:hAnsi="Times New Roman" w:cs="Times New Roman"/>
          <w:sz w:val="22"/>
          <w:szCs w:val="24"/>
        </w:rPr>
        <w:sectPr w:rsidR="00E03673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Times New Roman" w:hAnsi="Times New Roman" w:cs="Times New Roman" w:hint="eastAsia"/>
          <w:noProof/>
          <w:sz w:val="22"/>
          <w:szCs w:val="24"/>
        </w:rPr>
        <w:drawing>
          <wp:inline distT="0" distB="0" distL="0" distR="0" wp14:anchorId="1D4BDA53" wp14:editId="02036D16">
            <wp:extent cx="5274310" cy="3538855"/>
            <wp:effectExtent l="0" t="0" r="2540" b="444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38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68C3">
        <w:rPr>
          <w:rFonts w:ascii="Times New Roman" w:hAnsi="Times New Roman" w:cs="Times New Roman"/>
          <w:b/>
          <w:bCs/>
          <w:sz w:val="22"/>
        </w:rPr>
        <w:t xml:space="preserve">Supplementary Figure </w:t>
      </w:r>
      <w:r>
        <w:rPr>
          <w:rFonts w:ascii="Times New Roman" w:hAnsi="Times New Roman" w:cs="Times New Roman"/>
          <w:b/>
          <w:bCs/>
          <w:sz w:val="22"/>
        </w:rPr>
        <w:t>1.</w:t>
      </w:r>
      <w:r w:rsidRPr="009368C3">
        <w:rPr>
          <w:rFonts w:ascii="Times New Roman" w:hAnsi="Times New Roman" w:cs="Times New Roman"/>
          <w:b/>
          <w:bCs/>
          <w:sz w:val="22"/>
        </w:rPr>
        <w:t xml:space="preserve"> Genotyping feasibility assessment of candidate SNPs</w:t>
      </w:r>
      <w:r>
        <w:rPr>
          <w:rFonts w:ascii="Times New Roman" w:hAnsi="Times New Roman" w:cs="Times New Roman"/>
          <w:b/>
          <w:bCs/>
          <w:sz w:val="22"/>
        </w:rPr>
        <w:t xml:space="preserve">. </w:t>
      </w:r>
      <w:r w:rsidRPr="00AE1770">
        <w:rPr>
          <w:rFonts w:ascii="Times New Roman" w:hAnsi="Times New Roman" w:cs="Times New Roman"/>
          <w:sz w:val="22"/>
          <w:szCs w:val="24"/>
        </w:rPr>
        <w:t xml:space="preserve">Priority "Fail" was not genotyped, and one of the </w:t>
      </w:r>
      <w:r w:rsidRPr="00AE1770">
        <w:rPr>
          <w:rFonts w:ascii="Times New Roman" w:hAnsi="Times New Roman" w:cs="Times New Roman"/>
          <w:sz w:val="22"/>
        </w:rPr>
        <w:t>linkage</w:t>
      </w:r>
      <w:r w:rsidRPr="00AE1770">
        <w:rPr>
          <w:rFonts w:ascii="Times New Roman" w:hAnsi="Times New Roman" w:cs="Times New Roman"/>
          <w:sz w:val="22"/>
          <w:szCs w:val="24"/>
        </w:rPr>
        <w:t xml:space="preserve"> SNP</w:t>
      </w:r>
      <w:r>
        <w:rPr>
          <w:rFonts w:ascii="Times New Roman" w:hAnsi="Times New Roman" w:cs="Times New Roman"/>
          <w:sz w:val="22"/>
          <w:szCs w:val="24"/>
        </w:rPr>
        <w:t>s</w:t>
      </w:r>
      <w:r w:rsidRPr="00AE1770">
        <w:rPr>
          <w:rFonts w:ascii="Times New Roman" w:hAnsi="Times New Roman" w:cs="Times New Roman"/>
          <w:sz w:val="22"/>
          <w:szCs w:val="24"/>
        </w:rPr>
        <w:t xml:space="preserve"> </w:t>
      </w:r>
      <w:r>
        <w:rPr>
          <w:rFonts w:ascii="Times New Roman" w:hAnsi="Times New Roman" w:cs="Times New Roman"/>
          <w:sz w:val="22"/>
          <w:szCs w:val="24"/>
        </w:rPr>
        <w:t>(</w:t>
      </w:r>
      <w:r>
        <w:rPr>
          <w:rFonts w:ascii="Times New Roman" w:hAnsi="Times New Roman" w:cs="Times New Roman" w:hint="eastAsia"/>
          <w:sz w:val="22"/>
          <w:szCs w:val="24"/>
        </w:rPr>
        <w:t>red</w:t>
      </w:r>
      <w:r>
        <w:rPr>
          <w:rFonts w:ascii="Times New Roman" w:hAnsi="Times New Roman" w:cs="Times New Roman"/>
          <w:sz w:val="22"/>
          <w:szCs w:val="24"/>
        </w:rPr>
        <w:t xml:space="preserve">) </w:t>
      </w:r>
      <w:r w:rsidRPr="00AE1770">
        <w:rPr>
          <w:rFonts w:ascii="Times New Roman" w:hAnsi="Times New Roman" w:cs="Times New Roman"/>
          <w:sz w:val="22"/>
          <w:szCs w:val="24"/>
        </w:rPr>
        <w:t>was selected for genotyping</w:t>
      </w:r>
      <w:r>
        <w:rPr>
          <w:rFonts w:ascii="Times New Roman" w:hAnsi="Times New Roman" w:cs="Times New Roman"/>
          <w:sz w:val="22"/>
          <w:szCs w:val="24"/>
        </w:rPr>
        <w:t>.</w:t>
      </w:r>
    </w:p>
    <w:p w14:paraId="6226F785" w14:textId="77296269" w:rsidR="000576E9" w:rsidRPr="00795292" w:rsidRDefault="000576E9" w:rsidP="00FC571B">
      <w:pPr>
        <w:tabs>
          <w:tab w:val="left" w:pos="1269"/>
        </w:tabs>
        <w:spacing w:line="360" w:lineRule="auto"/>
        <w:jc w:val="center"/>
        <w:rPr>
          <w:rFonts w:ascii="Times New Roman" w:hAnsi="Times New Roman" w:cs="Times New Roman"/>
          <w:sz w:val="22"/>
          <w:szCs w:val="24"/>
        </w:rPr>
      </w:pPr>
      <w:r w:rsidRPr="000576E9">
        <w:rPr>
          <w:rFonts w:hint="eastAsia"/>
          <w:noProof/>
        </w:rPr>
        <w:lastRenderedPageBreak/>
        <w:drawing>
          <wp:inline distT="0" distB="0" distL="0" distR="0" wp14:anchorId="6B00B24A" wp14:editId="14C4ACC8">
            <wp:extent cx="4561114" cy="4689159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4845" cy="4692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76E9">
        <w:rPr>
          <w:rFonts w:ascii="Times New Roman" w:hAnsi="Times New Roman" w:cs="Times New Roman"/>
          <w:b/>
          <w:bCs/>
          <w:sz w:val="22"/>
        </w:rPr>
        <w:t>Supplementary</w:t>
      </w:r>
      <w:r>
        <w:rPr>
          <w:rFonts w:ascii="Times New Roman" w:hAnsi="Times New Roman" w:cs="Times New Roman"/>
          <w:b/>
          <w:bCs/>
          <w:sz w:val="22"/>
        </w:rPr>
        <w:t xml:space="preserve"> F</w:t>
      </w:r>
      <w:r>
        <w:rPr>
          <w:rFonts w:ascii="Times New Roman" w:hAnsi="Times New Roman" w:cs="Times New Roman" w:hint="eastAsia"/>
          <w:b/>
          <w:bCs/>
          <w:sz w:val="22"/>
        </w:rPr>
        <w:t>igure</w:t>
      </w:r>
      <w:r w:rsidRPr="000576E9">
        <w:rPr>
          <w:rFonts w:ascii="Times New Roman" w:hAnsi="Times New Roman" w:cs="Times New Roman"/>
          <w:b/>
          <w:bCs/>
          <w:sz w:val="22"/>
        </w:rPr>
        <w:t xml:space="preserve"> </w:t>
      </w:r>
      <w:r w:rsidR="00E03673">
        <w:rPr>
          <w:rFonts w:ascii="Times New Roman" w:hAnsi="Times New Roman" w:cs="Times New Roman"/>
          <w:b/>
          <w:bCs/>
          <w:sz w:val="22"/>
        </w:rPr>
        <w:t>2</w:t>
      </w:r>
      <w:r w:rsidRPr="000576E9">
        <w:rPr>
          <w:rFonts w:ascii="Times New Roman" w:hAnsi="Times New Roman" w:cs="Times New Roman"/>
          <w:b/>
          <w:bCs/>
          <w:sz w:val="22"/>
        </w:rPr>
        <w:t xml:space="preserve">. </w:t>
      </w:r>
      <w:r w:rsidR="00795292" w:rsidRPr="00795292">
        <w:rPr>
          <w:rFonts w:ascii="Times New Roman" w:hAnsi="Times New Roman" w:cs="Times New Roman"/>
          <w:b/>
          <w:bCs/>
          <w:sz w:val="22"/>
        </w:rPr>
        <w:t>P-P plot show</w:t>
      </w:r>
      <w:r w:rsidR="00795292">
        <w:rPr>
          <w:rFonts w:ascii="Times New Roman" w:hAnsi="Times New Roman" w:cs="Times New Roman"/>
          <w:b/>
          <w:bCs/>
          <w:sz w:val="22"/>
        </w:rPr>
        <w:t>s</w:t>
      </w:r>
      <w:r w:rsidR="00795292" w:rsidRPr="00795292">
        <w:rPr>
          <w:rFonts w:ascii="Times New Roman" w:hAnsi="Times New Roman" w:cs="Times New Roman"/>
          <w:b/>
          <w:bCs/>
          <w:sz w:val="22"/>
        </w:rPr>
        <w:t xml:space="preserve"> that the age is normally distributed</w:t>
      </w:r>
      <w:r w:rsidR="00795292" w:rsidRPr="00DC1462">
        <w:rPr>
          <w:rFonts w:ascii="Times New Roman" w:hAnsi="Times New Roman" w:cs="Times New Roman"/>
          <w:sz w:val="22"/>
        </w:rPr>
        <w:t>.</w:t>
      </w:r>
      <w:r w:rsidR="00DC1462" w:rsidRPr="00DC1462">
        <w:rPr>
          <w:rFonts w:ascii="Times New Roman" w:hAnsi="Times New Roman" w:cs="Times New Roman" w:hint="eastAsia"/>
          <w:sz w:val="22"/>
        </w:rPr>
        <w:t xml:space="preserve"> </w:t>
      </w:r>
      <w:r w:rsidR="00DC1462" w:rsidRPr="00DC1462">
        <w:rPr>
          <w:rFonts w:ascii="Times New Roman" w:hAnsi="Times New Roman" w:cs="Times New Roman"/>
          <w:sz w:val="22"/>
        </w:rPr>
        <w:t>The data points all fall on the oblique line of 45°, showing strong normality.</w:t>
      </w:r>
      <w:r w:rsidR="00795292">
        <w:rPr>
          <w:rFonts w:ascii="Times New Roman" w:hAnsi="Times New Roman" w:cs="Times New Roman" w:hint="eastAsia"/>
          <w:noProof/>
          <w:sz w:val="22"/>
          <w:szCs w:val="24"/>
        </w:rPr>
        <w:lastRenderedPageBreak/>
        <w:drawing>
          <wp:inline distT="0" distB="0" distL="0" distR="0" wp14:anchorId="0FB24CEC" wp14:editId="35500F5D">
            <wp:extent cx="5274310" cy="7098030"/>
            <wp:effectExtent l="0" t="0" r="2540" b="762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98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95292" w:rsidRPr="000576E9">
        <w:rPr>
          <w:rFonts w:ascii="Times New Roman" w:hAnsi="Times New Roman" w:cs="Times New Roman"/>
          <w:b/>
          <w:bCs/>
          <w:sz w:val="22"/>
        </w:rPr>
        <w:t>Supplementary</w:t>
      </w:r>
      <w:r w:rsidR="00795292">
        <w:rPr>
          <w:rFonts w:ascii="Times New Roman" w:hAnsi="Times New Roman" w:cs="Times New Roman"/>
          <w:b/>
          <w:bCs/>
          <w:sz w:val="22"/>
        </w:rPr>
        <w:t xml:space="preserve"> F</w:t>
      </w:r>
      <w:r w:rsidR="00795292">
        <w:rPr>
          <w:rFonts w:ascii="Times New Roman" w:hAnsi="Times New Roman" w:cs="Times New Roman" w:hint="eastAsia"/>
          <w:b/>
          <w:bCs/>
          <w:sz w:val="22"/>
        </w:rPr>
        <w:t>igure</w:t>
      </w:r>
      <w:r w:rsidR="00795292" w:rsidRPr="000576E9">
        <w:rPr>
          <w:rFonts w:ascii="Times New Roman" w:hAnsi="Times New Roman" w:cs="Times New Roman"/>
          <w:b/>
          <w:bCs/>
          <w:sz w:val="22"/>
        </w:rPr>
        <w:t xml:space="preserve"> </w:t>
      </w:r>
      <w:r w:rsidR="00795292">
        <w:rPr>
          <w:rFonts w:ascii="Times New Roman" w:hAnsi="Times New Roman" w:cs="Times New Roman"/>
          <w:b/>
          <w:bCs/>
          <w:sz w:val="22"/>
        </w:rPr>
        <w:t>3</w:t>
      </w:r>
      <w:r w:rsidR="00CE3BB1" w:rsidRPr="00CE3BB1">
        <w:rPr>
          <w:rFonts w:ascii="Times New Roman" w:hAnsi="Times New Roman" w:cs="Times New Roman"/>
          <w:b/>
          <w:bCs/>
          <w:sz w:val="22"/>
        </w:rPr>
        <w:t xml:space="preserve">. Association analysis of 14 SNPs </w:t>
      </w:r>
      <w:r w:rsidR="00900FEF">
        <w:rPr>
          <w:rFonts w:ascii="Times New Roman" w:hAnsi="Times New Roman" w:cs="Times New Roman" w:hint="eastAsia"/>
          <w:b/>
          <w:bCs/>
          <w:sz w:val="22"/>
        </w:rPr>
        <w:t>with</w:t>
      </w:r>
      <w:r w:rsidR="00CE3BB1" w:rsidRPr="00CE3BB1">
        <w:rPr>
          <w:rFonts w:ascii="Times New Roman" w:hAnsi="Times New Roman" w:cs="Times New Roman"/>
          <w:b/>
          <w:bCs/>
          <w:sz w:val="22"/>
        </w:rPr>
        <w:t xml:space="preserve"> clinical test indexes in HCC patients. </w:t>
      </w:r>
      <w:r w:rsidR="00CE3BB1" w:rsidRPr="00CE3BB1">
        <w:rPr>
          <w:rFonts w:ascii="Times New Roman" w:hAnsi="Times New Roman" w:cs="Times New Roman"/>
          <w:sz w:val="22"/>
        </w:rPr>
        <w:t xml:space="preserve">(A) Association analysis of 14 SNPs </w:t>
      </w:r>
      <w:r w:rsidR="00900FEF">
        <w:rPr>
          <w:rFonts w:ascii="Times New Roman" w:hAnsi="Times New Roman" w:cs="Times New Roman" w:hint="eastAsia"/>
          <w:sz w:val="22"/>
        </w:rPr>
        <w:t>with</w:t>
      </w:r>
      <w:r w:rsidR="00CE3BB1" w:rsidRPr="00CE3BB1">
        <w:rPr>
          <w:rFonts w:ascii="Times New Roman" w:hAnsi="Times New Roman" w:cs="Times New Roman"/>
          <w:sz w:val="22"/>
        </w:rPr>
        <w:t xml:space="preserve"> AFP in HCC patients. (B) Association analysis of 14 SNPs </w:t>
      </w:r>
      <w:r w:rsidR="00900FEF">
        <w:rPr>
          <w:rFonts w:ascii="Times New Roman" w:hAnsi="Times New Roman" w:cs="Times New Roman" w:hint="eastAsia"/>
          <w:sz w:val="22"/>
        </w:rPr>
        <w:t>with</w:t>
      </w:r>
      <w:r w:rsidR="00CE3BB1" w:rsidRPr="00CE3BB1">
        <w:rPr>
          <w:rFonts w:ascii="Times New Roman" w:hAnsi="Times New Roman" w:cs="Times New Roman"/>
          <w:sz w:val="22"/>
        </w:rPr>
        <w:t xml:space="preserve"> AST in HCC patients. (C) Association analysis of 14 SNPs </w:t>
      </w:r>
      <w:r w:rsidR="00900FEF">
        <w:rPr>
          <w:rFonts w:ascii="Times New Roman" w:hAnsi="Times New Roman" w:cs="Times New Roman" w:hint="eastAsia"/>
          <w:sz w:val="22"/>
        </w:rPr>
        <w:t>with</w:t>
      </w:r>
      <w:r w:rsidR="00CE3BB1" w:rsidRPr="00CE3BB1">
        <w:rPr>
          <w:rFonts w:ascii="Times New Roman" w:hAnsi="Times New Roman" w:cs="Times New Roman"/>
          <w:sz w:val="22"/>
        </w:rPr>
        <w:t xml:space="preserve"> ALT in HCC patients. (D) Association analysis of 14 SNPs </w:t>
      </w:r>
      <w:r w:rsidR="00900FEF">
        <w:rPr>
          <w:rFonts w:ascii="Times New Roman" w:hAnsi="Times New Roman" w:cs="Times New Roman" w:hint="eastAsia"/>
          <w:sz w:val="22"/>
        </w:rPr>
        <w:t>with</w:t>
      </w:r>
      <w:r w:rsidR="00CE3BB1" w:rsidRPr="00CE3BB1">
        <w:rPr>
          <w:rFonts w:ascii="Times New Roman" w:hAnsi="Times New Roman" w:cs="Times New Roman"/>
          <w:sz w:val="22"/>
        </w:rPr>
        <w:t xml:space="preserve"> AST/ALT ratio</w:t>
      </w:r>
      <w:r w:rsidR="00900FEF">
        <w:rPr>
          <w:rFonts w:ascii="Times New Roman" w:hAnsi="Times New Roman" w:cs="Times New Roman" w:hint="eastAsia"/>
          <w:sz w:val="22"/>
        </w:rPr>
        <w:t>s</w:t>
      </w:r>
      <w:r w:rsidR="00CE3BB1" w:rsidRPr="00CE3BB1">
        <w:rPr>
          <w:rFonts w:ascii="Times New Roman" w:hAnsi="Times New Roman" w:cs="Times New Roman"/>
          <w:sz w:val="22"/>
        </w:rPr>
        <w:t xml:space="preserve"> in HCC patients. Model 1 is the TCTTGC/TCTTGC+TCTTGC/T genetic model of rs10589312. Model 2 is the CC+C/CA genetic model of rs11438260. The values in red italics </w:t>
      </w:r>
      <w:r w:rsidR="00CE3BB1" w:rsidRPr="00CE3BB1">
        <w:rPr>
          <w:rFonts w:ascii="Times New Roman" w:hAnsi="Times New Roman" w:cs="Times New Roman"/>
          <w:sz w:val="22"/>
        </w:rPr>
        <w:lastRenderedPageBreak/>
        <w:t>are statistically significant. The size of the indicator is represented by the median value (inter quartile range).</w:t>
      </w:r>
    </w:p>
    <w:sectPr w:rsidR="000576E9" w:rsidRPr="00795292" w:rsidSect="000576E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468673" w14:textId="77777777" w:rsidR="00C47889" w:rsidRDefault="00C47889" w:rsidP="00EA4AEC">
      <w:r>
        <w:separator/>
      </w:r>
    </w:p>
  </w:endnote>
  <w:endnote w:type="continuationSeparator" w:id="0">
    <w:p w14:paraId="59515E89" w14:textId="77777777" w:rsidR="00C47889" w:rsidRDefault="00C47889" w:rsidP="00EA4A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6A6960" w14:textId="77777777" w:rsidR="00C47889" w:rsidRDefault="00C47889" w:rsidP="00EA4AEC">
      <w:r>
        <w:separator/>
      </w:r>
    </w:p>
  </w:footnote>
  <w:footnote w:type="continuationSeparator" w:id="0">
    <w:p w14:paraId="415EBDAB" w14:textId="77777777" w:rsidR="00C47889" w:rsidRDefault="00C47889" w:rsidP="00EA4A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E5E"/>
    <w:rsid w:val="000576E9"/>
    <w:rsid w:val="00145DE7"/>
    <w:rsid w:val="005E22F4"/>
    <w:rsid w:val="006767AF"/>
    <w:rsid w:val="006F1A1C"/>
    <w:rsid w:val="00765FEA"/>
    <w:rsid w:val="00795292"/>
    <w:rsid w:val="00891161"/>
    <w:rsid w:val="00900FEF"/>
    <w:rsid w:val="009368C3"/>
    <w:rsid w:val="00AE1770"/>
    <w:rsid w:val="00C47889"/>
    <w:rsid w:val="00CE3BB1"/>
    <w:rsid w:val="00D44537"/>
    <w:rsid w:val="00DC1462"/>
    <w:rsid w:val="00E03673"/>
    <w:rsid w:val="00EA4AEC"/>
    <w:rsid w:val="00FC3E5E"/>
    <w:rsid w:val="00FC5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F5F4A2"/>
  <w15:chartTrackingRefBased/>
  <w15:docId w15:val="{5B41D764-57AD-43C8-A293-88471DF70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A4AE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A4AE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A4AE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A4AE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031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2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19B3D3-9330-49C1-A174-34A5F77858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142</Words>
  <Characters>811</Characters>
  <Application>Microsoft Office Word</Application>
  <DocSecurity>0</DocSecurity>
  <Lines>6</Lines>
  <Paragraphs>1</Paragraphs>
  <ScaleCrop>false</ScaleCrop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 han</dc:creator>
  <cp:keywords/>
  <dc:description/>
  <cp:lastModifiedBy>zhangxuelong</cp:lastModifiedBy>
  <cp:revision>10</cp:revision>
  <dcterms:created xsi:type="dcterms:W3CDTF">2022-10-19T00:50:00Z</dcterms:created>
  <dcterms:modified xsi:type="dcterms:W3CDTF">2022-10-20T05:42:00Z</dcterms:modified>
</cp:coreProperties>
</file>