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85E53" w14:textId="6F2EBE47" w:rsidR="00386755" w:rsidRPr="002D63D0" w:rsidRDefault="00386755" w:rsidP="00386755">
      <w:pPr>
        <w:spacing w:after="0" w:line="240" w:lineRule="auto"/>
        <w:jc w:val="both"/>
        <w:rPr>
          <w:rStyle w:val="labs-docsum-authors"/>
          <w:rFonts w:cstheme="minorHAnsi"/>
          <w:b/>
          <w:sz w:val="24"/>
          <w:szCs w:val="24"/>
          <w:lang w:val="en-US"/>
        </w:rPr>
      </w:pPr>
      <w:bookmarkStart w:id="0" w:name="_Hlk69980893"/>
      <w:r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t xml:space="preserve">Additional Table </w:t>
      </w:r>
      <w:bookmarkEnd w:id="0"/>
      <w:r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t>1:</w:t>
      </w:r>
      <w:r w:rsidRPr="002D63D0">
        <w:rPr>
          <w:rStyle w:val="labs-docsum-authors"/>
          <w:rFonts w:cstheme="minorHAnsi"/>
          <w:b/>
          <w:sz w:val="24"/>
          <w:szCs w:val="24"/>
          <w:lang w:val="en-US"/>
        </w:rPr>
        <w:t xml:space="preserve"> </w:t>
      </w:r>
      <w:r w:rsidR="006C34C4">
        <w:rPr>
          <w:rStyle w:val="labs-docsum-authors"/>
          <w:rFonts w:cstheme="minorHAnsi"/>
          <w:b/>
          <w:sz w:val="24"/>
          <w:szCs w:val="24"/>
          <w:lang w:val="en-US"/>
        </w:rPr>
        <w:t>Statistical results of gene expression</w:t>
      </w:r>
      <w:r w:rsidRPr="002D63D0">
        <w:rPr>
          <w:rStyle w:val="labs-docsum-authors"/>
          <w:rFonts w:cstheme="minorHAnsi"/>
          <w:b/>
          <w:sz w:val="24"/>
          <w:szCs w:val="24"/>
          <w:lang w:val="en-US"/>
        </w:rPr>
        <w:t xml:space="preserve"> in the liver of ducklings.</w:t>
      </w:r>
    </w:p>
    <w:p w14:paraId="33BA9743" w14:textId="25467513" w:rsidR="00DF7A8D" w:rsidRPr="00803C8E" w:rsidRDefault="006C34C4" w:rsidP="00514A60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Style w:val="labs-docsum-authors"/>
          <w:rFonts w:cstheme="minorHAnsi"/>
          <w:sz w:val="20"/>
          <w:szCs w:val="20"/>
          <w:lang w:val="en-US"/>
        </w:rPr>
        <w:t>The g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enes are listed according to whether they are differentially expressed 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>(first part of the table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, 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highlighted in </w:t>
      </w:r>
      <w:r w:rsidR="008C75D9">
        <w:rPr>
          <w:rStyle w:val="labs-docsum-authors"/>
          <w:rFonts w:cstheme="minorHAnsi"/>
          <w:sz w:val="20"/>
          <w:szCs w:val="20"/>
          <w:lang w:val="en-US"/>
        </w:rPr>
        <w:t>dark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 grey</w:t>
      </w:r>
      <w:r w:rsidR="00514A60">
        <w:rPr>
          <w:rStyle w:val="labs-docsum-authors"/>
          <w:rFonts w:cstheme="minorHAnsi"/>
          <w:sz w:val="20"/>
          <w:szCs w:val="20"/>
          <w:lang w:val="en-US"/>
        </w:rPr>
        <w:t xml:space="preserve">; </w:t>
      </w:r>
      <w:r w:rsidR="00514A60" w:rsidRPr="008969EB">
        <w:rPr>
          <w:rStyle w:val="labs-docsum-authors"/>
          <w:rFonts w:cstheme="minorHAnsi"/>
          <w:sz w:val="20"/>
          <w:szCs w:val="20"/>
          <w:lang w:val="en-US"/>
        </w:rPr>
        <w:t>(Diet p-value (BH) &lt; 0.05)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>), ten</w:t>
      </w:r>
      <w:r>
        <w:rPr>
          <w:rStyle w:val="labs-docsum-authors"/>
          <w:rFonts w:cstheme="minorHAnsi"/>
          <w:sz w:val="20"/>
          <w:szCs w:val="20"/>
          <w:lang w:val="en-US"/>
        </w:rPr>
        <w:t>d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 to be 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>differentially expressed (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>second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 part of the table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, 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>highlighted in light grey</w:t>
      </w:r>
      <w:r w:rsidR="00514A60">
        <w:rPr>
          <w:rStyle w:val="labs-docsum-authors"/>
          <w:rFonts w:cstheme="minorHAnsi"/>
          <w:sz w:val="20"/>
          <w:szCs w:val="20"/>
          <w:lang w:val="en-US"/>
        </w:rPr>
        <w:t xml:space="preserve">; </w:t>
      </w:r>
      <w:r w:rsidR="00514A60" w:rsidRPr="008969EB">
        <w:rPr>
          <w:rStyle w:val="labs-docsum-authors"/>
          <w:rFonts w:cstheme="minorHAnsi"/>
          <w:sz w:val="20"/>
          <w:szCs w:val="20"/>
          <w:lang w:val="en-US"/>
        </w:rPr>
        <w:t>(Diet p-value (BH) &lt; 0.10)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) or are not 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differentially expressed 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>for the maternal diet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 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>(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>white background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). </w:t>
      </w:r>
      <w:r>
        <w:rPr>
          <w:rStyle w:val="labs-docsum-authors"/>
          <w:rFonts w:cstheme="minorHAnsi"/>
          <w:sz w:val="20"/>
          <w:szCs w:val="20"/>
          <w:lang w:val="en-US"/>
        </w:rPr>
        <w:t>The g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enes which are </w:t>
      </w:r>
      <w:r w:rsidR="00514A60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differentially </w:t>
      </w:r>
      <w:r w:rsidR="00514A60">
        <w:rPr>
          <w:rStyle w:val="labs-docsum-authors"/>
          <w:rFonts w:cstheme="minorHAnsi"/>
          <w:sz w:val="20"/>
          <w:szCs w:val="20"/>
          <w:lang w:val="en-US"/>
        </w:rPr>
        <w:t>expressed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 </w:t>
      </w:r>
      <w:r w:rsidR="00514A60" w:rsidRPr="008969EB">
        <w:rPr>
          <w:rStyle w:val="labs-docsum-authors"/>
          <w:rFonts w:cstheme="minorHAnsi"/>
          <w:sz w:val="20"/>
          <w:szCs w:val="20"/>
          <w:lang w:val="en-US"/>
        </w:rPr>
        <w:t xml:space="preserve">(Sex P-value (BH) &lt; 0.05) 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or </w:t>
      </w:r>
      <w:r>
        <w:rPr>
          <w:rStyle w:val="labs-docsum-authors"/>
          <w:rFonts w:cstheme="minorHAnsi"/>
          <w:sz w:val="20"/>
          <w:szCs w:val="20"/>
          <w:lang w:val="en-US"/>
        </w:rPr>
        <w:t xml:space="preserve">tend 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to be </w:t>
      </w:r>
      <w:r w:rsidR="00AB236C" w:rsidRPr="00F30A2C">
        <w:rPr>
          <w:rStyle w:val="labs-docsum-authors"/>
          <w:rFonts w:cstheme="minorHAnsi"/>
          <w:sz w:val="20"/>
          <w:szCs w:val="20"/>
          <w:lang w:val="en-US"/>
        </w:rPr>
        <w:t>differentially expressed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 (</w:t>
      </w:r>
      <w:r w:rsidR="00514A60" w:rsidRPr="008969EB">
        <w:rPr>
          <w:rStyle w:val="labs-docsum-authors"/>
          <w:rFonts w:cstheme="minorHAnsi"/>
          <w:sz w:val="20"/>
          <w:szCs w:val="20"/>
          <w:lang w:val="en-US"/>
        </w:rPr>
        <w:t>Sex P-value (BH) &lt; 0.1</w:t>
      </w:r>
      <w:r w:rsidR="00347797">
        <w:rPr>
          <w:rStyle w:val="labs-docsum-authors"/>
          <w:rFonts w:cstheme="minorHAnsi"/>
          <w:sz w:val="20"/>
          <w:szCs w:val="20"/>
          <w:lang w:val="en-US"/>
        </w:rPr>
        <w:t>)</w:t>
      </w:r>
      <w:r w:rsidR="00514A60">
        <w:rPr>
          <w:rStyle w:val="labs-docsum-authors"/>
          <w:rFonts w:cstheme="minorHAnsi"/>
          <w:sz w:val="20"/>
          <w:szCs w:val="20"/>
          <w:lang w:val="en-US"/>
        </w:rPr>
        <w:t>;</w:t>
      </w:r>
      <w:r w:rsidR="00514A60" w:rsidRPr="008969EB">
        <w:rPr>
          <w:rStyle w:val="labs-docsum-authors"/>
          <w:rFonts w:cstheme="minorHAnsi"/>
          <w:sz w:val="20"/>
          <w:szCs w:val="20"/>
          <w:lang w:val="en-US"/>
        </w:rPr>
        <w:t xml:space="preserve"> 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 xml:space="preserve">noted with a </w:t>
      </w:r>
      <w:r w:rsidR="00B8715F">
        <w:rPr>
          <w:rStyle w:val="labs-docsum-authors"/>
          <w:rFonts w:cstheme="minorHAnsi"/>
          <w:sz w:val="20"/>
          <w:szCs w:val="20"/>
          <w:lang w:val="en-US"/>
        </w:rPr>
        <w:t>d</w:t>
      </w:r>
      <w:r w:rsidR="00514A60">
        <w:rPr>
          <w:rStyle w:val="labs-docsum-authors"/>
          <w:rFonts w:cstheme="minorHAnsi"/>
          <w:sz w:val="20"/>
          <w:szCs w:val="20"/>
          <w:lang w:val="en-US"/>
        </w:rPr>
        <w:t>elta</w:t>
      </w:r>
      <w:r w:rsidR="00B8715F">
        <w:rPr>
          <w:rStyle w:val="labs-docsum-authors"/>
          <w:rFonts w:cstheme="minorHAnsi"/>
          <w:sz w:val="20"/>
          <w:szCs w:val="20"/>
          <w:lang w:val="en-US"/>
        </w:rPr>
        <w:t xml:space="preserve">, </w:t>
      </w:r>
      <w:r w:rsidR="00514A60" w:rsidRPr="00514A60">
        <w:rPr>
          <w:rStyle w:val="labs-docsum-authors"/>
          <w:rFonts w:ascii="Symbol" w:hAnsi="Symbol" w:cstheme="minorHAnsi"/>
          <w:vertAlign w:val="superscript"/>
          <w:lang w:val="en-US"/>
        </w:rPr>
        <w:t></w:t>
      </w:r>
      <w:r w:rsidR="00AB236C">
        <w:rPr>
          <w:rStyle w:val="labs-docsum-authors"/>
          <w:rFonts w:cstheme="minorHAnsi"/>
          <w:sz w:val="20"/>
          <w:szCs w:val="20"/>
          <w:lang w:val="en-US"/>
        </w:rPr>
        <w:t>) depending of the sex of the duckling are in bold.</w:t>
      </w:r>
      <w:r w:rsidR="00D21703">
        <w:rPr>
          <w:rStyle w:val="labs-docsum-authors"/>
          <w:rFonts w:cstheme="minorHAnsi"/>
          <w:sz w:val="20"/>
          <w:szCs w:val="20"/>
          <w:lang w:val="en-US"/>
        </w:rPr>
        <w:t xml:space="preserve"> 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>For each gene, least square means (L</w:t>
      </w:r>
      <w:r w:rsidR="00B8715F">
        <w:rPr>
          <w:rStyle w:val="labs-docsum-authors"/>
          <w:rFonts w:cstheme="minorHAnsi"/>
          <w:sz w:val="20"/>
          <w:szCs w:val="20"/>
          <w:lang w:val="en-US"/>
        </w:rPr>
        <w:t>S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>-Means) and standard deviations (SD) are presented for the two groups of maternal diet (R and C group</w:t>
      </w:r>
      <w:r w:rsidR="00D21703">
        <w:rPr>
          <w:rStyle w:val="labs-docsum-authors"/>
          <w:rFonts w:cstheme="minorHAnsi"/>
          <w:sz w:val="20"/>
          <w:szCs w:val="20"/>
          <w:lang w:val="en-US"/>
        </w:rPr>
        <w:t>s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>), for the two sexes</w:t>
      </w:r>
      <w:r w:rsidR="00D21703">
        <w:rPr>
          <w:rStyle w:val="labs-docsum-authors"/>
          <w:rFonts w:cstheme="minorHAnsi"/>
          <w:sz w:val="20"/>
          <w:szCs w:val="20"/>
          <w:lang w:val="en-US"/>
        </w:rPr>
        <w:t>,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 and for the four subgroups of interest, i.e. </w:t>
      </w:r>
      <w:r w:rsidR="00B908EF">
        <w:rPr>
          <w:rStyle w:val="labs-docsum-authors"/>
          <w:rFonts w:cstheme="minorHAnsi"/>
          <w:sz w:val="20"/>
          <w:szCs w:val="20"/>
          <w:lang w:val="en-US"/>
        </w:rPr>
        <w:t xml:space="preserve">males (MR) and </w:t>
      </w:r>
      <w:r w:rsidR="00B8715F" w:rsidRPr="00F30A2C">
        <w:rPr>
          <w:rStyle w:val="labs-docsum-authors"/>
          <w:rFonts w:cstheme="minorHAnsi"/>
          <w:sz w:val="20"/>
          <w:szCs w:val="20"/>
          <w:lang w:val="en-US"/>
        </w:rPr>
        <w:t>females</w:t>
      </w:r>
      <w:r w:rsidR="00B908EF">
        <w:rPr>
          <w:rStyle w:val="labs-docsum-authors"/>
          <w:rFonts w:cstheme="minorHAnsi"/>
          <w:sz w:val="20"/>
          <w:szCs w:val="20"/>
          <w:lang w:val="en-US"/>
        </w:rPr>
        <w:t xml:space="preserve"> (FR)</w:t>
      </w:r>
      <w:r w:rsidR="00B8715F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 in the R group</w:t>
      </w:r>
      <w:r w:rsidR="00B8715F">
        <w:rPr>
          <w:rStyle w:val="labs-docsum-authors"/>
          <w:rFonts w:cstheme="minorHAnsi"/>
          <w:sz w:val="20"/>
          <w:szCs w:val="20"/>
          <w:lang w:val="en-US"/>
        </w:rPr>
        <w:t xml:space="preserve"> </w:t>
      </w:r>
      <w:r w:rsidR="00B8715F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and </w:t>
      </w:r>
      <w:r w:rsidR="00B908EF">
        <w:rPr>
          <w:rStyle w:val="labs-docsum-authors"/>
          <w:rFonts w:cstheme="minorHAnsi"/>
          <w:sz w:val="20"/>
          <w:szCs w:val="20"/>
          <w:lang w:val="en-US"/>
        </w:rPr>
        <w:t>males (MC) and females (FC) in the C group</w:t>
      </w:r>
      <w:r w:rsidR="00386755" w:rsidRPr="00F30A2C">
        <w:rPr>
          <w:rStyle w:val="labs-docsum-authors"/>
          <w:rFonts w:cstheme="minorHAnsi"/>
          <w:sz w:val="20"/>
          <w:szCs w:val="20"/>
          <w:lang w:val="en-US"/>
        </w:rPr>
        <w:t xml:space="preserve">. </w:t>
      </w:r>
      <w:r w:rsidR="0007526C">
        <w:rPr>
          <w:sz w:val="20"/>
          <w:szCs w:val="20"/>
          <w:lang w:val="en-US"/>
        </w:rPr>
        <w:t xml:space="preserve">The corrected P-values with </w:t>
      </w:r>
      <w:proofErr w:type="spellStart"/>
      <w:r w:rsidR="0007526C">
        <w:rPr>
          <w:sz w:val="20"/>
          <w:szCs w:val="20"/>
          <w:lang w:val="en-US"/>
        </w:rPr>
        <w:t>Benjamini</w:t>
      </w:r>
      <w:proofErr w:type="spellEnd"/>
      <w:r w:rsidR="0007526C">
        <w:rPr>
          <w:sz w:val="20"/>
          <w:szCs w:val="20"/>
          <w:lang w:val="en-US"/>
        </w:rPr>
        <w:t>-Hochberg procedure of the diet effect, the sex effect and their interaction are presented.</w:t>
      </w:r>
      <w:r w:rsidR="00DF7A8D">
        <w:rPr>
          <w:sz w:val="20"/>
          <w:szCs w:val="20"/>
          <w:lang w:val="en-US"/>
        </w:rPr>
        <w:t xml:space="preserve"> </w:t>
      </w:r>
      <w:r w:rsidR="00DF7A8D">
        <w:rPr>
          <w:rFonts w:cstheme="minorHAnsi"/>
          <w:sz w:val="20"/>
          <w:szCs w:val="20"/>
          <w:lang w:val="en-US"/>
        </w:rPr>
        <w:t xml:space="preserve">The data used were </w:t>
      </w:r>
      <w:r w:rsidR="00DF7A8D" w:rsidRPr="00393C5F">
        <w:rPr>
          <w:rFonts w:cstheme="minorHAnsi"/>
          <w:sz w:val="20"/>
          <w:szCs w:val="20"/>
          <w:lang w:val="en-US"/>
        </w:rPr>
        <w:t>the qqnorm</w:t>
      </w:r>
      <w:r w:rsidR="00DF7A8D" w:rsidRPr="00393C5F" w:rsidDel="00130CAE">
        <w:rPr>
          <w:rFonts w:cstheme="minorHAnsi"/>
          <w:sz w:val="20"/>
          <w:szCs w:val="20"/>
          <w:lang w:val="en-US"/>
        </w:rPr>
        <w:t xml:space="preserve"> </w:t>
      </w:r>
      <w:r w:rsidR="00DF7A8D" w:rsidRPr="00393C5F">
        <w:rPr>
          <w:rFonts w:cstheme="minorHAnsi"/>
          <w:sz w:val="20"/>
          <w:szCs w:val="20"/>
          <w:lang w:val="en-US"/>
        </w:rPr>
        <w:t>transformed normalized relative expressions.</w:t>
      </w:r>
    </w:p>
    <w:p w14:paraId="1BB70F39" w14:textId="77777777" w:rsidR="008969EB" w:rsidRDefault="008969EB" w:rsidP="0007526C">
      <w:pPr>
        <w:spacing w:after="0" w:line="240" w:lineRule="auto"/>
        <w:jc w:val="both"/>
        <w:rPr>
          <w:rStyle w:val="labs-docsum-authors"/>
          <w:rFonts w:cstheme="minorHAnsi"/>
          <w:sz w:val="20"/>
          <w:szCs w:val="20"/>
          <w:lang w:val="en-US"/>
        </w:rPr>
      </w:pPr>
    </w:p>
    <w:p w14:paraId="6E195E66" w14:textId="3D9DE13B" w:rsidR="009C4B85" w:rsidRDefault="00D33CE9" w:rsidP="0007526C">
      <w:pPr>
        <w:spacing w:after="0" w:line="240" w:lineRule="auto"/>
        <w:jc w:val="both"/>
        <w:rPr>
          <w:rStyle w:val="labs-docsum-authors"/>
          <w:rFonts w:cstheme="minorHAnsi"/>
          <w:sz w:val="20"/>
          <w:szCs w:val="20"/>
          <w:lang w:val="en-US"/>
        </w:rPr>
      </w:pPr>
      <w:r w:rsidRPr="00D33CE9">
        <w:rPr>
          <w:rStyle w:val="labs-docsum-authors"/>
          <w:noProof/>
        </w:rPr>
        <w:drawing>
          <wp:inline distT="0" distB="0" distL="0" distR="0" wp14:anchorId="549F765F" wp14:editId="012D4DEF">
            <wp:extent cx="5152030" cy="600644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410" cy="600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D5582" w14:textId="77777777" w:rsidR="002D63D0" w:rsidRDefault="002D63D0">
      <w:pPr>
        <w:rPr>
          <w:rStyle w:val="labs-docsum-authors"/>
          <w:rFonts w:cstheme="minorHAnsi"/>
          <w:b/>
          <w:lang w:val="en-US"/>
        </w:rPr>
      </w:pPr>
      <w:r>
        <w:rPr>
          <w:rStyle w:val="labs-docsum-authors"/>
          <w:rFonts w:cstheme="minorHAnsi"/>
          <w:b/>
          <w:lang w:val="en-US"/>
        </w:rPr>
        <w:br w:type="page"/>
      </w:r>
    </w:p>
    <w:p w14:paraId="033624C3" w14:textId="77777777" w:rsidR="00602A3A" w:rsidRPr="002D63D0" w:rsidRDefault="00332F0D" w:rsidP="00602A3A">
      <w:pPr>
        <w:spacing w:after="0" w:line="240" w:lineRule="auto"/>
        <w:jc w:val="both"/>
        <w:rPr>
          <w:rStyle w:val="labs-docsum-authors"/>
          <w:rFonts w:cstheme="minorHAnsi"/>
          <w:sz w:val="24"/>
          <w:szCs w:val="24"/>
          <w:lang w:val="en-US"/>
        </w:rPr>
      </w:pPr>
      <w:r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lastRenderedPageBreak/>
        <w:t>Additional</w:t>
      </w:r>
      <w:r w:rsidR="00602A3A"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t xml:space="preserve"> Table </w:t>
      </w:r>
      <w:r w:rsidR="00386755"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t>2</w:t>
      </w:r>
      <w:r w:rsidR="00602A3A"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t>:</w:t>
      </w:r>
      <w:r w:rsidR="00602A3A" w:rsidRPr="002D63D0">
        <w:rPr>
          <w:rStyle w:val="labs-docsum-authors"/>
          <w:rFonts w:cstheme="minorHAnsi"/>
          <w:b/>
          <w:sz w:val="24"/>
          <w:szCs w:val="24"/>
          <w:lang w:val="en-US"/>
        </w:rPr>
        <w:t xml:space="preserve"> Description of the 70 targeted genes and the 5 potential reference genes.</w:t>
      </w:r>
    </w:p>
    <w:p w14:paraId="4F2CF9B9" w14:textId="77777777" w:rsidR="00602A3A" w:rsidRPr="00F30A2C" w:rsidRDefault="00602A3A" w:rsidP="00602A3A">
      <w:pPr>
        <w:spacing w:after="0" w:line="240" w:lineRule="auto"/>
        <w:jc w:val="both"/>
        <w:rPr>
          <w:rStyle w:val="labs-docsum-authors"/>
          <w:rFonts w:cstheme="minorHAnsi"/>
          <w:sz w:val="20"/>
          <w:szCs w:val="20"/>
          <w:lang w:val="en-US"/>
        </w:rPr>
      </w:pPr>
      <w:r w:rsidRPr="00F30A2C">
        <w:rPr>
          <w:rStyle w:val="labs-docsum-authors"/>
          <w:rFonts w:cstheme="minorHAnsi"/>
          <w:sz w:val="20"/>
          <w:szCs w:val="20"/>
          <w:lang w:val="en-US"/>
        </w:rPr>
        <w:t>The genes targeted in the study are</w:t>
      </w:r>
      <w:r w:rsidRPr="00F30A2C">
        <w:rPr>
          <w:rFonts w:cstheme="minorHAnsi"/>
          <w:sz w:val="20"/>
          <w:szCs w:val="20"/>
          <w:lang w:val="en-US"/>
        </w:rPr>
        <w:t xml:space="preserve"> related to</w:t>
      </w:r>
      <w:r w:rsidR="00951F73" w:rsidRPr="00C537B6">
        <w:rPr>
          <w:rFonts w:cstheme="minorHAnsi"/>
          <w:lang w:val="en-US"/>
        </w:rPr>
        <w:t xml:space="preserve"> </w:t>
      </w:r>
      <w:r w:rsidR="00951F73" w:rsidRPr="00091566">
        <w:rPr>
          <w:rStyle w:val="labs-docsum-authors"/>
          <w:sz w:val="20"/>
          <w:szCs w:val="20"/>
          <w:lang w:val="en-US"/>
        </w:rPr>
        <w:t>one-carbon metabolism, epigenetic mechanisms and cellular stress, or are transcription factors</w:t>
      </w:r>
      <w:r w:rsidRPr="00091566">
        <w:rPr>
          <w:rStyle w:val="labs-docsum-authors"/>
          <w:lang w:val="en-US"/>
        </w:rPr>
        <w:t xml:space="preserve">. </w:t>
      </w:r>
      <w:r w:rsidRPr="00F30A2C">
        <w:rPr>
          <w:rStyle w:val="labs-docsum-authors"/>
          <w:rFonts w:cstheme="minorHAnsi"/>
          <w:sz w:val="20"/>
          <w:szCs w:val="20"/>
          <w:lang w:val="en-US"/>
        </w:rPr>
        <w:t xml:space="preserve">Genes showing more that 25% of missing data were removed from the study and are highlighted in light grey. The 5 potential reference genes are highlighted in dark grey. Molette and Massimino: unpublished data from Caroline Molette and William Massimino. </w:t>
      </w:r>
    </w:p>
    <w:p w14:paraId="0B75007C" w14:textId="77777777" w:rsidR="00602A3A" w:rsidRDefault="00602A3A" w:rsidP="00602A3A">
      <w:pPr>
        <w:ind w:left="-567"/>
        <w:rPr>
          <w:lang w:val="en-US"/>
        </w:rPr>
      </w:pPr>
    </w:p>
    <w:p w14:paraId="22A04A19" w14:textId="77777777" w:rsidR="00E06227" w:rsidRDefault="00E06227" w:rsidP="00602A3A">
      <w:pPr>
        <w:ind w:left="-567"/>
        <w:rPr>
          <w:lang w:val="en-US"/>
        </w:rPr>
      </w:pPr>
      <w:r w:rsidRPr="00E06227">
        <w:rPr>
          <w:noProof/>
          <w:lang w:eastAsia="fr-FR"/>
        </w:rPr>
        <w:drawing>
          <wp:inline distT="0" distB="0" distL="0" distR="0" wp14:anchorId="730AD043" wp14:editId="00E49467">
            <wp:extent cx="6497838" cy="4554638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503" cy="455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76BA2" w14:textId="77777777" w:rsidR="00E06227" w:rsidRDefault="00E06227" w:rsidP="00602A3A">
      <w:pPr>
        <w:ind w:left="-567"/>
        <w:rPr>
          <w:lang w:val="en-US"/>
        </w:rPr>
      </w:pPr>
    </w:p>
    <w:p w14:paraId="20F91BCA" w14:textId="77777777" w:rsidR="00602A3A" w:rsidRPr="00E06227" w:rsidRDefault="00602A3A" w:rsidP="00602A3A">
      <w:pPr>
        <w:ind w:left="-567"/>
        <w:rPr>
          <w:lang w:val="en-US"/>
        </w:rPr>
      </w:pPr>
    </w:p>
    <w:p w14:paraId="0FABEAA1" w14:textId="27A67539" w:rsidR="00602A3A" w:rsidRPr="00C42280" w:rsidRDefault="00602A3A">
      <w:pPr>
        <w:rPr>
          <w:rStyle w:val="labs-docsum-authors"/>
          <w:rFonts w:cstheme="minorHAnsi"/>
          <w:b/>
          <w:sz w:val="24"/>
          <w:szCs w:val="24"/>
          <w:lang w:val="en-US"/>
        </w:rPr>
      </w:pPr>
      <w:r>
        <w:rPr>
          <w:lang w:val="en-US"/>
        </w:rPr>
        <w:br w:type="page"/>
      </w:r>
      <w:r w:rsidR="0048057A" w:rsidRPr="00C42280">
        <w:rPr>
          <w:rStyle w:val="labs-docsum-authors"/>
          <w:rFonts w:cstheme="minorHAnsi"/>
          <w:b/>
          <w:sz w:val="24"/>
          <w:szCs w:val="24"/>
          <w:u w:val="single"/>
          <w:lang w:val="en-US"/>
        </w:rPr>
        <w:lastRenderedPageBreak/>
        <w:t>Additional Figure 1:</w:t>
      </w:r>
      <w:r w:rsidR="0048057A" w:rsidRPr="00C42280">
        <w:rPr>
          <w:rStyle w:val="labs-docsum-authors"/>
          <w:rFonts w:cstheme="minorHAnsi"/>
          <w:b/>
          <w:sz w:val="24"/>
          <w:szCs w:val="24"/>
          <w:lang w:val="en-US"/>
        </w:rPr>
        <w:t xml:space="preserve"> </w:t>
      </w:r>
      <w:r w:rsidR="0048057A" w:rsidRPr="00C42280">
        <w:rPr>
          <w:rFonts w:cstheme="minorHAnsi"/>
          <w:b/>
          <w:bCs/>
          <w:sz w:val="24"/>
          <w:szCs w:val="24"/>
          <w:lang w:val="en-US"/>
        </w:rPr>
        <w:t>Correlation matrices of the transcript level of the 22 differential genes and the phenotypic traits in the four subgroups of ducklings.</w:t>
      </w:r>
    </w:p>
    <w:p w14:paraId="5154D896" w14:textId="685D2479" w:rsidR="0048057A" w:rsidRPr="006F62EE" w:rsidRDefault="006F62E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E872A5B" wp14:editId="7FF2B7DB">
            <wp:extent cx="5512567" cy="499300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350" cy="500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5D1E0" w14:textId="2FA294BC" w:rsidR="0048057A" w:rsidRPr="00C42280" w:rsidRDefault="0048057A" w:rsidP="00DF7A8D">
      <w:pPr>
        <w:spacing w:after="0" w:line="240" w:lineRule="auto"/>
        <w:jc w:val="both"/>
        <w:rPr>
          <w:sz w:val="20"/>
          <w:szCs w:val="20"/>
          <w:lang w:val="en-US"/>
        </w:rPr>
      </w:pPr>
      <w:r w:rsidRPr="00C42280">
        <w:rPr>
          <w:sz w:val="20"/>
          <w:szCs w:val="20"/>
          <w:lang w:val="en-US"/>
        </w:rPr>
        <w:t>The correlation</w:t>
      </w:r>
      <w:r w:rsidR="00F350FA" w:rsidRPr="00C42280">
        <w:rPr>
          <w:sz w:val="20"/>
          <w:szCs w:val="20"/>
          <w:lang w:val="en-US"/>
        </w:rPr>
        <w:t xml:space="preserve"> matrices</w:t>
      </w:r>
      <w:r w:rsidRPr="00C42280">
        <w:rPr>
          <w:sz w:val="20"/>
          <w:szCs w:val="20"/>
          <w:lang w:val="en-US"/>
        </w:rPr>
        <w:t xml:space="preserve"> were plotted for the four subgroups of ducklings i.e. </w:t>
      </w:r>
      <w:r w:rsidR="00A85A68" w:rsidRPr="00C42280">
        <w:rPr>
          <w:sz w:val="20"/>
          <w:szCs w:val="20"/>
          <w:lang w:val="en-US"/>
        </w:rPr>
        <w:t>males (MR</w:t>
      </w:r>
      <w:r w:rsidR="008E0AF8" w:rsidRPr="00C42280">
        <w:rPr>
          <w:sz w:val="20"/>
          <w:szCs w:val="20"/>
          <w:lang w:val="en-US"/>
        </w:rPr>
        <w:t>; n = 10</w:t>
      </w:r>
      <w:r w:rsidR="00A85A68" w:rsidRPr="00C42280">
        <w:rPr>
          <w:sz w:val="20"/>
          <w:szCs w:val="20"/>
          <w:lang w:val="en-US"/>
        </w:rPr>
        <w:t>) and females (FR</w:t>
      </w:r>
      <w:r w:rsidR="008E0AF8" w:rsidRPr="00C42280">
        <w:rPr>
          <w:sz w:val="20"/>
          <w:szCs w:val="20"/>
          <w:lang w:val="en-US"/>
        </w:rPr>
        <w:t>; n = 8</w:t>
      </w:r>
      <w:r w:rsidR="00A85A68" w:rsidRPr="00C42280">
        <w:rPr>
          <w:sz w:val="20"/>
          <w:szCs w:val="20"/>
          <w:lang w:val="en-US"/>
        </w:rPr>
        <w:t xml:space="preserve">) of the </w:t>
      </w:r>
      <w:r w:rsidRPr="00C42280">
        <w:rPr>
          <w:sz w:val="20"/>
          <w:szCs w:val="20"/>
          <w:lang w:val="en-US"/>
        </w:rPr>
        <w:t xml:space="preserve">R group, </w:t>
      </w:r>
      <w:r w:rsidR="00A85A68" w:rsidRPr="00C42280">
        <w:rPr>
          <w:sz w:val="20"/>
          <w:szCs w:val="20"/>
          <w:lang w:val="en-US"/>
        </w:rPr>
        <w:t>and males (MC; n</w:t>
      </w:r>
      <w:r w:rsidR="008E0AF8" w:rsidRPr="00C42280">
        <w:rPr>
          <w:sz w:val="20"/>
          <w:szCs w:val="20"/>
          <w:lang w:val="en-US"/>
        </w:rPr>
        <w:t xml:space="preserve"> </w:t>
      </w:r>
      <w:r w:rsidR="00A85A68" w:rsidRPr="00C42280">
        <w:rPr>
          <w:sz w:val="20"/>
          <w:szCs w:val="20"/>
          <w:lang w:val="en-US"/>
        </w:rPr>
        <w:t xml:space="preserve">= </w:t>
      </w:r>
      <w:r w:rsidR="008E0AF8" w:rsidRPr="00C42280">
        <w:rPr>
          <w:sz w:val="20"/>
          <w:szCs w:val="20"/>
          <w:lang w:val="en-US"/>
        </w:rPr>
        <w:t>9</w:t>
      </w:r>
      <w:r w:rsidR="00A85A68" w:rsidRPr="00C42280">
        <w:rPr>
          <w:sz w:val="20"/>
          <w:szCs w:val="20"/>
          <w:lang w:val="en-US"/>
        </w:rPr>
        <w:t>) and females (FC; n</w:t>
      </w:r>
      <w:r w:rsidR="008E0AF8" w:rsidRPr="00C42280">
        <w:rPr>
          <w:sz w:val="20"/>
          <w:szCs w:val="20"/>
          <w:lang w:val="en-US"/>
        </w:rPr>
        <w:t xml:space="preserve"> </w:t>
      </w:r>
      <w:r w:rsidR="00A85A68" w:rsidRPr="00C42280">
        <w:rPr>
          <w:sz w:val="20"/>
          <w:szCs w:val="20"/>
          <w:lang w:val="en-US"/>
        </w:rPr>
        <w:t xml:space="preserve">= </w:t>
      </w:r>
      <w:r w:rsidR="008E0AF8" w:rsidRPr="00C42280">
        <w:rPr>
          <w:sz w:val="20"/>
          <w:szCs w:val="20"/>
          <w:lang w:val="en-US"/>
        </w:rPr>
        <w:t>8</w:t>
      </w:r>
      <w:r w:rsidR="00A85A68" w:rsidRPr="00C42280">
        <w:rPr>
          <w:sz w:val="20"/>
          <w:szCs w:val="20"/>
          <w:lang w:val="en-US"/>
        </w:rPr>
        <w:t xml:space="preserve">) of </w:t>
      </w:r>
      <w:r w:rsidRPr="00C42280">
        <w:rPr>
          <w:sz w:val="20"/>
          <w:szCs w:val="20"/>
          <w:lang w:val="en-US"/>
        </w:rPr>
        <w:t xml:space="preserve">the C group. Phenotypic traits are liver weight, percentages of liver lipids and liver dry mater (DM), plasma activities of ALP, ALT and AST, triglyceride and free fatty acid (FFA) concentrations. </w:t>
      </w:r>
      <w:bookmarkStart w:id="1" w:name="_GoBack"/>
      <w:bookmarkEnd w:id="1"/>
      <w:r w:rsidRPr="00C42280">
        <w:rPr>
          <w:sz w:val="20"/>
          <w:szCs w:val="20"/>
          <w:lang w:val="en-US"/>
        </w:rPr>
        <w:t>The color scale indicates the strength of the correlation; blue for a positive correlation and red for a negative one. Only the significant correlations (with a P-value &lt; 0.05) were plotted.</w:t>
      </w:r>
      <w:r w:rsidR="002D639E" w:rsidRPr="00C42280">
        <w:rPr>
          <w:sz w:val="20"/>
          <w:szCs w:val="20"/>
          <w:lang w:val="en-US"/>
        </w:rPr>
        <w:t xml:space="preserve"> </w:t>
      </w:r>
      <w:r w:rsidR="00DF7A8D" w:rsidRPr="00C42280">
        <w:rPr>
          <w:rFonts w:cstheme="minorHAnsi"/>
          <w:sz w:val="20"/>
          <w:szCs w:val="20"/>
          <w:lang w:val="en-US"/>
        </w:rPr>
        <w:t>For the genes, the imputed but not qqnorm transformed, normalized relative expressions were used and for the phenotypic data the raw values were used.</w:t>
      </w:r>
    </w:p>
    <w:sectPr w:rsidR="0048057A" w:rsidRPr="00C42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A3A"/>
    <w:rsid w:val="0007526C"/>
    <w:rsid w:val="00091566"/>
    <w:rsid w:val="001B13F6"/>
    <w:rsid w:val="002D639E"/>
    <w:rsid w:val="002D63D0"/>
    <w:rsid w:val="00332F0D"/>
    <w:rsid w:val="00347797"/>
    <w:rsid w:val="003738FD"/>
    <w:rsid w:val="00386755"/>
    <w:rsid w:val="00393C5F"/>
    <w:rsid w:val="003C48DD"/>
    <w:rsid w:val="004472B4"/>
    <w:rsid w:val="0048057A"/>
    <w:rsid w:val="004C0D06"/>
    <w:rsid w:val="004C35B2"/>
    <w:rsid w:val="00514A60"/>
    <w:rsid w:val="005E15B1"/>
    <w:rsid w:val="005E6968"/>
    <w:rsid w:val="00602A3A"/>
    <w:rsid w:val="00635B1C"/>
    <w:rsid w:val="006C34C4"/>
    <w:rsid w:val="006D0765"/>
    <w:rsid w:val="006F62EE"/>
    <w:rsid w:val="007A6F1A"/>
    <w:rsid w:val="008969EB"/>
    <w:rsid w:val="008C75D9"/>
    <w:rsid w:val="008E0AF8"/>
    <w:rsid w:val="00951F73"/>
    <w:rsid w:val="00986280"/>
    <w:rsid w:val="009C4B85"/>
    <w:rsid w:val="00A16770"/>
    <w:rsid w:val="00A85A68"/>
    <w:rsid w:val="00AB236C"/>
    <w:rsid w:val="00AD7AF7"/>
    <w:rsid w:val="00B2476B"/>
    <w:rsid w:val="00B513B9"/>
    <w:rsid w:val="00B8715F"/>
    <w:rsid w:val="00B908EF"/>
    <w:rsid w:val="00C2540C"/>
    <w:rsid w:val="00C42280"/>
    <w:rsid w:val="00C62C4F"/>
    <w:rsid w:val="00C7164A"/>
    <w:rsid w:val="00C749FF"/>
    <w:rsid w:val="00D21703"/>
    <w:rsid w:val="00D33CE9"/>
    <w:rsid w:val="00D954EE"/>
    <w:rsid w:val="00DC564A"/>
    <w:rsid w:val="00DE08DE"/>
    <w:rsid w:val="00DF7A8D"/>
    <w:rsid w:val="00E06227"/>
    <w:rsid w:val="00E16B19"/>
    <w:rsid w:val="00EA0D84"/>
    <w:rsid w:val="00EC0259"/>
    <w:rsid w:val="00EF4E69"/>
    <w:rsid w:val="00F34C27"/>
    <w:rsid w:val="00F350FA"/>
    <w:rsid w:val="00F9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6DA2"/>
  <w15:chartTrackingRefBased/>
  <w15:docId w15:val="{1CF2A322-788C-4BEF-92B9-7A8856FF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abs-docsum-authors">
    <w:name w:val="labs-docsum-authors"/>
    <w:basedOn w:val="Policepardfaut"/>
    <w:rsid w:val="00602A3A"/>
  </w:style>
  <w:style w:type="character" w:styleId="Marquedecommentaire">
    <w:name w:val="annotation reference"/>
    <w:basedOn w:val="Policepardfaut"/>
    <w:uiPriority w:val="99"/>
    <w:semiHidden/>
    <w:unhideWhenUsed/>
    <w:rsid w:val="00B871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8715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8715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71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715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7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7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390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Morisson</dc:creator>
  <cp:keywords/>
  <dc:description/>
  <cp:lastModifiedBy>Mireille Morisson</cp:lastModifiedBy>
  <cp:revision>4</cp:revision>
  <dcterms:created xsi:type="dcterms:W3CDTF">2022-07-11T14:59:00Z</dcterms:created>
  <dcterms:modified xsi:type="dcterms:W3CDTF">2022-07-12T07:30:00Z</dcterms:modified>
</cp:coreProperties>
</file>