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1C154" w14:textId="41BD976E" w:rsidR="00D11E97" w:rsidRDefault="00D11E97">
      <w:r>
        <w:rPr>
          <w:noProof/>
        </w:rPr>
        <w:drawing>
          <wp:anchor distT="0" distB="0" distL="114300" distR="114300" simplePos="0" relativeHeight="251658240" behindDoc="0" locked="0" layoutInCell="1" allowOverlap="1" wp14:anchorId="3C484C4C" wp14:editId="548D3A0C">
            <wp:simplePos x="0" y="0"/>
            <wp:positionH relativeFrom="column">
              <wp:posOffset>-419100</wp:posOffset>
            </wp:positionH>
            <wp:positionV relativeFrom="paragraph">
              <wp:posOffset>15966</wp:posOffset>
            </wp:positionV>
            <wp:extent cx="6112329" cy="2646272"/>
            <wp:effectExtent l="0" t="0" r="3175" b="190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12329" cy="26462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9AC595" w14:textId="791611AD" w:rsidR="00D11E97" w:rsidRDefault="00D11E97"/>
    <w:p w14:paraId="21E1D327" w14:textId="77DEF640" w:rsidR="00D11E97" w:rsidRDefault="00D11E97"/>
    <w:p w14:paraId="767C1D5A" w14:textId="6E197829" w:rsidR="00D11E97" w:rsidRDefault="00D11E97"/>
    <w:p w14:paraId="31FF9429" w14:textId="290862A8" w:rsidR="00D05291" w:rsidRDefault="00D05291"/>
    <w:p w14:paraId="2CAD6D1D" w14:textId="24F650AC" w:rsidR="00D11E97" w:rsidRDefault="00D11E97"/>
    <w:p w14:paraId="6DAF1BF3" w14:textId="01FADA19" w:rsidR="00D11E97" w:rsidRDefault="00D11E97"/>
    <w:p w14:paraId="5C0ED74B" w14:textId="1F375CBB" w:rsidR="00D11E97" w:rsidRDefault="00D11E97"/>
    <w:p w14:paraId="2F119FD5" w14:textId="522D8479" w:rsidR="00D11E97" w:rsidRDefault="00D11E97"/>
    <w:p w14:paraId="373FE47C" w14:textId="6357E872" w:rsidR="00D11E97" w:rsidRDefault="00D11E97"/>
    <w:p w14:paraId="44BCFA8E" w14:textId="234D3717" w:rsidR="00D11E97" w:rsidRDefault="00D11E97"/>
    <w:p w14:paraId="0BA31F88" w14:textId="0BFD4DFF" w:rsidR="00D11E97" w:rsidRDefault="00D11E97"/>
    <w:p w14:paraId="0FA5DBD9" w14:textId="68EFCDC0" w:rsidR="00D11E97" w:rsidRDefault="00D11E97"/>
    <w:p w14:paraId="52B52840" w14:textId="40AE2BF6" w:rsidR="00D11E97" w:rsidRDefault="00D11E97">
      <w:pPr>
        <w:rPr>
          <w:rFonts w:hint="eastAsia"/>
        </w:rPr>
      </w:pPr>
    </w:p>
    <w:p w14:paraId="2FA0B0C5" w14:textId="2392B71B" w:rsidR="00A6757A" w:rsidRPr="00D11E97" w:rsidRDefault="00A6757A" w:rsidP="00D11E97">
      <w:pPr>
        <w:spacing w:line="360" w:lineRule="auto"/>
        <w:rPr>
          <w:rFonts w:ascii="Times New Roman" w:hAnsi="Times New Roman" w:cs="Times New Roman"/>
          <w:sz w:val="24"/>
          <w:szCs w:val="24"/>
        </w:rPr>
      </w:pPr>
      <w:r w:rsidRPr="00D11E97">
        <w:rPr>
          <w:rFonts w:ascii="Times New Roman" w:hAnsi="Times New Roman" w:cs="Times New Roman"/>
          <w:sz w:val="24"/>
          <w:szCs w:val="24"/>
        </w:rPr>
        <w:t xml:space="preserve">Figure S1. </w:t>
      </w:r>
      <w:proofErr w:type="spellStart"/>
      <w:r w:rsidRPr="00D11E97">
        <w:rPr>
          <w:rFonts w:ascii="Times New Roman" w:hAnsi="Times New Roman" w:cs="Times New Roman"/>
          <w:sz w:val="24"/>
          <w:szCs w:val="24"/>
        </w:rPr>
        <w:t>PCoA</w:t>
      </w:r>
      <w:proofErr w:type="spellEnd"/>
      <w:r w:rsidRPr="00D11E97">
        <w:rPr>
          <w:rFonts w:ascii="Times New Roman" w:hAnsi="Times New Roman" w:cs="Times New Roman"/>
          <w:sz w:val="24"/>
          <w:szCs w:val="24"/>
        </w:rPr>
        <w:t xml:space="preserve"> based on the Unweighted </w:t>
      </w:r>
      <w:proofErr w:type="spellStart"/>
      <w:r w:rsidRPr="00D11E97">
        <w:rPr>
          <w:rFonts w:ascii="Times New Roman" w:hAnsi="Times New Roman" w:cs="Times New Roman"/>
          <w:sz w:val="24"/>
          <w:szCs w:val="24"/>
        </w:rPr>
        <w:t>UniFrac</w:t>
      </w:r>
      <w:proofErr w:type="spellEnd"/>
      <w:r w:rsidRPr="00D11E97">
        <w:rPr>
          <w:rFonts w:ascii="Times New Roman" w:hAnsi="Times New Roman" w:cs="Times New Roman"/>
          <w:sz w:val="24"/>
          <w:szCs w:val="24"/>
        </w:rPr>
        <w:t xml:space="preserve"> distance from the genera profile. a, the </w:t>
      </w:r>
      <w:proofErr w:type="spellStart"/>
      <w:r w:rsidRPr="00D11E97">
        <w:rPr>
          <w:rFonts w:ascii="Times New Roman" w:hAnsi="Times New Roman" w:cs="Times New Roman"/>
          <w:sz w:val="24"/>
          <w:szCs w:val="24"/>
        </w:rPr>
        <w:t>PCoA</w:t>
      </w:r>
      <w:proofErr w:type="spellEnd"/>
      <w:r w:rsidRPr="00D11E97">
        <w:rPr>
          <w:rFonts w:ascii="Times New Roman" w:hAnsi="Times New Roman" w:cs="Times New Roman"/>
          <w:sz w:val="24"/>
          <w:szCs w:val="24"/>
        </w:rPr>
        <w:t xml:space="preserve"> analysis of age effect on the gut </w:t>
      </w:r>
      <w:proofErr w:type="spellStart"/>
      <w:r w:rsidRPr="00D11E97">
        <w:rPr>
          <w:rFonts w:ascii="Times New Roman" w:hAnsi="Times New Roman" w:cs="Times New Roman"/>
          <w:sz w:val="24"/>
          <w:szCs w:val="24"/>
        </w:rPr>
        <w:t>microbiomeal</w:t>
      </w:r>
      <w:proofErr w:type="spellEnd"/>
      <w:r w:rsidRPr="00D11E97">
        <w:rPr>
          <w:rFonts w:ascii="Times New Roman" w:hAnsi="Times New Roman" w:cs="Times New Roman"/>
          <w:sz w:val="24"/>
          <w:szCs w:val="24"/>
        </w:rPr>
        <w:t xml:space="preserve"> communities of wild female monkeys affected age. B, the </w:t>
      </w:r>
      <w:proofErr w:type="spellStart"/>
      <w:r w:rsidRPr="00D11E97">
        <w:rPr>
          <w:rFonts w:ascii="Times New Roman" w:hAnsi="Times New Roman" w:cs="Times New Roman"/>
          <w:sz w:val="24"/>
          <w:szCs w:val="24"/>
        </w:rPr>
        <w:t>PCoA</w:t>
      </w:r>
      <w:proofErr w:type="spellEnd"/>
      <w:r w:rsidRPr="00D11E97">
        <w:rPr>
          <w:rFonts w:ascii="Times New Roman" w:hAnsi="Times New Roman" w:cs="Times New Roman"/>
          <w:sz w:val="24"/>
          <w:szCs w:val="24"/>
        </w:rPr>
        <w:t xml:space="preserve"> analysis of sex effect on the gut </w:t>
      </w:r>
      <w:proofErr w:type="spellStart"/>
      <w:r w:rsidRPr="00D11E97">
        <w:rPr>
          <w:rFonts w:ascii="Times New Roman" w:hAnsi="Times New Roman" w:cs="Times New Roman"/>
          <w:sz w:val="24"/>
          <w:szCs w:val="24"/>
        </w:rPr>
        <w:t>microbiomeal</w:t>
      </w:r>
      <w:proofErr w:type="spellEnd"/>
      <w:r w:rsidRPr="00D11E97">
        <w:rPr>
          <w:rFonts w:ascii="Times New Roman" w:hAnsi="Times New Roman" w:cs="Times New Roman"/>
          <w:sz w:val="24"/>
          <w:szCs w:val="24"/>
        </w:rPr>
        <w:t xml:space="preserve"> communities of wild adult monkeys affected by </w:t>
      </w:r>
      <w:r w:rsidRPr="00D11E97">
        <w:rPr>
          <w:rFonts w:ascii="Times New Roman" w:hAnsi="Times New Roman" w:cs="Times New Roman"/>
          <w:sz w:val="24"/>
          <w:szCs w:val="24"/>
        </w:rPr>
        <w:t>sex</w:t>
      </w:r>
      <w:r w:rsidRPr="00D11E97">
        <w:rPr>
          <w:rFonts w:ascii="Times New Roman" w:hAnsi="Times New Roman" w:cs="Times New Roman"/>
          <w:sz w:val="24"/>
          <w:szCs w:val="24"/>
        </w:rPr>
        <w:t>.</w:t>
      </w:r>
    </w:p>
    <w:p w14:paraId="0D35B68E" w14:textId="48F8D040" w:rsidR="00A6757A" w:rsidRDefault="00A6757A"/>
    <w:p w14:paraId="0C5A04B0" w14:textId="00CAB523" w:rsidR="00D11E97" w:rsidRDefault="00D11E97"/>
    <w:p w14:paraId="7B93B0A4" w14:textId="6BEC74DE" w:rsidR="00D11E97" w:rsidRDefault="00D11E97"/>
    <w:p w14:paraId="694C669A" w14:textId="330908D3" w:rsidR="00D11E97" w:rsidRDefault="00D11E97"/>
    <w:p w14:paraId="7CA4492F" w14:textId="45989BAA" w:rsidR="00D11E97" w:rsidRDefault="00D11E97"/>
    <w:p w14:paraId="0A98B1E3" w14:textId="1EECFEE0" w:rsidR="00D11E97" w:rsidRDefault="00D11E97"/>
    <w:p w14:paraId="04FA8DB4" w14:textId="1B1AD9F5" w:rsidR="00D11E97" w:rsidRDefault="00D11E97"/>
    <w:p w14:paraId="70283BE1" w14:textId="528E2990" w:rsidR="00D11E97" w:rsidRDefault="00D11E97"/>
    <w:p w14:paraId="32DD58D9" w14:textId="70A64702" w:rsidR="00D11E97" w:rsidRDefault="00D11E97"/>
    <w:p w14:paraId="35FF1130" w14:textId="154322DA" w:rsidR="00D11E97" w:rsidRDefault="00D11E97"/>
    <w:p w14:paraId="4B9CB274" w14:textId="5576DAE4" w:rsidR="00D11E97" w:rsidRDefault="00D11E97"/>
    <w:p w14:paraId="4BB832FF" w14:textId="74893621" w:rsidR="00D11E97" w:rsidRDefault="00D11E97"/>
    <w:p w14:paraId="4EEE737E" w14:textId="2CD18B02" w:rsidR="00D11E97" w:rsidRDefault="00D11E97"/>
    <w:p w14:paraId="7DCE8438" w14:textId="76B356E5" w:rsidR="00D11E97" w:rsidRDefault="00D11E97"/>
    <w:p w14:paraId="59198773" w14:textId="436E3526" w:rsidR="00D11E97" w:rsidRDefault="00D11E97"/>
    <w:p w14:paraId="75F9BBA2" w14:textId="08A024F9" w:rsidR="00D11E97" w:rsidRDefault="00D11E97"/>
    <w:p w14:paraId="02B72653" w14:textId="4745E4AA" w:rsidR="00D11E97" w:rsidRDefault="00D11E97"/>
    <w:p w14:paraId="5F623589" w14:textId="55ACA934" w:rsidR="00D11E97" w:rsidRDefault="00D11E97"/>
    <w:p w14:paraId="5BE400F6" w14:textId="5505CBBC" w:rsidR="00D11E97" w:rsidRDefault="00D11E97"/>
    <w:p w14:paraId="5A65DA7D" w14:textId="107BDC88" w:rsidR="00D11E97" w:rsidRDefault="00D11E97"/>
    <w:p w14:paraId="7AC80F31" w14:textId="67FBB712" w:rsidR="00D11E97" w:rsidRDefault="00D11E97"/>
    <w:p w14:paraId="3EAB1983" w14:textId="44FE869D" w:rsidR="00D11E97" w:rsidRDefault="00D11E97"/>
    <w:p w14:paraId="737F0E92" w14:textId="77777777" w:rsidR="00D11E97" w:rsidRDefault="00D11E97">
      <w:pPr>
        <w:rPr>
          <w:rFonts w:hint="eastAsia"/>
        </w:rPr>
      </w:pPr>
    </w:p>
    <w:p w14:paraId="554F88A9" w14:textId="5A4C7540" w:rsidR="00A6757A" w:rsidRDefault="00D11E97">
      <w:r>
        <w:rPr>
          <w:noProof/>
        </w:rPr>
        <w:lastRenderedPageBreak/>
        <w:drawing>
          <wp:anchor distT="0" distB="0" distL="114300" distR="114300" simplePos="0" relativeHeight="251659264" behindDoc="0" locked="0" layoutInCell="1" allowOverlap="1" wp14:anchorId="73776597" wp14:editId="7EB7C35D">
            <wp:simplePos x="0" y="0"/>
            <wp:positionH relativeFrom="column">
              <wp:posOffset>-1083310</wp:posOffset>
            </wp:positionH>
            <wp:positionV relativeFrom="paragraph">
              <wp:posOffset>70485</wp:posOffset>
            </wp:positionV>
            <wp:extent cx="7406640" cy="4415155"/>
            <wp:effectExtent l="0" t="0" r="3810" b="444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06640" cy="4415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D20114" w14:textId="4F45C806" w:rsidR="00A6757A" w:rsidRDefault="00A6757A">
      <w:pPr>
        <w:rPr>
          <w:rFonts w:hint="eastAsia"/>
        </w:rPr>
      </w:pPr>
    </w:p>
    <w:p w14:paraId="498131CB" w14:textId="25A63988" w:rsidR="00A6757A" w:rsidRPr="00D11E97" w:rsidRDefault="00A6757A" w:rsidP="00D11E97">
      <w:pPr>
        <w:spacing w:line="360" w:lineRule="auto"/>
        <w:rPr>
          <w:rFonts w:ascii="Times New Roman" w:hAnsi="Times New Roman" w:cs="Times New Roman"/>
          <w:sz w:val="24"/>
          <w:szCs w:val="24"/>
        </w:rPr>
      </w:pPr>
      <w:r w:rsidRPr="00D11E97">
        <w:rPr>
          <w:rFonts w:ascii="Times New Roman" w:hAnsi="Times New Roman" w:cs="Times New Roman"/>
          <w:sz w:val="24"/>
          <w:szCs w:val="24"/>
        </w:rPr>
        <w:t xml:space="preserve">Figure S2. The overview map of metabolic pathways between wild and captive healthy monkeys. The bold blue lines represented the shared metabolic pathways between wild and captive healthy monkeys. The bold green lines represented unique metabolic pathways of captive healthy </w:t>
      </w:r>
      <w:proofErr w:type="gramStart"/>
      <w:r w:rsidRPr="00D11E97">
        <w:rPr>
          <w:rFonts w:ascii="Times New Roman" w:hAnsi="Times New Roman" w:cs="Times New Roman"/>
          <w:sz w:val="24"/>
          <w:szCs w:val="24"/>
        </w:rPr>
        <w:t>monkeys</w:t>
      </w:r>
      <w:proofErr w:type="gramEnd"/>
      <w:r w:rsidRPr="00D11E97">
        <w:rPr>
          <w:rFonts w:ascii="Times New Roman" w:hAnsi="Times New Roman" w:cs="Times New Roman"/>
          <w:sz w:val="24"/>
          <w:szCs w:val="24"/>
        </w:rPr>
        <w:t xml:space="preserve"> unique metabolic pathways. The bold red lines represented unique metabolic pathways of wild </w:t>
      </w:r>
      <w:proofErr w:type="gramStart"/>
      <w:r w:rsidRPr="00D11E97">
        <w:rPr>
          <w:rFonts w:ascii="Times New Roman" w:hAnsi="Times New Roman" w:cs="Times New Roman"/>
          <w:sz w:val="24"/>
          <w:szCs w:val="24"/>
        </w:rPr>
        <w:t>monkeys</w:t>
      </w:r>
      <w:proofErr w:type="gramEnd"/>
      <w:r w:rsidRPr="00D11E97">
        <w:rPr>
          <w:rFonts w:ascii="Times New Roman" w:hAnsi="Times New Roman" w:cs="Times New Roman"/>
          <w:sz w:val="24"/>
          <w:szCs w:val="24"/>
        </w:rPr>
        <w:t xml:space="preserve"> unique metabolic pathways.</w:t>
      </w:r>
    </w:p>
    <w:p w14:paraId="7C601175" w14:textId="32826219" w:rsidR="00A6757A" w:rsidRDefault="00A6757A" w:rsidP="00D11E97">
      <w:pPr>
        <w:spacing w:line="360" w:lineRule="auto"/>
      </w:pPr>
    </w:p>
    <w:p w14:paraId="3F6D5E12" w14:textId="61BEA364" w:rsidR="00D11E97" w:rsidRDefault="00D11E97" w:rsidP="00D11E97">
      <w:pPr>
        <w:spacing w:line="360" w:lineRule="auto"/>
      </w:pPr>
    </w:p>
    <w:p w14:paraId="698F1EC6" w14:textId="329C7DE7" w:rsidR="00D11E97" w:rsidRDefault="00D11E97" w:rsidP="00D11E97">
      <w:pPr>
        <w:spacing w:line="360" w:lineRule="auto"/>
      </w:pPr>
    </w:p>
    <w:p w14:paraId="3896D6F1" w14:textId="0BFB753C" w:rsidR="00D11E97" w:rsidRDefault="00D11E97" w:rsidP="00D11E97">
      <w:pPr>
        <w:spacing w:line="360" w:lineRule="auto"/>
      </w:pPr>
    </w:p>
    <w:p w14:paraId="48CD2742" w14:textId="0167EC1E" w:rsidR="00D11E97" w:rsidRDefault="00D11E97" w:rsidP="00D11E97">
      <w:pPr>
        <w:spacing w:line="360" w:lineRule="auto"/>
      </w:pPr>
    </w:p>
    <w:p w14:paraId="0AD9E5E9" w14:textId="6455D929" w:rsidR="00D11E97" w:rsidRDefault="00D11E97" w:rsidP="00D11E97">
      <w:pPr>
        <w:spacing w:line="360" w:lineRule="auto"/>
      </w:pPr>
    </w:p>
    <w:p w14:paraId="4C78E41B" w14:textId="54D3B8AC" w:rsidR="00D11E97" w:rsidRDefault="00D11E97" w:rsidP="00D11E97">
      <w:pPr>
        <w:spacing w:line="360" w:lineRule="auto"/>
      </w:pPr>
    </w:p>
    <w:p w14:paraId="596088A8" w14:textId="67677DA1" w:rsidR="00D11E97" w:rsidRDefault="00D11E97" w:rsidP="00D11E97">
      <w:pPr>
        <w:spacing w:line="360" w:lineRule="auto"/>
      </w:pPr>
    </w:p>
    <w:p w14:paraId="084B7936" w14:textId="42C4688E" w:rsidR="00D11E97" w:rsidRDefault="00D11E97" w:rsidP="00D11E97">
      <w:pPr>
        <w:spacing w:line="360" w:lineRule="auto"/>
      </w:pPr>
      <w:r>
        <w:rPr>
          <w:noProof/>
        </w:rPr>
        <w:lastRenderedPageBreak/>
        <w:drawing>
          <wp:anchor distT="0" distB="0" distL="114300" distR="114300" simplePos="0" relativeHeight="251660288" behindDoc="0" locked="0" layoutInCell="1" allowOverlap="1" wp14:anchorId="1F31FD55" wp14:editId="72C8786C">
            <wp:simplePos x="0" y="0"/>
            <wp:positionH relativeFrom="column">
              <wp:posOffset>-609600</wp:posOffset>
            </wp:positionH>
            <wp:positionV relativeFrom="paragraph">
              <wp:posOffset>102870</wp:posOffset>
            </wp:positionV>
            <wp:extent cx="6487795" cy="3162935"/>
            <wp:effectExtent l="0" t="0" r="8255"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7795" cy="3162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8AB81B" w14:textId="379D7D8F" w:rsidR="00A6757A" w:rsidRPr="00D11E97" w:rsidRDefault="00A6757A" w:rsidP="00D11E97">
      <w:pPr>
        <w:spacing w:line="360" w:lineRule="auto"/>
        <w:rPr>
          <w:rFonts w:ascii="Times New Roman" w:hAnsi="Times New Roman" w:cs="Times New Roman"/>
          <w:sz w:val="24"/>
          <w:szCs w:val="24"/>
        </w:rPr>
      </w:pPr>
      <w:r w:rsidRPr="00D11E97">
        <w:rPr>
          <w:rFonts w:ascii="Times New Roman" w:hAnsi="Times New Roman" w:cs="Times New Roman"/>
          <w:sz w:val="24"/>
          <w:szCs w:val="24"/>
        </w:rPr>
        <w:t xml:space="preserve">Figure S3. Functional composition of the gut metagenome in the </w:t>
      </w:r>
      <w:proofErr w:type="spellStart"/>
      <w:r w:rsidRPr="00D11E97">
        <w:rPr>
          <w:rFonts w:ascii="Times New Roman" w:hAnsi="Times New Roman" w:cs="Times New Roman"/>
          <w:sz w:val="24"/>
          <w:szCs w:val="24"/>
        </w:rPr>
        <w:t>eggNOG</w:t>
      </w:r>
      <w:proofErr w:type="spellEnd"/>
      <w:r w:rsidRPr="00D11E97">
        <w:rPr>
          <w:rFonts w:ascii="Times New Roman" w:hAnsi="Times New Roman" w:cs="Times New Roman"/>
          <w:sz w:val="24"/>
          <w:szCs w:val="24"/>
        </w:rPr>
        <w:t xml:space="preserve"> database. The bar length </w:t>
      </w:r>
      <w:proofErr w:type="spellStart"/>
      <w:r w:rsidRPr="00D11E97">
        <w:rPr>
          <w:rFonts w:ascii="Times New Roman" w:hAnsi="Times New Roman" w:cs="Times New Roman"/>
          <w:sz w:val="24"/>
          <w:szCs w:val="24"/>
        </w:rPr>
        <w:t>iwas</w:t>
      </w:r>
      <w:proofErr w:type="spellEnd"/>
      <w:r w:rsidRPr="00D11E97">
        <w:rPr>
          <w:rFonts w:ascii="Times New Roman" w:hAnsi="Times New Roman" w:cs="Times New Roman"/>
          <w:sz w:val="24"/>
          <w:szCs w:val="24"/>
        </w:rPr>
        <w:t xml:space="preserve"> scaled with the number of genes.</w:t>
      </w:r>
    </w:p>
    <w:p w14:paraId="7181E780" w14:textId="77777777" w:rsidR="00D11E97" w:rsidRDefault="00D11E97" w:rsidP="00A6757A">
      <w:pPr>
        <w:rPr>
          <w:rFonts w:hint="eastAsia"/>
        </w:rPr>
      </w:pPr>
    </w:p>
    <w:p w14:paraId="22F46711" w14:textId="7880C2A5" w:rsidR="00A6757A" w:rsidRDefault="00A6757A" w:rsidP="00D11E97">
      <w:pPr>
        <w:jc w:val="center"/>
        <w:rPr>
          <w:rFonts w:hint="eastAsia"/>
        </w:rPr>
      </w:pPr>
      <w:r>
        <w:rPr>
          <w:noProof/>
        </w:rPr>
        <w:drawing>
          <wp:inline distT="0" distB="0" distL="0" distR="0" wp14:anchorId="569F38D8" wp14:editId="6EEAD721">
            <wp:extent cx="4245429" cy="4251903"/>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51240" cy="4257723"/>
                    </a:xfrm>
                    <a:prstGeom prst="rect">
                      <a:avLst/>
                    </a:prstGeom>
                    <a:noFill/>
                    <a:ln>
                      <a:noFill/>
                    </a:ln>
                  </pic:spPr>
                </pic:pic>
              </a:graphicData>
            </a:graphic>
          </wp:inline>
        </w:drawing>
      </w:r>
    </w:p>
    <w:p w14:paraId="0F743513" w14:textId="7ABEF55B" w:rsidR="00A6757A" w:rsidRPr="00D11E97" w:rsidRDefault="00A6757A" w:rsidP="00D11E97">
      <w:pPr>
        <w:spacing w:line="360" w:lineRule="auto"/>
        <w:rPr>
          <w:rFonts w:ascii="Times New Roman" w:hAnsi="Times New Roman" w:cs="Times New Roman" w:hint="eastAsia"/>
          <w:sz w:val="24"/>
          <w:szCs w:val="24"/>
        </w:rPr>
      </w:pPr>
      <w:r w:rsidRPr="00D11E97">
        <w:rPr>
          <w:rFonts w:ascii="Times New Roman" w:hAnsi="Times New Roman" w:cs="Times New Roman"/>
          <w:sz w:val="24"/>
          <w:szCs w:val="24"/>
        </w:rPr>
        <w:lastRenderedPageBreak/>
        <w:t>Figure S4. The distribution of Enzyme Classes between different samples. In the center, the Bray-Curtis distance cluster tree was calculated from the relative abundance profile. C: captive monkeys; W: wild monkeys.</w:t>
      </w:r>
    </w:p>
    <w:sectPr w:rsidR="00A6757A" w:rsidRPr="00D11E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5C6CB" w14:textId="77777777" w:rsidR="000461C2" w:rsidRDefault="000461C2" w:rsidP="00A6757A">
      <w:r>
        <w:separator/>
      </w:r>
    </w:p>
  </w:endnote>
  <w:endnote w:type="continuationSeparator" w:id="0">
    <w:p w14:paraId="37C68583" w14:textId="77777777" w:rsidR="000461C2" w:rsidRDefault="000461C2" w:rsidP="00A67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010E9" w14:textId="77777777" w:rsidR="000461C2" w:rsidRDefault="000461C2" w:rsidP="00A6757A">
      <w:r>
        <w:separator/>
      </w:r>
    </w:p>
  </w:footnote>
  <w:footnote w:type="continuationSeparator" w:id="0">
    <w:p w14:paraId="5313BAB3" w14:textId="77777777" w:rsidR="000461C2" w:rsidRDefault="000461C2" w:rsidP="00A675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F14"/>
    <w:rsid w:val="000461C2"/>
    <w:rsid w:val="00A6757A"/>
    <w:rsid w:val="00D05291"/>
    <w:rsid w:val="00D11E97"/>
    <w:rsid w:val="00E31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3DB97"/>
  <w15:chartTrackingRefBased/>
  <w15:docId w15:val="{99532653-B02B-4B22-A4E3-2A39E892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757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6757A"/>
    <w:rPr>
      <w:sz w:val="18"/>
      <w:szCs w:val="18"/>
    </w:rPr>
  </w:style>
  <w:style w:type="paragraph" w:styleId="a5">
    <w:name w:val="footer"/>
    <w:basedOn w:val="a"/>
    <w:link w:val="a6"/>
    <w:uiPriority w:val="99"/>
    <w:unhideWhenUsed/>
    <w:rsid w:val="00A6757A"/>
    <w:pPr>
      <w:tabs>
        <w:tab w:val="center" w:pos="4153"/>
        <w:tab w:val="right" w:pos="8306"/>
      </w:tabs>
      <w:snapToGrid w:val="0"/>
      <w:jc w:val="left"/>
    </w:pPr>
    <w:rPr>
      <w:sz w:val="18"/>
      <w:szCs w:val="18"/>
    </w:rPr>
  </w:style>
  <w:style w:type="character" w:customStyle="1" w:styleId="a6">
    <w:name w:val="页脚 字符"/>
    <w:basedOn w:val="a0"/>
    <w:link w:val="a5"/>
    <w:uiPriority w:val="99"/>
    <w:rsid w:val="00A6757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165</Words>
  <Characters>946</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 SERVICE</dc:creator>
  <cp:keywords/>
  <dc:description/>
  <cp:lastModifiedBy>MAIL SERVICE</cp:lastModifiedBy>
  <cp:revision>3</cp:revision>
  <dcterms:created xsi:type="dcterms:W3CDTF">2022-11-02T07:17:00Z</dcterms:created>
  <dcterms:modified xsi:type="dcterms:W3CDTF">2022-11-02T07:25:00Z</dcterms:modified>
</cp:coreProperties>
</file>