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98C1" w14:textId="01C5CBF7" w:rsidR="00D52201" w:rsidRDefault="001815BE">
      <w:r>
        <w:rPr>
          <w:noProof/>
        </w:rPr>
        <w:drawing>
          <wp:inline distT="0" distB="0" distL="0" distR="0" wp14:anchorId="1C2E76A9" wp14:editId="13282B9E">
            <wp:extent cx="5274310" cy="51625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7E935" w14:textId="3F37A1FD" w:rsidR="001815BE" w:rsidRPr="007A0BBC" w:rsidRDefault="001815BE" w:rsidP="001815BE">
      <w:pPr>
        <w:spacing w:line="480" w:lineRule="auto"/>
        <w:jc w:val="both"/>
        <w:rPr>
          <w:rFonts w:ascii="Times New Roman" w:hAnsi="Times New Roman" w:cs="Times New Roman" w:hint="eastAsia"/>
          <w:sz w:val="24"/>
          <w:szCs w:val="24"/>
        </w:rPr>
      </w:pPr>
      <w:r w:rsidRPr="007A0B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7A0B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7A0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815BE">
        <w:rPr>
          <w:rFonts w:ascii="Times New Roman" w:hAnsi="Times New Roman" w:cs="Times New Roman"/>
          <w:sz w:val="24"/>
          <w:szCs w:val="24"/>
        </w:rPr>
        <w:t>riginal</w:t>
      </w:r>
      <w:r w:rsidR="00DA6024">
        <w:rPr>
          <w:rFonts w:ascii="Times New Roman" w:hAnsi="Times New Roman" w:cs="Times New Roman"/>
          <w:sz w:val="24"/>
          <w:szCs w:val="24"/>
        </w:rPr>
        <w:t xml:space="preserve"> </w:t>
      </w:r>
      <w:r w:rsidR="00DA6024">
        <w:rPr>
          <w:rFonts w:ascii="Times New Roman" w:hAnsi="Times New Roman" w:cs="Times New Roman" w:hint="eastAsia"/>
          <w:sz w:val="24"/>
          <w:szCs w:val="24"/>
        </w:rPr>
        <w:t>figures</w:t>
      </w:r>
      <w:r w:rsidR="00DA6024">
        <w:rPr>
          <w:rFonts w:ascii="Times New Roman" w:hAnsi="Times New Roman" w:cs="Times New Roman"/>
          <w:sz w:val="24"/>
          <w:szCs w:val="24"/>
        </w:rPr>
        <w:t xml:space="preserve"> </w:t>
      </w:r>
      <w:r w:rsidR="00DA6024">
        <w:rPr>
          <w:rFonts w:ascii="Times New Roman" w:hAnsi="Times New Roman" w:cs="Times New Roman" w:hint="eastAsia"/>
          <w:sz w:val="24"/>
          <w:szCs w:val="24"/>
        </w:rPr>
        <w:t>o</w:t>
      </w:r>
      <w:r w:rsidR="00DA6024">
        <w:rPr>
          <w:rFonts w:ascii="Times New Roman" w:hAnsi="Times New Roman" w:cs="Times New Roman"/>
          <w:sz w:val="24"/>
          <w:szCs w:val="24"/>
        </w:rPr>
        <w:t xml:space="preserve">f </w:t>
      </w:r>
      <w:r w:rsidR="00DA6024" w:rsidRPr="00DA6024">
        <w:rPr>
          <w:rFonts w:ascii="Times New Roman" w:hAnsi="Times New Roman" w:cs="Times New Roman"/>
          <w:sz w:val="24"/>
          <w:szCs w:val="24"/>
        </w:rPr>
        <w:t>gel</w:t>
      </w:r>
      <w:r w:rsidR="00DA6024">
        <w:rPr>
          <w:rFonts w:ascii="Times New Roman" w:hAnsi="Times New Roman" w:cs="Times New Roman"/>
          <w:sz w:val="24"/>
          <w:szCs w:val="24"/>
        </w:rPr>
        <w:t xml:space="preserve"> and </w:t>
      </w:r>
      <w:r w:rsidR="00DA6024" w:rsidRPr="00DA6024">
        <w:rPr>
          <w:rFonts w:ascii="Times New Roman" w:hAnsi="Times New Roman" w:cs="Times New Roman"/>
          <w:sz w:val="24"/>
          <w:szCs w:val="24"/>
        </w:rPr>
        <w:t xml:space="preserve">blot </w:t>
      </w:r>
    </w:p>
    <w:p w14:paraId="21642BD6" w14:textId="1C0FA273" w:rsidR="001815BE" w:rsidRPr="007A0BBC" w:rsidRDefault="00DA6024" w:rsidP="001815B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1815BE" w:rsidRPr="007A0BBC">
        <w:rPr>
          <w:rFonts w:ascii="Times New Roman" w:hAnsi="Times New Roman" w:cs="Times New Roman"/>
          <w:sz w:val="24"/>
          <w:szCs w:val="24"/>
        </w:rPr>
        <w:t xml:space="preserve"> PCR genotyping. Fragments of IL3 (544 bp) and </w:t>
      </w:r>
      <w:proofErr w:type="spellStart"/>
      <w:r w:rsidR="001815BE" w:rsidRPr="007A0BBC">
        <w:rPr>
          <w:rFonts w:ascii="Times New Roman" w:hAnsi="Times New Roman" w:cs="Times New Roman"/>
          <w:sz w:val="24"/>
          <w:szCs w:val="24"/>
        </w:rPr>
        <w:t>Sry</w:t>
      </w:r>
      <w:proofErr w:type="spellEnd"/>
      <w:r w:rsidR="001815BE" w:rsidRPr="007A0BBC">
        <w:rPr>
          <w:rFonts w:ascii="Times New Roman" w:hAnsi="Times New Roman" w:cs="Times New Roman"/>
          <w:sz w:val="24"/>
          <w:szCs w:val="24"/>
        </w:rPr>
        <w:t xml:space="preserve"> (402 bp, male-specific) were amplified for determination the gender of the mice. A 350 bp Cre replicon was amplified from the expression cassette of the Cre recombinase. Allele-specific PCR amplified 499 bp wild-type and 557 bp </w:t>
      </w:r>
      <w:proofErr w:type="spellStart"/>
      <w:r w:rsidR="001815BE" w:rsidRPr="007A0BBC">
        <w:rPr>
          <w:rFonts w:ascii="Times New Roman" w:hAnsi="Times New Roman" w:cs="Times New Roman"/>
          <w:sz w:val="24"/>
          <w:szCs w:val="24"/>
        </w:rPr>
        <w:t>loxP</w:t>
      </w:r>
      <w:proofErr w:type="spellEnd"/>
      <w:r w:rsidR="001815BE" w:rsidRPr="007A0BBC">
        <w:rPr>
          <w:rFonts w:ascii="Times New Roman" w:hAnsi="Times New Roman" w:cs="Times New Roman"/>
          <w:sz w:val="24"/>
          <w:szCs w:val="24"/>
        </w:rPr>
        <w:t xml:space="preserve"> fragments at the 5’ end </w:t>
      </w:r>
      <w:proofErr w:type="spellStart"/>
      <w:r w:rsidR="001815BE" w:rsidRPr="007A0BBC">
        <w:rPr>
          <w:rFonts w:ascii="Times New Roman" w:hAnsi="Times New Roman" w:cs="Times New Roman"/>
          <w:sz w:val="24"/>
          <w:szCs w:val="24"/>
        </w:rPr>
        <w:t>loxP</w:t>
      </w:r>
      <w:proofErr w:type="spellEnd"/>
      <w:r w:rsidR="001815BE" w:rsidRPr="007A0BBC">
        <w:rPr>
          <w:rFonts w:ascii="Times New Roman" w:hAnsi="Times New Roman" w:cs="Times New Roman"/>
          <w:sz w:val="24"/>
          <w:szCs w:val="24"/>
        </w:rPr>
        <w:t xml:space="preserve"> site to identify the F1 heterozygous. Allele-specific PCR amplified 344 bp wide-type and 466 bp </w:t>
      </w:r>
      <w:proofErr w:type="spellStart"/>
      <w:r w:rsidR="001815BE" w:rsidRPr="007A0BBC">
        <w:rPr>
          <w:rFonts w:ascii="Times New Roman" w:hAnsi="Times New Roman" w:cs="Times New Roman"/>
          <w:sz w:val="24"/>
          <w:szCs w:val="24"/>
        </w:rPr>
        <w:t>loxP</w:t>
      </w:r>
      <w:proofErr w:type="spellEnd"/>
      <w:r w:rsidR="001815BE" w:rsidRPr="007A0BBC">
        <w:rPr>
          <w:rFonts w:ascii="Times New Roman" w:hAnsi="Times New Roman" w:cs="Times New Roman"/>
          <w:sz w:val="24"/>
          <w:szCs w:val="24"/>
        </w:rPr>
        <w:t xml:space="preserve"> amplicons at the 3’ end </w:t>
      </w:r>
      <w:proofErr w:type="spellStart"/>
      <w:r w:rsidR="001815BE" w:rsidRPr="007A0BBC">
        <w:rPr>
          <w:rFonts w:ascii="Times New Roman" w:hAnsi="Times New Roman" w:cs="Times New Roman"/>
          <w:sz w:val="24"/>
          <w:szCs w:val="24"/>
        </w:rPr>
        <w:t>loxP</w:t>
      </w:r>
      <w:proofErr w:type="spellEnd"/>
      <w:r w:rsidR="001815BE" w:rsidRPr="007A0BBC">
        <w:rPr>
          <w:rFonts w:ascii="Times New Roman" w:hAnsi="Times New Roman" w:cs="Times New Roman"/>
          <w:sz w:val="24"/>
          <w:szCs w:val="24"/>
        </w:rPr>
        <w:t xml:space="preserve"> site to determine the heterozygosity at this locus.</w:t>
      </w:r>
    </w:p>
    <w:p w14:paraId="1AF286C3" w14:textId="5BA9023C" w:rsidR="001815BE" w:rsidRPr="007A0BBC" w:rsidRDefault="00DA6024" w:rsidP="001815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1815BE" w:rsidRPr="007A0BBC">
        <w:rPr>
          <w:rFonts w:ascii="Times New Roman" w:hAnsi="Times New Roman" w:cs="Times New Roman"/>
          <w:sz w:val="24"/>
          <w:szCs w:val="24"/>
        </w:rPr>
        <w:t xml:space="preserve">. PCR testing for identifying the deletion of </w:t>
      </w:r>
      <w:r w:rsidR="001815BE" w:rsidRPr="007A0BBC">
        <w:rPr>
          <w:rFonts w:ascii="Times New Roman" w:hAnsi="Times New Roman" w:cs="Times New Roman"/>
          <w:i/>
          <w:iCs/>
          <w:sz w:val="24"/>
          <w:szCs w:val="24"/>
        </w:rPr>
        <w:t>Mid1</w:t>
      </w:r>
      <w:r w:rsidR="001815BE" w:rsidRPr="007A0BBC">
        <w:rPr>
          <w:rFonts w:ascii="Times New Roman" w:hAnsi="Times New Roman" w:cs="Times New Roman"/>
          <w:sz w:val="24"/>
          <w:szCs w:val="24"/>
        </w:rPr>
        <w:t xml:space="preserve"> exon 5. A 1721 bp wild-type and a 511 bp knockout fragments were amplified using genomic DNA of </w:t>
      </w:r>
      <w:r w:rsidR="001815BE" w:rsidRPr="007A0BBC">
        <w:rPr>
          <w:rFonts w:ascii="Times New Roman" w:hAnsi="Times New Roman" w:cs="Times New Roman"/>
          <w:i/>
          <w:iCs/>
          <w:sz w:val="24"/>
          <w:szCs w:val="24"/>
        </w:rPr>
        <w:t>Mid1</w:t>
      </w:r>
      <w:r w:rsidR="001815BE" w:rsidRPr="007A0BBC">
        <w:rPr>
          <w:rFonts w:ascii="Times New Roman" w:hAnsi="Times New Roman" w:cs="Times New Roman"/>
          <w:sz w:val="24"/>
          <w:szCs w:val="24"/>
        </w:rPr>
        <w:t xml:space="preserve">-cKO mice.                                                                                                                                                </w:t>
      </w:r>
    </w:p>
    <w:p w14:paraId="6528AE65" w14:textId="6E8F3056" w:rsidR="001815BE" w:rsidRPr="007A0BBC" w:rsidRDefault="00DA6024" w:rsidP="001815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815BE" w:rsidRPr="007A0BBC">
        <w:rPr>
          <w:rFonts w:ascii="Times New Roman" w:hAnsi="Times New Roman" w:cs="Times New Roman"/>
          <w:sz w:val="24"/>
          <w:szCs w:val="24"/>
        </w:rPr>
        <w:t xml:space="preserve">. RT-PCR using the cDNA of a </w:t>
      </w:r>
      <w:r w:rsidR="001815BE" w:rsidRPr="007A0BBC">
        <w:rPr>
          <w:rFonts w:ascii="Times New Roman" w:hAnsi="Times New Roman" w:cs="Times New Roman"/>
          <w:i/>
          <w:iCs/>
          <w:sz w:val="24"/>
          <w:szCs w:val="24"/>
        </w:rPr>
        <w:t>Mid1</w:t>
      </w:r>
      <w:r w:rsidR="001815BE" w:rsidRPr="007A0BBC">
        <w:rPr>
          <w:rFonts w:ascii="Times New Roman" w:hAnsi="Times New Roman" w:cs="Times New Roman"/>
          <w:sz w:val="24"/>
          <w:szCs w:val="24"/>
        </w:rPr>
        <w:t xml:space="preserve">-cKO male mice, showing a 173 bp amplicon of the transcript from </w:t>
      </w:r>
      <w:r w:rsidR="001815BE" w:rsidRPr="007A0BBC">
        <w:rPr>
          <w:rFonts w:ascii="Times New Roman" w:hAnsi="Times New Roman" w:cs="Times New Roman"/>
          <w:i/>
          <w:iCs/>
          <w:sz w:val="24"/>
          <w:szCs w:val="24"/>
        </w:rPr>
        <w:t>Mid1</w:t>
      </w:r>
      <w:r w:rsidR="001815BE" w:rsidRPr="007A0BBC">
        <w:rPr>
          <w:rFonts w:ascii="Times New Roman" w:hAnsi="Times New Roman" w:cs="Times New Roman"/>
          <w:sz w:val="24"/>
          <w:szCs w:val="24"/>
        </w:rPr>
        <w:t xml:space="preserve"> mutant allele in target tissue and a 310 bp amplicon of the transcript from intact </w:t>
      </w:r>
      <w:r w:rsidR="001815BE" w:rsidRPr="007A0BBC">
        <w:rPr>
          <w:rFonts w:ascii="Times New Roman" w:hAnsi="Times New Roman" w:cs="Times New Roman"/>
          <w:i/>
          <w:iCs/>
          <w:sz w:val="24"/>
          <w:szCs w:val="24"/>
        </w:rPr>
        <w:t>Mid1</w:t>
      </w:r>
      <w:r w:rsidR="001815BE" w:rsidRPr="007A0BBC">
        <w:rPr>
          <w:rFonts w:ascii="Times New Roman" w:hAnsi="Times New Roman" w:cs="Times New Roman"/>
          <w:sz w:val="24"/>
          <w:szCs w:val="24"/>
        </w:rPr>
        <w:t xml:space="preserve"> allele.</w:t>
      </w:r>
    </w:p>
    <w:p w14:paraId="64B74470" w14:textId="7A4FC7C1" w:rsidR="001815BE" w:rsidRPr="007A0BBC" w:rsidRDefault="00DA6024" w:rsidP="001815B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 and E</w:t>
      </w:r>
      <w:r w:rsidR="001815BE" w:rsidRPr="007A0BBC">
        <w:rPr>
          <w:rFonts w:ascii="Times New Roman" w:hAnsi="Times New Roman" w:cs="Times New Roman"/>
          <w:sz w:val="24"/>
          <w:szCs w:val="24"/>
        </w:rPr>
        <w:t xml:space="preserve">. Western blot detected a 75-kDa MID1 protein in wild-type male mice and a reduced expression in </w:t>
      </w:r>
      <w:r w:rsidR="001815BE" w:rsidRPr="007A0BBC">
        <w:rPr>
          <w:rFonts w:ascii="Times New Roman" w:hAnsi="Times New Roman" w:cs="Times New Roman"/>
          <w:i/>
          <w:iCs/>
          <w:sz w:val="24"/>
          <w:szCs w:val="24"/>
        </w:rPr>
        <w:t>Mid1</w:t>
      </w:r>
      <w:r w:rsidR="001815BE" w:rsidRPr="007A0BBC">
        <w:rPr>
          <w:rFonts w:ascii="Times New Roman" w:hAnsi="Times New Roman" w:cs="Times New Roman"/>
          <w:sz w:val="24"/>
          <w:szCs w:val="24"/>
        </w:rPr>
        <w:t>-cKO male mice. Protein levels were normalized with respect to the level of β-actin expression.</w:t>
      </w:r>
    </w:p>
    <w:p w14:paraId="785A6314" w14:textId="77777777" w:rsidR="001815BE" w:rsidRPr="001815BE" w:rsidRDefault="001815BE">
      <w:pPr>
        <w:rPr>
          <w:rFonts w:hint="eastAsia"/>
        </w:rPr>
      </w:pPr>
    </w:p>
    <w:sectPr w:rsidR="001815BE" w:rsidRPr="001815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BE"/>
    <w:rsid w:val="001815BE"/>
    <w:rsid w:val="00D52201"/>
    <w:rsid w:val="00D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8D524"/>
  <w15:chartTrackingRefBased/>
  <w15:docId w15:val="{5DCECB60-9948-44CF-8FC7-7BD1AC38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5BE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chao</dc:creator>
  <cp:keywords/>
  <dc:description/>
  <cp:lastModifiedBy>song chao</cp:lastModifiedBy>
  <cp:revision>1</cp:revision>
  <dcterms:created xsi:type="dcterms:W3CDTF">2022-04-04T07:00:00Z</dcterms:created>
  <dcterms:modified xsi:type="dcterms:W3CDTF">2022-04-04T07:09:00Z</dcterms:modified>
</cp:coreProperties>
</file>