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widowControl w:val="0"/>
        <w:shd w:fill="ffffff" w:val="clear"/>
        <w:spacing w:after="200" w:before="0" w:line="335.99999999999994" w:lineRule="auto"/>
        <w:rPr>
          <w:b w:val="1"/>
          <w:sz w:val="24"/>
          <w:szCs w:val="24"/>
        </w:rPr>
      </w:pPr>
      <w:bookmarkStart w:colFirst="0" w:colLast="0" w:name="_46mjklbfgxxo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Supplemental Figures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50927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Figure S1.</w:t>
      </w:r>
      <w:r w:rsidDel="00000000" w:rsidR="00000000" w:rsidRPr="00000000">
        <w:rPr>
          <w:sz w:val="24"/>
          <w:szCs w:val="24"/>
          <w:rtl w:val="0"/>
        </w:rPr>
        <w:t xml:space="preserve"> Differentially expressed genes at 14 DAP for high versus low carotenoid sorghum accessions. Genotypes normalized transcript counts for A) carotenoid precursors (MEP pathway); B) carotenoid degradation pathways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48895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S2.</w:t>
      </w:r>
      <w:r w:rsidDel="00000000" w:rsidR="00000000" w:rsidRPr="00000000">
        <w:rPr>
          <w:sz w:val="24"/>
          <w:szCs w:val="24"/>
          <w:rtl w:val="0"/>
        </w:rPr>
        <w:t xml:space="preserve"> Differentially expressed genes at 28 DAP for high versus low carotenoid sorghum accessions. Genotypes normalized transcript counts for A) carotenoid precursors (MEP pathway); B) carotenoid degradation pathways </w:t>
      </w:r>
    </w:p>
    <w:p w:rsidR="00000000" w:rsidDel="00000000" w:rsidP="00000000" w:rsidRDefault="00000000" w:rsidRPr="00000000" w14:paraId="0000000E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39624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S3.</w:t>
      </w:r>
      <w:r w:rsidDel="00000000" w:rsidR="00000000" w:rsidRPr="00000000">
        <w:rPr>
          <w:sz w:val="24"/>
          <w:szCs w:val="24"/>
          <w:rtl w:val="0"/>
        </w:rPr>
        <w:t xml:space="preserve"> Differentially expressed genes at 42 DAP for high versus low carotenoid sorghum accessions. Genotypes normalized transcript counts for A) carotenoid precursors (MEP pathway); B) carotenoid biosynthesis; C) carotenoid degradation pathways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215063" cy="6215063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15063" cy="6215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S4. </w:t>
      </w:r>
      <w:r w:rsidDel="00000000" w:rsidR="00000000" w:rsidRPr="00000000">
        <w:rPr>
          <w:sz w:val="24"/>
          <w:szCs w:val="24"/>
          <w:rtl w:val="0"/>
        </w:rPr>
        <w:t xml:space="preserve">Significant GO terms in the SEA GO enrichment analysis for differentially expressed genes in carotenoid content group (High vs Low) at 14 DAP. </w:t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</w:rPr>
        <w:drawing>
          <wp:inline distB="114300" distT="114300" distL="114300" distR="114300">
            <wp:extent cx="6358930" cy="4769197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58930" cy="47691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S5. </w:t>
      </w:r>
      <w:r w:rsidDel="00000000" w:rsidR="00000000" w:rsidRPr="00000000">
        <w:rPr>
          <w:sz w:val="24"/>
          <w:szCs w:val="24"/>
          <w:rtl w:val="0"/>
        </w:rPr>
        <w:t xml:space="preserve">Significant GO terms under the biological process domain in the SEA GO enrichment analysis for differentially expressed genes in carotenoid content group (High vs Low) at 28 DAP. </w:t>
      </w:r>
    </w:p>
    <w:p w:rsidR="00000000" w:rsidDel="00000000" w:rsidP="00000000" w:rsidRDefault="00000000" w:rsidRPr="00000000" w14:paraId="0000001A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357938" cy="6357938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57938" cy="6357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S6. </w:t>
      </w:r>
      <w:r w:rsidDel="00000000" w:rsidR="00000000" w:rsidRPr="00000000">
        <w:rPr>
          <w:sz w:val="24"/>
          <w:szCs w:val="24"/>
          <w:rtl w:val="0"/>
        </w:rPr>
        <w:t xml:space="preserve">Significant GO terms under the molecular function domain in the SEA GO enrichment analysis for differentially expressed genes in carotenoid content group (High vs Low) at 28 DAP. </w:t>
      </w:r>
    </w:p>
    <w:p w:rsidR="00000000" w:rsidDel="00000000" w:rsidP="00000000" w:rsidRDefault="00000000" w:rsidRPr="00000000" w14:paraId="0000001F">
      <w:pPr>
        <w:spacing w:line="48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8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48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011165" cy="6615113"/>
            <wp:effectExtent b="0" l="0" r="0" t="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1165" cy="6615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S7. </w:t>
      </w:r>
      <w:r w:rsidDel="00000000" w:rsidR="00000000" w:rsidRPr="00000000">
        <w:rPr>
          <w:sz w:val="24"/>
          <w:szCs w:val="24"/>
          <w:rtl w:val="0"/>
        </w:rPr>
        <w:t xml:space="preserve">Significant GO terms under the cellular component domain in the SEA GO enrichment analysis for differentially expressed genes in carotenoid content group (High vs Low) at 28 DAP. </w:t>
      </w:r>
    </w:p>
    <w:p w:rsidR="00000000" w:rsidDel="00000000" w:rsidP="00000000" w:rsidRDefault="00000000" w:rsidRPr="00000000" w14:paraId="00000023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3175000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48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Figure S8. </w:t>
      </w:r>
      <w:r w:rsidDel="00000000" w:rsidR="00000000" w:rsidRPr="00000000">
        <w:rPr>
          <w:sz w:val="24"/>
          <w:szCs w:val="24"/>
          <w:rtl w:val="0"/>
        </w:rPr>
        <w:t xml:space="preserve">Significant GO terms in the SEA GO enrichment analysis for differentially expressed genes in carotenoid content group (High vs Low) at 42 DAP.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