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5022B" w14:textId="60B03552" w:rsidR="00F300D5" w:rsidRDefault="00F300D5">
      <w:pPr>
        <w:rPr>
          <w:rFonts w:ascii="Arial" w:hAnsi="Arial" w:cs="Arial"/>
          <w:b/>
          <w:bCs/>
          <w:color w:val="000000" w:themeColor="text1"/>
          <w:lang w:val="en-US"/>
        </w:rPr>
      </w:pPr>
      <w:r w:rsidRPr="00F300D5">
        <w:rPr>
          <w:rFonts w:ascii="Arial" w:hAnsi="Arial" w:cs="Arial"/>
          <w:b/>
          <w:bCs/>
          <w:color w:val="000000" w:themeColor="text1"/>
          <w:lang w:val="en-US"/>
        </w:rPr>
        <w:t>Additional File 1</w:t>
      </w:r>
    </w:p>
    <w:p w14:paraId="62FA7676" w14:textId="31F92690" w:rsidR="004F53D2" w:rsidRPr="0013410E" w:rsidRDefault="004F53D2">
      <w:pPr>
        <w:rPr>
          <w:rFonts w:ascii="Arial" w:hAnsi="Arial" w:cs="Arial"/>
          <w:bCs/>
          <w:color w:val="000000" w:themeColor="text1"/>
          <w:lang w:val="en-US"/>
        </w:rPr>
      </w:pPr>
      <w:r w:rsidRPr="0013410E">
        <w:rPr>
          <w:rFonts w:ascii="Arial" w:hAnsi="Arial" w:cs="Arial"/>
          <w:bCs/>
          <w:color w:val="000000" w:themeColor="text1"/>
          <w:lang w:val="en-US"/>
        </w:rPr>
        <w:t>Supplementary Figures S1-S10.</w:t>
      </w:r>
    </w:p>
    <w:p w14:paraId="61268027" w14:textId="77777777" w:rsidR="00F300D5" w:rsidRDefault="00F300D5">
      <w:pPr>
        <w:rPr>
          <w:rFonts w:ascii="Arial" w:hAnsi="Arial" w:cs="Arial"/>
          <w:b/>
          <w:bCs/>
          <w:color w:val="FF0000"/>
          <w:lang w:val="en-US"/>
        </w:rPr>
      </w:pPr>
    </w:p>
    <w:p w14:paraId="6BB91FFD" w14:textId="77777777" w:rsidR="00F300D5" w:rsidRDefault="00F300D5">
      <w:pPr>
        <w:rPr>
          <w:rFonts w:ascii="Arial" w:hAnsi="Arial" w:cs="Arial"/>
          <w:b/>
          <w:bCs/>
          <w:color w:val="FF0000"/>
          <w:lang w:val="en-US"/>
        </w:rPr>
      </w:pPr>
    </w:p>
    <w:p w14:paraId="231FEFDD" w14:textId="1D0F36E1" w:rsidR="00881BED" w:rsidRPr="008F2DC9" w:rsidRDefault="006D23A7">
      <w:pPr>
        <w:rPr>
          <w:rFonts w:ascii="Arial" w:hAnsi="Arial" w:cs="Arial"/>
          <w:b/>
          <w:bCs/>
          <w:color w:val="FF0000"/>
          <w:lang w:val="en-US"/>
        </w:rPr>
      </w:pPr>
      <w:r>
        <w:rPr>
          <w:rFonts w:ascii="Arial" w:hAnsi="Arial" w:cs="Arial"/>
          <w:b/>
          <w:bCs/>
          <w:noProof/>
          <w:color w:val="FF0000"/>
          <w:lang w:val="en-US"/>
        </w:rPr>
        <w:drawing>
          <wp:inline distT="0" distB="0" distL="0" distR="0" wp14:anchorId="288C540D" wp14:editId="6D167D05">
            <wp:extent cx="2931354" cy="2160000"/>
            <wp:effectExtent l="0" t="0" r="254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31354" cy="2160000"/>
                    </a:xfrm>
                    <a:prstGeom prst="rect">
                      <a:avLst/>
                    </a:prstGeom>
                    <a:noFill/>
                  </pic:spPr>
                </pic:pic>
              </a:graphicData>
            </a:graphic>
          </wp:inline>
        </w:drawing>
      </w:r>
      <w:r>
        <w:rPr>
          <w:rFonts w:ascii="Arial" w:hAnsi="Arial" w:cs="Arial"/>
          <w:b/>
          <w:bCs/>
          <w:color w:val="FF0000"/>
          <w:lang w:val="en-US"/>
        </w:rPr>
        <w:t xml:space="preserve">       </w:t>
      </w:r>
      <w:r>
        <w:rPr>
          <w:rFonts w:ascii="Arial" w:hAnsi="Arial" w:cs="Arial"/>
          <w:b/>
          <w:bCs/>
          <w:noProof/>
          <w:color w:val="FF0000"/>
          <w:lang w:val="en-US"/>
        </w:rPr>
        <w:drawing>
          <wp:inline distT="0" distB="0" distL="0" distR="0" wp14:anchorId="1956E0CD" wp14:editId="7C520ED1">
            <wp:extent cx="2911441" cy="2160000"/>
            <wp:effectExtent l="0" t="0" r="381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11441" cy="2160000"/>
                    </a:xfrm>
                    <a:prstGeom prst="rect">
                      <a:avLst/>
                    </a:prstGeom>
                    <a:noFill/>
                  </pic:spPr>
                </pic:pic>
              </a:graphicData>
            </a:graphic>
          </wp:inline>
        </w:drawing>
      </w:r>
    </w:p>
    <w:p w14:paraId="1292FF68" w14:textId="77777777" w:rsidR="004933EB" w:rsidRPr="00571ECD" w:rsidRDefault="004933EB" w:rsidP="004933EB">
      <w:pPr>
        <w:pStyle w:val="Default"/>
        <w:rPr>
          <w:lang w:val="en-US"/>
        </w:rPr>
      </w:pPr>
    </w:p>
    <w:p w14:paraId="2C5D0702" w14:textId="07B90528" w:rsidR="004933EB" w:rsidRPr="00802421" w:rsidRDefault="008F2DC9" w:rsidP="00176D35">
      <w:pPr>
        <w:pStyle w:val="Default"/>
        <w:jc w:val="both"/>
        <w:rPr>
          <w:sz w:val="20"/>
          <w:szCs w:val="20"/>
          <w:lang w:val="en-US"/>
        </w:rPr>
      </w:pPr>
      <w:r w:rsidRPr="003C4881">
        <w:rPr>
          <w:b/>
          <w:bCs/>
          <w:sz w:val="20"/>
          <w:szCs w:val="20"/>
          <w:lang w:val="en-US"/>
        </w:rPr>
        <w:t>F</w:t>
      </w:r>
      <w:r w:rsidR="004933EB" w:rsidRPr="003C4881">
        <w:rPr>
          <w:b/>
          <w:bCs/>
          <w:sz w:val="20"/>
          <w:szCs w:val="20"/>
          <w:lang w:val="en-US"/>
        </w:rPr>
        <w:t>igure S1. GM individuals map close to Italian and Spanish populations.</w:t>
      </w:r>
      <w:r w:rsidR="00176D35" w:rsidRPr="003C4881">
        <w:rPr>
          <w:b/>
          <w:bCs/>
          <w:sz w:val="20"/>
          <w:szCs w:val="20"/>
          <w:lang w:val="en-US"/>
        </w:rPr>
        <w:t xml:space="preserve"> </w:t>
      </w:r>
      <w:r w:rsidR="004933EB" w:rsidRPr="003C4881">
        <w:rPr>
          <w:sz w:val="20"/>
          <w:szCs w:val="20"/>
          <w:lang w:val="en-US"/>
        </w:rPr>
        <w:t>Principal component analysis (PCA) of genotype data (MAF≥0.05) reveals that GM individuals map close to: A) the 1KG EUR</w:t>
      </w:r>
      <w:r w:rsidR="004933EB" w:rsidRPr="00802421">
        <w:rPr>
          <w:sz w:val="20"/>
          <w:szCs w:val="20"/>
          <w:lang w:val="en-US"/>
        </w:rPr>
        <w:t xml:space="preserve"> superpopulation, and B) the IBS and TSI 1Kg populations. Abbreviations: GM, Greek Metabolic study; GTEX, GTEx-ancestry-matched; CEU, Central European; FIN, Finnish; GBR, British; IBS, Iberian; TSI, Tuscan, AFR, African; AMR, Admixed American; EAS, East Asian; EUR, European; SAS, South Asian.</w:t>
      </w:r>
    </w:p>
    <w:p w14:paraId="07E2A37C" w14:textId="77777777" w:rsidR="00467D68" w:rsidRDefault="00467D68" w:rsidP="004933EB">
      <w:pPr>
        <w:jc w:val="both"/>
        <w:rPr>
          <w:rFonts w:ascii="Arial" w:hAnsi="Arial" w:cs="Arial"/>
          <w:sz w:val="20"/>
          <w:szCs w:val="20"/>
          <w:lang w:val="en-US"/>
        </w:rPr>
      </w:pPr>
    </w:p>
    <w:p w14:paraId="1CA671AA" w14:textId="77777777" w:rsidR="00467D68" w:rsidRDefault="00467D68" w:rsidP="004933EB">
      <w:pPr>
        <w:jc w:val="both"/>
        <w:rPr>
          <w:rFonts w:ascii="Arial" w:hAnsi="Arial" w:cs="Arial"/>
          <w:sz w:val="20"/>
          <w:szCs w:val="20"/>
          <w:lang w:val="en-US"/>
        </w:rPr>
      </w:pPr>
    </w:p>
    <w:p w14:paraId="38634147" w14:textId="77777777" w:rsidR="00467D68" w:rsidRDefault="00467D68" w:rsidP="004933EB">
      <w:pPr>
        <w:jc w:val="both"/>
        <w:rPr>
          <w:rFonts w:ascii="Arial" w:hAnsi="Arial" w:cs="Arial"/>
          <w:sz w:val="20"/>
          <w:szCs w:val="20"/>
          <w:lang w:val="en-US"/>
        </w:rPr>
      </w:pPr>
    </w:p>
    <w:p w14:paraId="52CC1550" w14:textId="77777777" w:rsidR="00467D68" w:rsidRDefault="00467D68" w:rsidP="004933EB">
      <w:pPr>
        <w:jc w:val="both"/>
        <w:rPr>
          <w:rFonts w:ascii="Arial" w:hAnsi="Arial" w:cs="Arial"/>
          <w:sz w:val="20"/>
          <w:szCs w:val="20"/>
          <w:lang w:val="en-US"/>
        </w:rPr>
      </w:pPr>
    </w:p>
    <w:p w14:paraId="7A5A73B4" w14:textId="77777777" w:rsidR="00467D68" w:rsidRDefault="00467D68" w:rsidP="004933EB">
      <w:pPr>
        <w:jc w:val="both"/>
        <w:rPr>
          <w:rFonts w:ascii="Arial" w:hAnsi="Arial" w:cs="Arial"/>
          <w:sz w:val="20"/>
          <w:szCs w:val="20"/>
          <w:lang w:val="en-US"/>
        </w:rPr>
      </w:pPr>
    </w:p>
    <w:p w14:paraId="7B15B1D4" w14:textId="77777777" w:rsidR="00467D68" w:rsidRDefault="00467D68" w:rsidP="004933EB">
      <w:pPr>
        <w:jc w:val="both"/>
        <w:rPr>
          <w:rFonts w:ascii="Arial" w:hAnsi="Arial" w:cs="Arial"/>
          <w:sz w:val="20"/>
          <w:szCs w:val="20"/>
          <w:lang w:val="en-US"/>
        </w:rPr>
      </w:pPr>
    </w:p>
    <w:p w14:paraId="0A541285" w14:textId="77777777" w:rsidR="00467D68" w:rsidRDefault="00467D68" w:rsidP="004933EB">
      <w:pPr>
        <w:jc w:val="both"/>
        <w:rPr>
          <w:rFonts w:ascii="Arial" w:hAnsi="Arial" w:cs="Arial"/>
          <w:sz w:val="20"/>
          <w:szCs w:val="20"/>
          <w:lang w:val="en-US"/>
        </w:rPr>
      </w:pPr>
    </w:p>
    <w:p w14:paraId="56573F92" w14:textId="77777777" w:rsidR="00467D68" w:rsidRDefault="00467D68" w:rsidP="004933EB">
      <w:pPr>
        <w:jc w:val="both"/>
        <w:rPr>
          <w:rFonts w:ascii="Arial" w:hAnsi="Arial" w:cs="Arial"/>
          <w:sz w:val="20"/>
          <w:szCs w:val="20"/>
          <w:lang w:val="en-US"/>
        </w:rPr>
      </w:pPr>
    </w:p>
    <w:p w14:paraId="6C2EBA46" w14:textId="77777777" w:rsidR="00467D68" w:rsidRDefault="00467D68" w:rsidP="004933EB">
      <w:pPr>
        <w:jc w:val="both"/>
        <w:rPr>
          <w:rFonts w:ascii="Arial" w:hAnsi="Arial" w:cs="Arial"/>
          <w:sz w:val="20"/>
          <w:szCs w:val="20"/>
          <w:lang w:val="en-US"/>
        </w:rPr>
      </w:pPr>
    </w:p>
    <w:p w14:paraId="57AD0165" w14:textId="77777777" w:rsidR="00467D68" w:rsidRDefault="00467D68" w:rsidP="004933EB">
      <w:pPr>
        <w:jc w:val="both"/>
        <w:rPr>
          <w:rFonts w:ascii="Arial" w:hAnsi="Arial" w:cs="Arial"/>
          <w:sz w:val="20"/>
          <w:szCs w:val="20"/>
          <w:lang w:val="en-US"/>
        </w:rPr>
      </w:pPr>
    </w:p>
    <w:p w14:paraId="231B642C" w14:textId="77777777" w:rsidR="00467D68" w:rsidRDefault="00467D68" w:rsidP="004933EB">
      <w:pPr>
        <w:jc w:val="both"/>
        <w:rPr>
          <w:rFonts w:ascii="Arial" w:hAnsi="Arial" w:cs="Arial"/>
          <w:sz w:val="20"/>
          <w:szCs w:val="20"/>
          <w:lang w:val="en-US"/>
        </w:rPr>
      </w:pPr>
    </w:p>
    <w:p w14:paraId="6CDEB5B6" w14:textId="77777777" w:rsidR="00467D68" w:rsidRDefault="00467D68" w:rsidP="004933EB">
      <w:pPr>
        <w:jc w:val="both"/>
        <w:rPr>
          <w:rFonts w:ascii="Arial" w:hAnsi="Arial" w:cs="Arial"/>
          <w:sz w:val="20"/>
          <w:szCs w:val="20"/>
          <w:lang w:val="en-US"/>
        </w:rPr>
      </w:pPr>
    </w:p>
    <w:p w14:paraId="36EDFD21" w14:textId="77777777" w:rsidR="00467D68" w:rsidRDefault="00467D68" w:rsidP="004933EB">
      <w:pPr>
        <w:jc w:val="both"/>
        <w:rPr>
          <w:rFonts w:ascii="Arial" w:hAnsi="Arial" w:cs="Arial"/>
          <w:sz w:val="20"/>
          <w:szCs w:val="20"/>
          <w:lang w:val="en-US"/>
        </w:rPr>
      </w:pPr>
    </w:p>
    <w:p w14:paraId="6314B81F" w14:textId="77777777" w:rsidR="00467D68" w:rsidRDefault="00467D68" w:rsidP="004933EB">
      <w:pPr>
        <w:jc w:val="both"/>
        <w:rPr>
          <w:rFonts w:ascii="Arial" w:hAnsi="Arial" w:cs="Arial"/>
          <w:sz w:val="20"/>
          <w:szCs w:val="20"/>
          <w:lang w:val="en-US"/>
        </w:rPr>
      </w:pPr>
    </w:p>
    <w:p w14:paraId="2CE87500" w14:textId="77777777" w:rsidR="00467D68" w:rsidRDefault="00467D68" w:rsidP="004933EB">
      <w:pPr>
        <w:jc w:val="both"/>
        <w:rPr>
          <w:rFonts w:ascii="Arial" w:hAnsi="Arial" w:cs="Arial"/>
          <w:sz w:val="20"/>
          <w:szCs w:val="20"/>
          <w:lang w:val="en-US"/>
        </w:rPr>
      </w:pPr>
    </w:p>
    <w:p w14:paraId="6CDD3E84" w14:textId="77777777" w:rsidR="00467D68" w:rsidRDefault="00467D68" w:rsidP="004933EB">
      <w:pPr>
        <w:jc w:val="both"/>
        <w:rPr>
          <w:rFonts w:ascii="Arial" w:hAnsi="Arial" w:cs="Arial"/>
          <w:sz w:val="20"/>
          <w:szCs w:val="20"/>
          <w:lang w:val="en-US"/>
        </w:rPr>
      </w:pPr>
    </w:p>
    <w:p w14:paraId="7EB42CA9" w14:textId="77777777" w:rsidR="00467D68" w:rsidRDefault="00467D68" w:rsidP="004933EB">
      <w:pPr>
        <w:jc w:val="both"/>
        <w:rPr>
          <w:rFonts w:ascii="Arial" w:hAnsi="Arial" w:cs="Arial"/>
          <w:sz w:val="20"/>
          <w:szCs w:val="20"/>
          <w:lang w:val="en-US"/>
        </w:rPr>
      </w:pPr>
    </w:p>
    <w:p w14:paraId="61224003" w14:textId="77777777" w:rsidR="00467D68" w:rsidRDefault="00467D68" w:rsidP="004933EB">
      <w:pPr>
        <w:jc w:val="both"/>
        <w:rPr>
          <w:rFonts w:ascii="Arial" w:hAnsi="Arial" w:cs="Arial"/>
          <w:sz w:val="20"/>
          <w:szCs w:val="20"/>
          <w:lang w:val="en-US"/>
        </w:rPr>
      </w:pPr>
    </w:p>
    <w:p w14:paraId="79FE8D3A" w14:textId="77777777" w:rsidR="00467D68" w:rsidRDefault="00467D68" w:rsidP="004933EB">
      <w:pPr>
        <w:jc w:val="both"/>
        <w:rPr>
          <w:rFonts w:ascii="Arial" w:hAnsi="Arial" w:cs="Arial"/>
          <w:sz w:val="20"/>
          <w:szCs w:val="20"/>
          <w:lang w:val="en-US"/>
        </w:rPr>
      </w:pPr>
    </w:p>
    <w:p w14:paraId="357CD79E" w14:textId="77777777" w:rsidR="00467D68" w:rsidRDefault="00467D68" w:rsidP="004933EB">
      <w:pPr>
        <w:jc w:val="both"/>
        <w:rPr>
          <w:rFonts w:ascii="Arial" w:hAnsi="Arial" w:cs="Arial"/>
          <w:sz w:val="20"/>
          <w:szCs w:val="20"/>
          <w:lang w:val="en-US"/>
        </w:rPr>
        <w:sectPr w:rsidR="00467D68" w:rsidSect="004933EB">
          <w:pgSz w:w="11906" w:h="16838"/>
          <w:pgMar w:top="1134" w:right="1134" w:bottom="1134" w:left="1134" w:header="709" w:footer="709" w:gutter="0"/>
          <w:cols w:space="708"/>
          <w:docGrid w:linePitch="360"/>
        </w:sectPr>
      </w:pPr>
    </w:p>
    <w:p w14:paraId="4F2113E5" w14:textId="185B3B6C" w:rsidR="00664F54" w:rsidRDefault="000B4693" w:rsidP="004F53D2">
      <w:pPr>
        <w:ind w:left="1440"/>
        <w:jc w:val="both"/>
        <w:rPr>
          <w:rFonts w:ascii="Arial" w:hAnsi="Arial" w:cs="Arial"/>
          <w:b/>
          <w:bCs/>
          <w:noProof/>
          <w:sz w:val="20"/>
          <w:szCs w:val="20"/>
          <w:lang w:val="en-US"/>
        </w:rPr>
      </w:pPr>
      <w:r>
        <w:rPr>
          <w:rFonts w:ascii="Arial" w:hAnsi="Arial" w:cs="Arial"/>
          <w:b/>
          <w:bCs/>
          <w:noProof/>
          <w:sz w:val="20"/>
          <w:szCs w:val="20"/>
          <w:lang w:val="en-US"/>
        </w:rPr>
        <w:lastRenderedPageBreak/>
        <w:drawing>
          <wp:anchor distT="0" distB="0" distL="114300" distR="114300" simplePos="0" relativeHeight="251660288" behindDoc="0" locked="0" layoutInCell="1" allowOverlap="1" wp14:anchorId="034CA0B3" wp14:editId="70D2C2BA">
            <wp:simplePos x="0" y="0"/>
            <wp:positionH relativeFrom="margin">
              <wp:posOffset>76835</wp:posOffset>
            </wp:positionH>
            <wp:positionV relativeFrom="margin">
              <wp:posOffset>1905635</wp:posOffset>
            </wp:positionV>
            <wp:extent cx="2766695" cy="1870710"/>
            <wp:effectExtent l="0" t="0" r="0" b="0"/>
            <wp:wrapSquare wrapText="bothSides"/>
            <wp:docPr id="223" name="Εικόνα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6695" cy="1870710"/>
                    </a:xfrm>
                    <a:prstGeom prst="rect">
                      <a:avLst/>
                    </a:prstGeom>
                    <a:noFill/>
                  </pic:spPr>
                </pic:pic>
              </a:graphicData>
            </a:graphic>
            <wp14:sizeRelH relativeFrom="margin">
              <wp14:pctWidth>0</wp14:pctWidth>
            </wp14:sizeRelH>
            <wp14:sizeRelV relativeFrom="margin">
              <wp14:pctHeight>0</wp14:pctHeight>
            </wp14:sizeRelV>
          </wp:anchor>
        </w:drawing>
      </w:r>
      <w:r w:rsidR="00664F54">
        <w:rPr>
          <w:rFonts w:ascii="Arial" w:hAnsi="Arial" w:cs="Arial"/>
          <w:b/>
          <w:bCs/>
          <w:noProof/>
          <w:sz w:val="20"/>
          <w:szCs w:val="20"/>
          <w:lang w:val="en-US"/>
        </w:rPr>
        <w:drawing>
          <wp:anchor distT="0" distB="0" distL="114300" distR="114300" simplePos="0" relativeHeight="251659264" behindDoc="0" locked="0" layoutInCell="1" allowOverlap="1" wp14:anchorId="42A8AF56" wp14:editId="566D695C">
            <wp:simplePos x="717630" y="717630"/>
            <wp:positionH relativeFrom="margin">
              <wp:align>left</wp:align>
            </wp:positionH>
            <wp:positionV relativeFrom="margin">
              <wp:align>top</wp:align>
            </wp:positionV>
            <wp:extent cx="3013544" cy="1733496"/>
            <wp:effectExtent l="0" t="0" r="0" b="635"/>
            <wp:wrapSquare wrapText="bothSides"/>
            <wp:docPr id="221" name="Εικόνα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3544" cy="1733496"/>
                    </a:xfrm>
                    <a:prstGeom prst="rect">
                      <a:avLst/>
                    </a:prstGeom>
                    <a:noFill/>
                  </pic:spPr>
                </pic:pic>
              </a:graphicData>
            </a:graphic>
          </wp:anchor>
        </w:drawing>
      </w:r>
      <w:r w:rsidR="00664F54">
        <w:rPr>
          <w:rFonts w:ascii="Arial" w:hAnsi="Arial" w:cs="Arial"/>
          <w:b/>
          <w:bCs/>
          <w:noProof/>
          <w:sz w:val="20"/>
          <w:szCs w:val="20"/>
          <w:lang w:val="en-US"/>
        </w:rPr>
        <w:t xml:space="preserve"> </w:t>
      </w:r>
      <w:r w:rsidR="00664F54">
        <w:rPr>
          <w:rFonts w:ascii="Arial" w:hAnsi="Arial" w:cs="Arial"/>
          <w:b/>
          <w:bCs/>
          <w:noProof/>
          <w:sz w:val="20"/>
          <w:szCs w:val="20"/>
          <w:lang w:val="en-US"/>
        </w:rPr>
        <w:drawing>
          <wp:anchor distT="0" distB="0" distL="114300" distR="114300" simplePos="0" relativeHeight="251658240" behindDoc="0" locked="0" layoutInCell="1" allowOverlap="1" wp14:anchorId="4781715B" wp14:editId="496EFEE7">
            <wp:simplePos x="3767455" y="717550"/>
            <wp:positionH relativeFrom="margin">
              <wp:align>right</wp:align>
            </wp:positionH>
            <wp:positionV relativeFrom="margin">
              <wp:align>top</wp:align>
            </wp:positionV>
            <wp:extent cx="2769235" cy="1823085"/>
            <wp:effectExtent l="0" t="0" r="0" b="5715"/>
            <wp:wrapSquare wrapText="bothSides"/>
            <wp:docPr id="222" name="Εικόνα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9235" cy="1823085"/>
                    </a:xfrm>
                    <a:prstGeom prst="rect">
                      <a:avLst/>
                    </a:prstGeom>
                    <a:noFill/>
                  </pic:spPr>
                </pic:pic>
              </a:graphicData>
            </a:graphic>
          </wp:anchor>
        </w:drawing>
      </w:r>
      <w:r>
        <w:rPr>
          <w:rFonts w:ascii="Arial" w:hAnsi="Arial" w:cs="Arial"/>
          <w:b/>
          <w:bCs/>
          <w:noProof/>
          <w:sz w:val="20"/>
          <w:szCs w:val="20"/>
          <w:lang w:val="en-US"/>
        </w:rPr>
        <w:tab/>
      </w:r>
      <w:r>
        <w:rPr>
          <w:rFonts w:ascii="Arial" w:hAnsi="Arial" w:cs="Arial"/>
          <w:b/>
          <w:bCs/>
          <w:noProof/>
          <w:sz w:val="20"/>
          <w:szCs w:val="20"/>
          <w:lang w:val="en-US"/>
        </w:rPr>
        <w:tab/>
      </w:r>
      <w:r w:rsidR="00664F54">
        <w:rPr>
          <w:rFonts w:ascii="Arial" w:hAnsi="Arial" w:cs="Arial"/>
          <w:b/>
          <w:bCs/>
          <w:noProof/>
          <w:sz w:val="20"/>
          <w:szCs w:val="20"/>
          <w:lang w:val="en-US"/>
        </w:rPr>
        <w:t xml:space="preserve"> </w:t>
      </w:r>
      <w:r w:rsidR="007A3EC4">
        <w:rPr>
          <w:rFonts w:ascii="Arial" w:hAnsi="Arial" w:cs="Arial"/>
          <w:b/>
          <w:bCs/>
          <w:noProof/>
          <w:sz w:val="20"/>
          <w:szCs w:val="20"/>
          <w:lang w:val="en-US"/>
        </w:rPr>
        <w:t xml:space="preserve">       </w:t>
      </w:r>
      <w:r w:rsidR="004F53D2">
        <w:rPr>
          <w:rFonts w:ascii="Arial" w:hAnsi="Arial" w:cs="Arial"/>
          <w:b/>
          <w:bCs/>
          <w:noProof/>
          <w:sz w:val="20"/>
          <w:szCs w:val="20"/>
          <w:lang w:val="en-US"/>
        </w:rPr>
        <w:t xml:space="preserve">   </w:t>
      </w:r>
      <w:r w:rsidR="00664F54">
        <w:rPr>
          <w:rFonts w:ascii="Arial" w:hAnsi="Arial" w:cs="Arial"/>
          <w:b/>
          <w:bCs/>
          <w:noProof/>
          <w:sz w:val="20"/>
          <w:szCs w:val="20"/>
          <w:lang w:val="en-US"/>
        </w:rPr>
        <w:drawing>
          <wp:inline distT="0" distB="0" distL="0" distR="0" wp14:anchorId="6FA3B13A" wp14:editId="6985321E">
            <wp:extent cx="2704133" cy="1645285"/>
            <wp:effectExtent l="0" t="0" r="1270" b="0"/>
            <wp:docPr id="224" name="Εικόνα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4905" cy="1682261"/>
                    </a:xfrm>
                    <a:prstGeom prst="rect">
                      <a:avLst/>
                    </a:prstGeom>
                    <a:noFill/>
                  </pic:spPr>
                </pic:pic>
              </a:graphicData>
            </a:graphic>
          </wp:inline>
        </w:drawing>
      </w:r>
    </w:p>
    <w:p w14:paraId="429C189C" w14:textId="77777777" w:rsidR="000B4693" w:rsidRDefault="000B4693" w:rsidP="00EA18C2">
      <w:pPr>
        <w:jc w:val="both"/>
        <w:rPr>
          <w:rFonts w:ascii="Arial" w:hAnsi="Arial" w:cs="Arial"/>
          <w:b/>
          <w:bCs/>
          <w:sz w:val="20"/>
          <w:szCs w:val="20"/>
          <w:highlight w:val="yellow"/>
          <w:lang w:val="en-US"/>
        </w:rPr>
      </w:pPr>
    </w:p>
    <w:p w14:paraId="29A3B233" w14:textId="6E6663DE" w:rsidR="00310D1F" w:rsidRPr="00802421" w:rsidRDefault="00310D1F" w:rsidP="00EA18C2">
      <w:pPr>
        <w:jc w:val="both"/>
        <w:rPr>
          <w:rFonts w:ascii="Arial" w:hAnsi="Arial" w:cs="Arial"/>
          <w:sz w:val="20"/>
          <w:szCs w:val="20"/>
          <w:lang w:val="en-US"/>
        </w:rPr>
      </w:pPr>
      <w:r w:rsidRPr="003C4881">
        <w:rPr>
          <w:rFonts w:ascii="Arial" w:hAnsi="Arial" w:cs="Arial"/>
          <w:b/>
          <w:bCs/>
          <w:sz w:val="20"/>
          <w:szCs w:val="20"/>
          <w:lang w:val="en-US"/>
        </w:rPr>
        <w:t>Figure S</w:t>
      </w:r>
      <w:r w:rsidR="00B71263" w:rsidRPr="003C4881">
        <w:rPr>
          <w:rFonts w:ascii="Arial" w:hAnsi="Arial" w:cs="Arial"/>
          <w:b/>
          <w:bCs/>
          <w:sz w:val="20"/>
          <w:szCs w:val="20"/>
          <w:lang w:val="en-US"/>
        </w:rPr>
        <w:t>2</w:t>
      </w:r>
      <w:r w:rsidRPr="003C4881">
        <w:rPr>
          <w:rFonts w:ascii="Arial" w:hAnsi="Arial" w:cs="Arial"/>
          <w:b/>
          <w:bCs/>
          <w:sz w:val="20"/>
          <w:szCs w:val="20"/>
          <w:lang w:val="en-US"/>
        </w:rPr>
        <w:t>.</w:t>
      </w:r>
      <w:r w:rsidRPr="00310D1F">
        <w:rPr>
          <w:rFonts w:ascii="Arial" w:hAnsi="Arial" w:cs="Arial"/>
          <w:b/>
          <w:bCs/>
          <w:sz w:val="20"/>
          <w:szCs w:val="20"/>
          <w:lang w:val="en-US"/>
        </w:rPr>
        <w:t xml:space="preserve"> eQTL mapping results in GM. </w:t>
      </w:r>
      <w:r w:rsidRPr="00802421">
        <w:rPr>
          <w:rFonts w:ascii="Arial" w:hAnsi="Arial" w:cs="Arial"/>
          <w:sz w:val="20"/>
          <w:szCs w:val="20"/>
          <w:lang w:val="en-US"/>
        </w:rPr>
        <w:t>A) eGene biotypes. B) Clustering of eQTLs around TSS. C) Direction of effect of shared SNP-genes (232) between S and V adipose tissue (R=0.988, P&lt;1e</w:t>
      </w:r>
      <w:r w:rsidRPr="00802421">
        <w:rPr>
          <w:rFonts w:ascii="Arial" w:hAnsi="Arial" w:cs="Arial"/>
          <w:sz w:val="20"/>
          <w:szCs w:val="20"/>
          <w:vertAlign w:val="superscript"/>
          <w:lang w:val="en-US"/>
        </w:rPr>
        <w:t>-04</w:t>
      </w:r>
      <w:r w:rsidRPr="00802421">
        <w:rPr>
          <w:rFonts w:ascii="Arial" w:hAnsi="Arial" w:cs="Arial"/>
          <w:sz w:val="20"/>
          <w:szCs w:val="20"/>
          <w:lang w:val="en-US"/>
        </w:rPr>
        <w:t xml:space="preserve">). D) </w:t>
      </w:r>
      <w:r w:rsidR="00EA18C2" w:rsidRPr="00802421">
        <w:rPr>
          <w:rFonts w:ascii="Arial" w:hAnsi="Arial" w:cs="Arial"/>
          <w:sz w:val="20"/>
          <w:szCs w:val="20"/>
          <w:lang w:val="en-US"/>
        </w:rPr>
        <w:t>Density plot showing the distance from the lead eQTL variant to the TSS. Dashed lines represent the median distance to the TSS for primary (red) and secondary (blue) eQTLs.</w:t>
      </w:r>
      <w:r w:rsidRPr="00802421">
        <w:rPr>
          <w:rFonts w:ascii="Arial" w:hAnsi="Arial" w:cs="Arial"/>
          <w:sz w:val="20"/>
          <w:szCs w:val="20"/>
          <w:lang w:val="en-US"/>
        </w:rPr>
        <w:t xml:space="preserve"> (</w:t>
      </w:r>
      <w:r w:rsidR="00EA18C2" w:rsidRPr="00802421">
        <w:rPr>
          <w:rFonts w:ascii="Arial" w:hAnsi="Arial" w:cs="Arial"/>
          <w:sz w:val="20"/>
          <w:szCs w:val="20"/>
          <w:lang w:val="en-US"/>
        </w:rPr>
        <w:t>M-W test</w:t>
      </w:r>
      <w:r w:rsidRPr="00802421">
        <w:rPr>
          <w:rFonts w:ascii="Arial" w:hAnsi="Arial" w:cs="Arial"/>
          <w:sz w:val="20"/>
          <w:szCs w:val="20"/>
          <w:lang w:val="en-US"/>
        </w:rPr>
        <w:t xml:space="preserve"> p-value</w:t>
      </w:r>
      <w:r w:rsidR="00EA18C2" w:rsidRPr="00802421">
        <w:rPr>
          <w:rFonts w:ascii="Arial" w:hAnsi="Arial" w:cs="Arial"/>
          <w:sz w:val="20"/>
          <w:szCs w:val="20"/>
          <w:lang w:val="en-US"/>
        </w:rPr>
        <w:t>s</w:t>
      </w:r>
      <w:r w:rsidRPr="00802421">
        <w:rPr>
          <w:rFonts w:ascii="Arial" w:hAnsi="Arial" w:cs="Arial"/>
          <w:sz w:val="20"/>
          <w:szCs w:val="20"/>
          <w:lang w:val="en-US"/>
        </w:rPr>
        <w:t xml:space="preserve"> between </w:t>
      </w:r>
      <w:r w:rsidR="00EA18C2" w:rsidRPr="00802421">
        <w:rPr>
          <w:rFonts w:ascii="Arial" w:hAnsi="Arial" w:cs="Arial"/>
          <w:sz w:val="20"/>
          <w:szCs w:val="20"/>
          <w:lang w:val="en-US"/>
        </w:rPr>
        <w:t>primary and secondary eQTLs are</w:t>
      </w:r>
      <w:r w:rsidRPr="00802421">
        <w:rPr>
          <w:rFonts w:ascii="Arial" w:hAnsi="Arial" w:cs="Arial"/>
          <w:sz w:val="20"/>
          <w:szCs w:val="20"/>
          <w:lang w:val="en-US"/>
        </w:rPr>
        <w:t xml:space="preserve"> </w:t>
      </w:r>
      <w:r w:rsidR="00802421">
        <w:rPr>
          <w:rFonts w:ascii="Arial" w:hAnsi="Arial" w:cs="Arial"/>
          <w:sz w:val="20"/>
          <w:szCs w:val="20"/>
          <w:lang w:val="en-US"/>
        </w:rPr>
        <w:t>shown</w:t>
      </w:r>
      <w:r w:rsidRPr="00802421">
        <w:rPr>
          <w:rFonts w:ascii="Arial" w:hAnsi="Arial" w:cs="Arial"/>
          <w:sz w:val="20"/>
          <w:szCs w:val="20"/>
          <w:lang w:val="en-US"/>
        </w:rPr>
        <w:t>)</w:t>
      </w:r>
      <w:r w:rsidR="00EA18C2" w:rsidRPr="00802421">
        <w:rPr>
          <w:rFonts w:ascii="Arial" w:hAnsi="Arial" w:cs="Arial"/>
          <w:sz w:val="20"/>
          <w:szCs w:val="20"/>
          <w:lang w:val="en-US"/>
        </w:rPr>
        <w:t>.</w:t>
      </w:r>
      <w:r w:rsidR="00110866" w:rsidRPr="00802421">
        <w:rPr>
          <w:rFonts w:ascii="Arial" w:hAnsi="Arial" w:cs="Arial"/>
          <w:sz w:val="20"/>
          <w:szCs w:val="20"/>
          <w:lang w:val="en-US"/>
        </w:rPr>
        <w:t xml:space="preserve"> GM: Greek Metabolic; S: subcutaneous; V: visceral</w:t>
      </w:r>
      <w:r w:rsidR="00802421">
        <w:rPr>
          <w:rFonts w:ascii="Arial" w:hAnsi="Arial" w:cs="Arial"/>
          <w:sz w:val="20"/>
          <w:szCs w:val="20"/>
          <w:lang w:val="en-US"/>
        </w:rPr>
        <w:t>.</w:t>
      </w:r>
    </w:p>
    <w:p w14:paraId="07F807B4" w14:textId="77777777" w:rsidR="00DA1F7E" w:rsidRDefault="00DA1F7E" w:rsidP="00EA18C2">
      <w:pPr>
        <w:jc w:val="both"/>
        <w:rPr>
          <w:rFonts w:ascii="Arial" w:hAnsi="Arial" w:cs="Arial"/>
          <w:sz w:val="20"/>
          <w:szCs w:val="20"/>
          <w:lang w:val="en-US"/>
        </w:rPr>
      </w:pPr>
    </w:p>
    <w:p w14:paraId="514C2835" w14:textId="77777777" w:rsidR="00467D68" w:rsidRDefault="00467D68" w:rsidP="00EA18C2">
      <w:pPr>
        <w:jc w:val="both"/>
        <w:rPr>
          <w:rFonts w:ascii="Arial" w:hAnsi="Arial" w:cs="Arial"/>
          <w:sz w:val="20"/>
          <w:szCs w:val="20"/>
          <w:lang w:val="en-US"/>
        </w:rPr>
      </w:pPr>
    </w:p>
    <w:p w14:paraId="71AF4C59" w14:textId="23EF0FDF" w:rsidR="00DA1F7E" w:rsidRDefault="00DA1F7E" w:rsidP="00EA18C2">
      <w:pPr>
        <w:jc w:val="both"/>
        <w:rPr>
          <w:rFonts w:ascii="Arial" w:hAnsi="Arial" w:cs="Arial"/>
          <w:sz w:val="20"/>
          <w:szCs w:val="20"/>
          <w:lang w:val="en-US"/>
        </w:rPr>
      </w:pPr>
      <w:r>
        <w:rPr>
          <w:rFonts w:ascii="Arial" w:hAnsi="Arial" w:cs="Arial"/>
          <w:noProof/>
          <w:sz w:val="20"/>
          <w:szCs w:val="20"/>
          <w:lang w:val="en-US"/>
        </w:rPr>
        <w:drawing>
          <wp:inline distT="0" distB="0" distL="0" distR="0" wp14:anchorId="53C7F284" wp14:editId="56735EF4">
            <wp:extent cx="2830767" cy="2376000"/>
            <wp:effectExtent l="0" t="0" r="8255"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1b S.tif"/>
                    <pic:cNvPicPr/>
                  </pic:nvPicPr>
                  <pic:blipFill rotWithShape="1">
                    <a:blip r:embed="rId12" cstate="print">
                      <a:extLst>
                        <a:ext uri="{28A0092B-C50C-407E-A947-70E740481C1C}">
                          <a14:useLocalDpi xmlns:a14="http://schemas.microsoft.com/office/drawing/2010/main" val="0"/>
                        </a:ext>
                      </a:extLst>
                    </a:blip>
                    <a:srcRect t="3957" r="7834"/>
                    <a:stretch/>
                  </pic:blipFill>
                  <pic:spPr bwMode="auto">
                    <a:xfrm>
                      <a:off x="0" y="0"/>
                      <a:ext cx="2830767" cy="2376000"/>
                    </a:xfrm>
                    <a:prstGeom prst="rect">
                      <a:avLst/>
                    </a:prstGeom>
                    <a:ln>
                      <a:noFill/>
                    </a:ln>
                    <a:extLst>
                      <a:ext uri="{53640926-AAD7-44D8-BBD7-CCE9431645EC}">
                        <a14:shadowObscured xmlns:a14="http://schemas.microsoft.com/office/drawing/2010/main"/>
                      </a:ext>
                    </a:extLst>
                  </pic:spPr>
                </pic:pic>
              </a:graphicData>
            </a:graphic>
          </wp:inline>
        </w:drawing>
      </w:r>
      <w:r w:rsidR="0057693F">
        <w:rPr>
          <w:rFonts w:ascii="Arial" w:hAnsi="Arial" w:cs="Arial"/>
          <w:sz w:val="20"/>
          <w:szCs w:val="20"/>
          <w:lang w:val="en-US"/>
        </w:rPr>
        <w:t xml:space="preserve">  </w:t>
      </w:r>
      <w:r>
        <w:rPr>
          <w:rFonts w:ascii="Arial" w:hAnsi="Arial" w:cs="Arial"/>
          <w:noProof/>
          <w:sz w:val="20"/>
          <w:szCs w:val="20"/>
          <w:lang w:val="en-US"/>
        </w:rPr>
        <w:drawing>
          <wp:inline distT="0" distB="0" distL="0" distR="0" wp14:anchorId="4244F466" wp14:editId="18E94A9A">
            <wp:extent cx="2814454" cy="2376000"/>
            <wp:effectExtent l="0" t="0" r="508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1b V.tif"/>
                    <pic:cNvPicPr/>
                  </pic:nvPicPr>
                  <pic:blipFill rotWithShape="1">
                    <a:blip r:embed="rId13" cstate="print">
                      <a:extLst>
                        <a:ext uri="{28A0092B-C50C-407E-A947-70E740481C1C}">
                          <a14:useLocalDpi xmlns:a14="http://schemas.microsoft.com/office/drawing/2010/main" val="0"/>
                        </a:ext>
                      </a:extLst>
                    </a:blip>
                    <a:srcRect t="3957" r="8366"/>
                    <a:stretch/>
                  </pic:blipFill>
                  <pic:spPr bwMode="auto">
                    <a:xfrm>
                      <a:off x="0" y="0"/>
                      <a:ext cx="2814454" cy="2376000"/>
                    </a:xfrm>
                    <a:prstGeom prst="rect">
                      <a:avLst/>
                    </a:prstGeom>
                    <a:ln>
                      <a:noFill/>
                    </a:ln>
                    <a:extLst>
                      <a:ext uri="{53640926-AAD7-44D8-BBD7-CCE9431645EC}">
                        <a14:shadowObscured xmlns:a14="http://schemas.microsoft.com/office/drawing/2010/main"/>
                      </a:ext>
                    </a:extLst>
                  </pic:spPr>
                </pic:pic>
              </a:graphicData>
            </a:graphic>
          </wp:inline>
        </w:drawing>
      </w:r>
    </w:p>
    <w:p w14:paraId="6D10DD07" w14:textId="3D2E95AD" w:rsidR="00110866" w:rsidRDefault="00FC0F8D" w:rsidP="00110866">
      <w:pPr>
        <w:jc w:val="both"/>
        <w:rPr>
          <w:rFonts w:ascii="Arial" w:hAnsi="Arial" w:cs="Arial"/>
          <w:sz w:val="20"/>
          <w:szCs w:val="20"/>
          <w:lang w:val="en-US"/>
        </w:rPr>
      </w:pPr>
      <w:r w:rsidRPr="003C4881">
        <w:rPr>
          <w:rFonts w:ascii="Arial" w:hAnsi="Arial" w:cs="Arial"/>
          <w:b/>
          <w:sz w:val="20"/>
          <w:szCs w:val="20"/>
          <w:lang w:val="en-US"/>
        </w:rPr>
        <w:t>F</w:t>
      </w:r>
      <w:r w:rsidR="00DA1F7E" w:rsidRPr="003C4881">
        <w:rPr>
          <w:rFonts w:ascii="Arial" w:hAnsi="Arial" w:cs="Arial"/>
          <w:b/>
          <w:sz w:val="20"/>
          <w:szCs w:val="20"/>
          <w:lang w:val="en-US"/>
        </w:rPr>
        <w:t>igure S</w:t>
      </w:r>
      <w:r w:rsidR="006F55EE" w:rsidRPr="003C4881">
        <w:rPr>
          <w:rFonts w:ascii="Arial" w:hAnsi="Arial" w:cs="Arial"/>
          <w:b/>
          <w:sz w:val="20"/>
          <w:szCs w:val="20"/>
          <w:lang w:val="en-US"/>
        </w:rPr>
        <w:t>3</w:t>
      </w:r>
      <w:r w:rsidR="00DA1F7E" w:rsidRPr="003C4881">
        <w:rPr>
          <w:rFonts w:ascii="Arial" w:hAnsi="Arial" w:cs="Arial"/>
          <w:b/>
          <w:sz w:val="20"/>
          <w:szCs w:val="20"/>
          <w:lang w:val="en-US"/>
        </w:rPr>
        <w:t>.</w:t>
      </w:r>
      <w:r w:rsidR="00DA1F7E">
        <w:rPr>
          <w:rFonts w:ascii="Arial" w:hAnsi="Arial" w:cs="Arial"/>
          <w:sz w:val="20"/>
          <w:szCs w:val="20"/>
          <w:lang w:val="en-US"/>
        </w:rPr>
        <w:t xml:space="preserve"> </w:t>
      </w:r>
      <w:r w:rsidR="00DA1F7E" w:rsidRPr="00176D35">
        <w:rPr>
          <w:rFonts w:ascii="Arial" w:hAnsi="Arial" w:cs="Arial"/>
          <w:b/>
          <w:sz w:val="20"/>
          <w:szCs w:val="20"/>
          <w:lang w:val="en-US"/>
        </w:rPr>
        <w:t>Comparison of direction of effect for shared SNP-genes in both GM and GTEx-am, per tissue</w:t>
      </w:r>
      <w:r w:rsidR="00176D35">
        <w:rPr>
          <w:rFonts w:ascii="Arial" w:hAnsi="Arial" w:cs="Arial"/>
          <w:sz w:val="20"/>
          <w:szCs w:val="20"/>
          <w:lang w:val="en-US"/>
        </w:rPr>
        <w:t xml:space="preserve">. Shared SNP-genes were </w:t>
      </w:r>
      <w:r w:rsidR="004E21E3">
        <w:rPr>
          <w:rFonts w:ascii="Arial" w:hAnsi="Arial" w:cs="Arial"/>
          <w:sz w:val="20"/>
          <w:szCs w:val="20"/>
          <w:lang w:val="en-US"/>
        </w:rPr>
        <w:t>178 and 123 in S and V, respectively</w:t>
      </w:r>
      <w:r w:rsidR="00176D35">
        <w:rPr>
          <w:rFonts w:ascii="Arial" w:hAnsi="Arial" w:cs="Arial"/>
          <w:sz w:val="20"/>
          <w:szCs w:val="20"/>
          <w:lang w:val="en-US"/>
        </w:rPr>
        <w:t>.</w:t>
      </w:r>
      <w:r w:rsidR="00110866">
        <w:rPr>
          <w:rFonts w:ascii="Arial" w:hAnsi="Arial" w:cs="Arial"/>
          <w:sz w:val="20"/>
          <w:szCs w:val="20"/>
          <w:lang w:val="en-US"/>
        </w:rPr>
        <w:t xml:space="preserve"> GM: Greek Metabolic; GTEx-am: GTEx-ancestry-matched</w:t>
      </w:r>
      <w:r w:rsidR="00BE5923" w:rsidRPr="00802421">
        <w:rPr>
          <w:rFonts w:ascii="Arial" w:hAnsi="Arial" w:cs="Arial"/>
          <w:sz w:val="20"/>
          <w:szCs w:val="20"/>
          <w:lang w:val="en-US"/>
        </w:rPr>
        <w:t>; S: subcutaneous; V: visceral</w:t>
      </w:r>
      <w:r w:rsidR="00BE5923">
        <w:rPr>
          <w:rFonts w:ascii="Arial" w:hAnsi="Arial" w:cs="Arial"/>
          <w:sz w:val="20"/>
          <w:szCs w:val="20"/>
          <w:lang w:val="en-US"/>
        </w:rPr>
        <w:t>.</w:t>
      </w:r>
    </w:p>
    <w:p w14:paraId="3AFC488F" w14:textId="77777777" w:rsidR="00467D68" w:rsidRDefault="00467D68" w:rsidP="00EA18C2">
      <w:pPr>
        <w:jc w:val="both"/>
        <w:rPr>
          <w:rFonts w:ascii="Arial" w:hAnsi="Arial" w:cs="Arial"/>
          <w:sz w:val="20"/>
          <w:szCs w:val="20"/>
          <w:lang w:val="en-US"/>
        </w:rPr>
      </w:pPr>
    </w:p>
    <w:p w14:paraId="7B7868E4" w14:textId="77777777" w:rsidR="00467D68" w:rsidRDefault="00467D68" w:rsidP="00EA18C2">
      <w:pPr>
        <w:jc w:val="both"/>
        <w:rPr>
          <w:rFonts w:ascii="Arial" w:hAnsi="Arial" w:cs="Arial"/>
          <w:sz w:val="20"/>
          <w:szCs w:val="20"/>
          <w:lang w:val="en-US"/>
        </w:rPr>
      </w:pPr>
    </w:p>
    <w:p w14:paraId="2BA14672" w14:textId="77777777" w:rsidR="00467D68" w:rsidRDefault="00B36629" w:rsidP="00EA18C2">
      <w:pPr>
        <w:jc w:val="both"/>
        <w:rPr>
          <w:rFonts w:ascii="Arial" w:hAnsi="Arial" w:cs="Arial"/>
          <w:sz w:val="20"/>
          <w:szCs w:val="20"/>
          <w:lang w:val="en-US"/>
        </w:rPr>
      </w:pPr>
      <w:r>
        <w:rPr>
          <w:rFonts w:ascii="Arial" w:hAnsi="Arial" w:cs="Arial"/>
          <w:noProof/>
          <w:sz w:val="20"/>
          <w:szCs w:val="20"/>
          <w:lang w:val="en-US"/>
        </w:rPr>
        <w:lastRenderedPageBreak/>
        <w:drawing>
          <wp:inline distT="0" distB="0" distL="0" distR="0" wp14:anchorId="1F9DFB24" wp14:editId="0AB8454F">
            <wp:extent cx="5820354" cy="3119125"/>
            <wp:effectExtent l="0" t="0" r="9525" b="508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n example of a Genotype×Sex regulatory interaction in IMMT gene in GM S.tif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22407" cy="3120225"/>
                    </a:xfrm>
                    <a:prstGeom prst="rect">
                      <a:avLst/>
                    </a:prstGeom>
                  </pic:spPr>
                </pic:pic>
              </a:graphicData>
            </a:graphic>
          </wp:inline>
        </w:drawing>
      </w:r>
    </w:p>
    <w:p w14:paraId="65186006" w14:textId="6CCC405A" w:rsidR="00B36629" w:rsidRPr="00B36629" w:rsidRDefault="00B36629" w:rsidP="00B36629">
      <w:pPr>
        <w:jc w:val="both"/>
        <w:rPr>
          <w:rFonts w:ascii="Arial" w:hAnsi="Arial" w:cs="Arial"/>
          <w:sz w:val="20"/>
          <w:szCs w:val="20"/>
          <w:lang w:val="en-US"/>
        </w:rPr>
      </w:pPr>
      <w:r w:rsidRPr="003C4881">
        <w:rPr>
          <w:rFonts w:ascii="Arial" w:hAnsi="Arial" w:cs="Arial"/>
          <w:b/>
          <w:bCs/>
          <w:sz w:val="20"/>
          <w:szCs w:val="20"/>
          <w:lang w:val="en-US"/>
        </w:rPr>
        <w:t>Figure S</w:t>
      </w:r>
      <w:r w:rsidR="00F300D5" w:rsidRPr="003C4881">
        <w:rPr>
          <w:rFonts w:ascii="Arial" w:hAnsi="Arial" w:cs="Arial"/>
          <w:b/>
          <w:bCs/>
          <w:sz w:val="20"/>
          <w:szCs w:val="20"/>
          <w:lang w:val="en-US"/>
        </w:rPr>
        <w:t>4</w:t>
      </w:r>
      <w:r w:rsidRPr="003C4881">
        <w:rPr>
          <w:rFonts w:ascii="Arial" w:hAnsi="Arial" w:cs="Arial"/>
          <w:b/>
          <w:bCs/>
          <w:sz w:val="20"/>
          <w:szCs w:val="20"/>
          <w:lang w:val="en-US"/>
        </w:rPr>
        <w:t>.</w:t>
      </w:r>
      <w:r w:rsidRPr="00B36629">
        <w:rPr>
          <w:rFonts w:ascii="Arial" w:hAnsi="Arial" w:cs="Arial"/>
          <w:b/>
          <w:bCs/>
          <w:sz w:val="20"/>
          <w:szCs w:val="20"/>
          <w:lang w:val="en-US"/>
        </w:rPr>
        <w:t xml:space="preserve"> Example of a Genotype×Sex regulatory interaction in GM S. </w:t>
      </w:r>
      <w:r w:rsidRPr="00B36629">
        <w:rPr>
          <w:rFonts w:ascii="Arial" w:hAnsi="Arial" w:cs="Arial"/>
          <w:i/>
          <w:sz w:val="20"/>
          <w:szCs w:val="20"/>
          <w:lang w:val="en-US"/>
        </w:rPr>
        <w:t>IMMT</w:t>
      </w:r>
      <w:r w:rsidRPr="00B36629">
        <w:rPr>
          <w:rFonts w:ascii="Arial" w:hAnsi="Arial" w:cs="Arial"/>
          <w:sz w:val="20"/>
          <w:szCs w:val="20"/>
          <w:lang w:val="en-US"/>
        </w:rPr>
        <w:t>; Inner Membrane Mitochondrial Protein</w:t>
      </w:r>
      <w:r>
        <w:rPr>
          <w:rFonts w:ascii="Arial" w:hAnsi="Arial" w:cs="Arial"/>
          <w:sz w:val="20"/>
          <w:szCs w:val="20"/>
          <w:lang w:val="en-US"/>
        </w:rPr>
        <w:t xml:space="preserve">. P value is from linear model using interaction term Genotype×Obesity. </w:t>
      </w:r>
      <w:r>
        <w:rPr>
          <w:rFonts w:ascii="Arial" w:hAnsi="Arial" w:cs="Arial"/>
          <w:sz w:val="20"/>
          <w:szCs w:val="20"/>
        </w:rPr>
        <w:t xml:space="preserve">Genomic coordinates of </w:t>
      </w:r>
      <w:r>
        <w:rPr>
          <w:rFonts w:ascii="Arial" w:hAnsi="Arial" w:cs="Arial"/>
          <w:sz w:val="20"/>
          <w:szCs w:val="20"/>
          <w:lang w:val="en-US"/>
        </w:rPr>
        <w:t>rs3731818</w:t>
      </w:r>
      <w:r>
        <w:rPr>
          <w:rFonts w:ascii="Arial" w:hAnsi="Arial" w:cs="Arial"/>
          <w:sz w:val="20"/>
          <w:szCs w:val="20"/>
        </w:rPr>
        <w:t xml:space="preserve"> are from </w:t>
      </w:r>
      <w:r w:rsidRPr="00417D69">
        <w:rPr>
          <w:rFonts w:ascii="Arial" w:hAnsi="Arial" w:cs="Arial"/>
          <w:sz w:val="20"/>
          <w:szCs w:val="20"/>
        </w:rPr>
        <w:t>GRCh37</w:t>
      </w:r>
      <w:r>
        <w:rPr>
          <w:rFonts w:ascii="Arial" w:hAnsi="Arial" w:cs="Arial"/>
          <w:sz w:val="20"/>
          <w:szCs w:val="20"/>
        </w:rPr>
        <w:t xml:space="preserve"> (hg19) build</w:t>
      </w:r>
      <w:r>
        <w:rPr>
          <w:rFonts w:ascii="Arial" w:hAnsi="Arial" w:cs="Arial"/>
          <w:sz w:val="20"/>
          <w:szCs w:val="20"/>
          <w:lang w:val="en-US"/>
        </w:rPr>
        <w:t xml:space="preserve">. </w:t>
      </w:r>
    </w:p>
    <w:p w14:paraId="7B7B0FDC" w14:textId="77777777" w:rsidR="00E0216F" w:rsidRDefault="00E0216F" w:rsidP="00B36629">
      <w:pPr>
        <w:jc w:val="both"/>
        <w:rPr>
          <w:rFonts w:ascii="Arial" w:hAnsi="Arial" w:cs="Arial"/>
          <w:sz w:val="20"/>
          <w:szCs w:val="20"/>
          <w:lang w:val="en-US"/>
        </w:rPr>
      </w:pPr>
    </w:p>
    <w:p w14:paraId="0FEB6560" w14:textId="77777777" w:rsidR="00293797" w:rsidRDefault="00293797" w:rsidP="005B623C">
      <w:pPr>
        <w:jc w:val="both"/>
        <w:rPr>
          <w:rFonts w:ascii="Arial" w:hAnsi="Arial" w:cs="Arial"/>
          <w:sz w:val="20"/>
          <w:szCs w:val="20"/>
          <w:lang w:val="en-US"/>
        </w:rPr>
      </w:pPr>
    </w:p>
    <w:p w14:paraId="549CC39A" w14:textId="77777777" w:rsidR="00293797" w:rsidRDefault="00293797" w:rsidP="005B623C">
      <w:pPr>
        <w:jc w:val="both"/>
        <w:rPr>
          <w:rFonts w:ascii="Arial" w:hAnsi="Arial" w:cs="Arial"/>
          <w:sz w:val="20"/>
          <w:szCs w:val="20"/>
          <w:lang w:val="en-US"/>
        </w:rPr>
      </w:pPr>
    </w:p>
    <w:p w14:paraId="1D08DFD6" w14:textId="77777777" w:rsidR="00293797" w:rsidRDefault="00293797" w:rsidP="005B623C">
      <w:pPr>
        <w:jc w:val="both"/>
        <w:rPr>
          <w:rFonts w:ascii="Arial" w:hAnsi="Arial" w:cs="Arial"/>
          <w:sz w:val="20"/>
          <w:szCs w:val="20"/>
          <w:lang w:val="en-US"/>
        </w:rPr>
      </w:pPr>
    </w:p>
    <w:p w14:paraId="0A1F49BF" w14:textId="77777777" w:rsidR="00293797" w:rsidRDefault="00293797" w:rsidP="005B623C">
      <w:pPr>
        <w:jc w:val="both"/>
        <w:rPr>
          <w:rFonts w:ascii="Arial" w:hAnsi="Arial" w:cs="Arial"/>
          <w:sz w:val="20"/>
          <w:szCs w:val="20"/>
          <w:lang w:val="en-US"/>
        </w:rPr>
      </w:pPr>
      <w:r>
        <w:rPr>
          <w:rFonts w:ascii="Arial" w:hAnsi="Arial" w:cs="Arial"/>
          <w:noProof/>
          <w:sz w:val="20"/>
          <w:szCs w:val="20"/>
          <w:lang w:val="en-US"/>
        </w:rPr>
        <w:lastRenderedPageBreak/>
        <w:drawing>
          <wp:inline distT="0" distB="0" distL="0" distR="0" wp14:anchorId="42C62B4A" wp14:editId="47779E8F">
            <wp:extent cx="6028331" cy="5868062"/>
            <wp:effectExtent l="0" t="0" r="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nrichment GTEx-am.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43729" cy="5883050"/>
                    </a:xfrm>
                    <a:prstGeom prst="rect">
                      <a:avLst/>
                    </a:prstGeom>
                  </pic:spPr>
                </pic:pic>
              </a:graphicData>
            </a:graphic>
          </wp:inline>
        </w:drawing>
      </w:r>
    </w:p>
    <w:p w14:paraId="20DA280B" w14:textId="41C88FFD" w:rsidR="00110866" w:rsidRDefault="00293797" w:rsidP="00C87C1C">
      <w:pPr>
        <w:pStyle w:val="Default"/>
        <w:jc w:val="both"/>
        <w:rPr>
          <w:sz w:val="20"/>
          <w:szCs w:val="20"/>
          <w:lang w:val="en-US"/>
        </w:rPr>
      </w:pPr>
      <w:r w:rsidRPr="003C4881">
        <w:rPr>
          <w:b/>
          <w:bCs/>
          <w:sz w:val="20"/>
          <w:szCs w:val="20"/>
          <w:lang w:val="en-US"/>
        </w:rPr>
        <w:t>Figure S</w:t>
      </w:r>
      <w:r w:rsidR="00F730DE" w:rsidRPr="003C4881">
        <w:rPr>
          <w:b/>
          <w:bCs/>
          <w:sz w:val="20"/>
          <w:szCs w:val="20"/>
          <w:lang w:val="en-US"/>
        </w:rPr>
        <w:t>5</w:t>
      </w:r>
      <w:r w:rsidRPr="003C4881">
        <w:rPr>
          <w:b/>
          <w:bCs/>
          <w:sz w:val="20"/>
          <w:szCs w:val="20"/>
          <w:lang w:val="en-US"/>
        </w:rPr>
        <w:t>.</w:t>
      </w:r>
      <w:r w:rsidRPr="00293797">
        <w:rPr>
          <w:b/>
          <w:bCs/>
          <w:sz w:val="20"/>
          <w:szCs w:val="20"/>
          <w:lang w:val="en-US"/>
        </w:rPr>
        <w:t xml:space="preserve"> Enrichment of GTEx-am eQTLs in adipose tissue functional annotations</w:t>
      </w:r>
      <w:r>
        <w:rPr>
          <w:b/>
          <w:bCs/>
          <w:sz w:val="20"/>
          <w:szCs w:val="20"/>
          <w:lang w:val="en-US"/>
        </w:rPr>
        <w:t>.</w:t>
      </w:r>
      <w:r w:rsidR="00C87C1C">
        <w:rPr>
          <w:b/>
          <w:bCs/>
          <w:sz w:val="20"/>
          <w:szCs w:val="20"/>
          <w:lang w:val="en-US"/>
        </w:rPr>
        <w:t xml:space="preserve"> </w:t>
      </w:r>
      <w:r w:rsidRPr="00293797">
        <w:rPr>
          <w:sz w:val="20"/>
          <w:szCs w:val="20"/>
          <w:lang w:val="en-US"/>
        </w:rPr>
        <w:t xml:space="preserve">Enrichment of GTEx-am eQTLs in adipose tissue functional annotations is shown as estimated odds ratios and 95% confidence intervals on the x axis for each annotation category on the y axis. Odds ratios greater than 1 indicate an enrichment of QTL variants in the given functional annotations, while odds ratios less than 1 indicate a depletion. Significant odds ratios are shown as filled circles or squares (P &lt; 0.05). </w:t>
      </w:r>
      <w:r>
        <w:rPr>
          <w:sz w:val="20"/>
          <w:szCs w:val="20"/>
          <w:lang w:val="en-US"/>
        </w:rPr>
        <w:t>Cannon et al: ref 18; Allum et al: ref 30.</w:t>
      </w:r>
      <w:r w:rsidR="00110866">
        <w:rPr>
          <w:sz w:val="20"/>
          <w:szCs w:val="20"/>
          <w:lang w:val="en-US"/>
        </w:rPr>
        <w:t xml:space="preserve"> GTEx-am: GTEx-ancestry-matched; S: subcutaneous; V: visceral.</w:t>
      </w:r>
    </w:p>
    <w:p w14:paraId="6C3EE0DF" w14:textId="77777777" w:rsidR="00293797" w:rsidRPr="00293797" w:rsidRDefault="00293797" w:rsidP="00293797">
      <w:pPr>
        <w:jc w:val="both"/>
        <w:rPr>
          <w:rFonts w:ascii="Arial" w:hAnsi="Arial" w:cs="Arial"/>
          <w:sz w:val="20"/>
          <w:szCs w:val="20"/>
          <w:lang w:val="en-US"/>
        </w:rPr>
      </w:pPr>
    </w:p>
    <w:p w14:paraId="4345B1AA" w14:textId="77777777" w:rsidR="00B36629" w:rsidRPr="00B36629" w:rsidRDefault="00B36629" w:rsidP="00B36629">
      <w:pPr>
        <w:jc w:val="both"/>
        <w:rPr>
          <w:rFonts w:ascii="Arial" w:hAnsi="Arial" w:cs="Arial"/>
          <w:sz w:val="20"/>
          <w:szCs w:val="20"/>
          <w:lang w:val="en-US"/>
        </w:rPr>
      </w:pPr>
    </w:p>
    <w:p w14:paraId="63BD9AE7" w14:textId="77777777" w:rsidR="00467D68" w:rsidRDefault="00467D68" w:rsidP="00EA18C2">
      <w:pPr>
        <w:jc w:val="both"/>
        <w:rPr>
          <w:rFonts w:ascii="Arial" w:hAnsi="Arial" w:cs="Arial"/>
          <w:sz w:val="20"/>
          <w:szCs w:val="20"/>
          <w:lang w:val="en-US"/>
        </w:rPr>
      </w:pPr>
    </w:p>
    <w:p w14:paraId="7BEC6914" w14:textId="77777777" w:rsidR="009504B3" w:rsidRDefault="009504B3" w:rsidP="00EA18C2">
      <w:pPr>
        <w:jc w:val="both"/>
        <w:rPr>
          <w:rFonts w:ascii="Arial" w:hAnsi="Arial" w:cs="Arial"/>
          <w:sz w:val="20"/>
          <w:szCs w:val="20"/>
          <w:lang w:val="en-US"/>
        </w:rPr>
      </w:pPr>
    </w:p>
    <w:p w14:paraId="37882A50" w14:textId="77777777" w:rsidR="009504B3" w:rsidRDefault="009504B3" w:rsidP="00EA18C2">
      <w:pPr>
        <w:jc w:val="both"/>
        <w:rPr>
          <w:rFonts w:ascii="Arial" w:hAnsi="Arial" w:cs="Arial"/>
          <w:sz w:val="20"/>
          <w:szCs w:val="20"/>
          <w:lang w:val="en-US"/>
        </w:rPr>
      </w:pPr>
    </w:p>
    <w:p w14:paraId="7DCC1740" w14:textId="77777777" w:rsidR="009504B3" w:rsidRDefault="009504B3" w:rsidP="00EA18C2">
      <w:pPr>
        <w:jc w:val="both"/>
        <w:rPr>
          <w:rFonts w:ascii="Arial" w:hAnsi="Arial" w:cs="Arial"/>
          <w:sz w:val="20"/>
          <w:szCs w:val="20"/>
          <w:lang w:val="en-US"/>
        </w:rPr>
      </w:pPr>
    </w:p>
    <w:p w14:paraId="19A4EA70" w14:textId="77777777" w:rsidR="009504B3" w:rsidRDefault="009504B3" w:rsidP="00EA18C2">
      <w:pPr>
        <w:jc w:val="both"/>
        <w:rPr>
          <w:rFonts w:ascii="Arial" w:hAnsi="Arial" w:cs="Arial"/>
          <w:sz w:val="20"/>
          <w:szCs w:val="20"/>
          <w:lang w:val="en-US"/>
        </w:rPr>
      </w:pPr>
    </w:p>
    <w:p w14:paraId="66C28BA6" w14:textId="77777777" w:rsidR="009504B3" w:rsidRDefault="009504B3" w:rsidP="00EA18C2">
      <w:pPr>
        <w:jc w:val="both"/>
        <w:rPr>
          <w:rFonts w:ascii="Arial" w:hAnsi="Arial" w:cs="Arial"/>
          <w:sz w:val="20"/>
          <w:szCs w:val="20"/>
          <w:lang w:val="en-US"/>
        </w:rPr>
      </w:pPr>
    </w:p>
    <w:p w14:paraId="50744BA6" w14:textId="77777777" w:rsidR="009504B3" w:rsidRDefault="009504B3" w:rsidP="00EA18C2">
      <w:pPr>
        <w:jc w:val="both"/>
        <w:rPr>
          <w:rFonts w:ascii="Arial" w:hAnsi="Arial" w:cs="Arial"/>
          <w:sz w:val="20"/>
          <w:szCs w:val="20"/>
          <w:lang w:val="en-US"/>
        </w:rPr>
      </w:pPr>
    </w:p>
    <w:p w14:paraId="7E7951D5" w14:textId="77777777" w:rsidR="00A026AC" w:rsidRDefault="00A026AC" w:rsidP="00110866">
      <w:pPr>
        <w:jc w:val="both"/>
        <w:rPr>
          <w:rFonts w:ascii="Arial" w:hAnsi="Arial" w:cs="Arial"/>
          <w:sz w:val="20"/>
          <w:szCs w:val="20"/>
          <w:lang w:val="en-US"/>
        </w:rPr>
        <w:sectPr w:rsidR="00A026AC" w:rsidSect="000B4693">
          <w:pgSz w:w="11906" w:h="16838"/>
          <w:pgMar w:top="1134" w:right="1700" w:bottom="1134" w:left="1134" w:header="709" w:footer="709" w:gutter="0"/>
          <w:cols w:space="708"/>
          <w:docGrid w:linePitch="360"/>
        </w:sectPr>
      </w:pPr>
    </w:p>
    <w:p w14:paraId="0801C252" w14:textId="77777777" w:rsidR="004A797D" w:rsidRDefault="004A797D" w:rsidP="004A797D">
      <w:pPr>
        <w:rPr>
          <w:rFonts w:ascii="Arial" w:hAnsi="Arial" w:cs="Arial"/>
          <w:sz w:val="20"/>
          <w:szCs w:val="20"/>
          <w:lang w:val="en-US"/>
        </w:rPr>
      </w:pPr>
    </w:p>
    <w:p w14:paraId="5DCB1FE4" w14:textId="7C9D38C1" w:rsidR="004A797D" w:rsidRDefault="00A026AC" w:rsidP="004A797D">
      <w:pPr>
        <w:rPr>
          <w:rFonts w:ascii="Arial" w:hAnsi="Arial" w:cs="Arial"/>
          <w:sz w:val="20"/>
          <w:szCs w:val="20"/>
          <w:lang w:val="en-US"/>
        </w:rPr>
      </w:pPr>
      <w:r>
        <w:rPr>
          <w:rFonts w:ascii="Arial" w:hAnsi="Arial" w:cs="Arial"/>
          <w:noProof/>
          <w:sz w:val="20"/>
          <w:szCs w:val="20"/>
          <w:lang w:val="en-US"/>
        </w:rPr>
        <w:drawing>
          <wp:inline distT="0" distB="0" distL="0" distR="0" wp14:anchorId="521C6E87" wp14:editId="4D395F5B">
            <wp:extent cx="2700001" cy="1080000"/>
            <wp:effectExtent l="0" t="0" r="5715" b="6350"/>
            <wp:docPr id="12998102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10247" name="Picture 129981024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00001" cy="1080000"/>
                    </a:xfrm>
                    <a:prstGeom prst="rect">
                      <a:avLst/>
                    </a:prstGeom>
                  </pic:spPr>
                </pic:pic>
              </a:graphicData>
            </a:graphic>
          </wp:inline>
        </w:drawing>
      </w:r>
      <w:r w:rsidR="004B1F6A">
        <w:rPr>
          <w:rFonts w:ascii="Arial" w:hAnsi="Arial" w:cs="Arial"/>
          <w:sz w:val="20"/>
          <w:szCs w:val="20"/>
          <w:lang w:val="en-US"/>
        </w:rPr>
        <w:tab/>
      </w:r>
      <w:r w:rsidR="00370AD9">
        <w:rPr>
          <w:rFonts w:ascii="Arial" w:hAnsi="Arial" w:cs="Arial"/>
          <w:sz w:val="20"/>
          <w:szCs w:val="20"/>
          <w:lang w:val="en-US"/>
        </w:rPr>
        <w:tab/>
      </w:r>
      <w:r>
        <w:rPr>
          <w:rFonts w:ascii="Arial" w:hAnsi="Arial" w:cs="Arial"/>
          <w:noProof/>
          <w:sz w:val="20"/>
          <w:szCs w:val="20"/>
          <w:lang w:val="en-US"/>
        </w:rPr>
        <w:drawing>
          <wp:inline distT="0" distB="0" distL="0" distR="0" wp14:anchorId="3D9E4BE6" wp14:editId="5EE35819">
            <wp:extent cx="2700001" cy="1080000"/>
            <wp:effectExtent l="0" t="0" r="5715" b="6350"/>
            <wp:docPr id="17045297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529795" name="Picture 170452979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00001" cy="1080000"/>
                    </a:xfrm>
                    <a:prstGeom prst="rect">
                      <a:avLst/>
                    </a:prstGeom>
                  </pic:spPr>
                </pic:pic>
              </a:graphicData>
            </a:graphic>
          </wp:inline>
        </w:drawing>
      </w:r>
      <w:r w:rsidR="00370AD9">
        <w:rPr>
          <w:rFonts w:ascii="Arial" w:hAnsi="Arial" w:cs="Arial"/>
          <w:sz w:val="20"/>
          <w:szCs w:val="20"/>
          <w:lang w:val="en-US"/>
        </w:rPr>
        <w:tab/>
      </w:r>
      <w:r w:rsidR="00370AD9">
        <w:rPr>
          <w:rFonts w:ascii="Arial" w:hAnsi="Arial" w:cs="Arial"/>
          <w:sz w:val="20"/>
          <w:szCs w:val="20"/>
          <w:lang w:val="en-US"/>
        </w:rPr>
        <w:tab/>
      </w:r>
      <w:r>
        <w:rPr>
          <w:rFonts w:ascii="Arial" w:hAnsi="Arial" w:cs="Arial"/>
          <w:noProof/>
          <w:sz w:val="20"/>
          <w:szCs w:val="20"/>
          <w:lang w:val="en-US"/>
        </w:rPr>
        <w:drawing>
          <wp:inline distT="0" distB="0" distL="0" distR="0" wp14:anchorId="1247ED6D" wp14:editId="5F60ADE2">
            <wp:extent cx="2700000" cy="1080000"/>
            <wp:effectExtent l="0" t="0" r="5715" b="6350"/>
            <wp:docPr id="14721083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08382" name="Picture 147210838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00000" cy="1080000"/>
                    </a:xfrm>
                    <a:prstGeom prst="rect">
                      <a:avLst/>
                    </a:prstGeom>
                  </pic:spPr>
                </pic:pic>
              </a:graphicData>
            </a:graphic>
          </wp:inline>
        </w:drawing>
      </w:r>
    </w:p>
    <w:p w14:paraId="30AFE29D" w14:textId="77777777" w:rsidR="004A797D" w:rsidRDefault="004A797D" w:rsidP="004A797D">
      <w:pPr>
        <w:rPr>
          <w:rFonts w:ascii="Arial" w:hAnsi="Arial" w:cs="Arial"/>
          <w:sz w:val="20"/>
          <w:szCs w:val="20"/>
          <w:lang w:val="en-US"/>
        </w:rPr>
      </w:pPr>
    </w:p>
    <w:p w14:paraId="75A130FE" w14:textId="096EB68C" w:rsidR="004A797D" w:rsidRDefault="00A026AC" w:rsidP="004A797D">
      <w:pPr>
        <w:rPr>
          <w:rFonts w:ascii="Arial" w:hAnsi="Arial" w:cs="Arial"/>
          <w:sz w:val="20"/>
          <w:szCs w:val="20"/>
          <w:lang w:val="en-US"/>
        </w:rPr>
      </w:pPr>
      <w:r>
        <w:rPr>
          <w:rFonts w:ascii="Arial" w:hAnsi="Arial" w:cs="Arial"/>
          <w:noProof/>
          <w:sz w:val="20"/>
          <w:szCs w:val="20"/>
          <w:lang w:val="en-US"/>
        </w:rPr>
        <w:drawing>
          <wp:inline distT="0" distB="0" distL="0" distR="0" wp14:anchorId="50EE0098" wp14:editId="64871182">
            <wp:extent cx="2700000" cy="1080000"/>
            <wp:effectExtent l="0" t="0" r="5715" b="6350"/>
            <wp:docPr id="9090586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58614" name="Picture 90905861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00000" cy="1080000"/>
                    </a:xfrm>
                    <a:prstGeom prst="rect">
                      <a:avLst/>
                    </a:prstGeom>
                  </pic:spPr>
                </pic:pic>
              </a:graphicData>
            </a:graphic>
          </wp:inline>
        </w:drawing>
      </w:r>
      <w:r w:rsidR="00370AD9">
        <w:rPr>
          <w:rFonts w:ascii="Arial" w:hAnsi="Arial" w:cs="Arial"/>
          <w:sz w:val="20"/>
          <w:szCs w:val="20"/>
          <w:lang w:val="en-US"/>
        </w:rPr>
        <w:tab/>
      </w:r>
      <w:r w:rsidR="00370AD9">
        <w:rPr>
          <w:rFonts w:ascii="Arial" w:hAnsi="Arial" w:cs="Arial"/>
          <w:sz w:val="20"/>
          <w:szCs w:val="20"/>
          <w:lang w:val="en-US"/>
        </w:rPr>
        <w:tab/>
      </w:r>
      <w:r>
        <w:rPr>
          <w:rFonts w:ascii="Arial" w:hAnsi="Arial" w:cs="Arial"/>
          <w:noProof/>
          <w:sz w:val="20"/>
          <w:szCs w:val="20"/>
          <w:lang w:val="en-US"/>
        </w:rPr>
        <w:drawing>
          <wp:inline distT="0" distB="0" distL="0" distR="0" wp14:anchorId="2B5A8FF5" wp14:editId="0F43532B">
            <wp:extent cx="2700000" cy="1080000"/>
            <wp:effectExtent l="0" t="0" r="5715" b="6350"/>
            <wp:docPr id="71514490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44906" name="Picture 71514490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00000" cy="1080000"/>
                    </a:xfrm>
                    <a:prstGeom prst="rect">
                      <a:avLst/>
                    </a:prstGeom>
                  </pic:spPr>
                </pic:pic>
              </a:graphicData>
            </a:graphic>
          </wp:inline>
        </w:drawing>
      </w:r>
      <w:r w:rsidR="004B1F6A">
        <w:rPr>
          <w:rFonts w:ascii="Arial" w:hAnsi="Arial" w:cs="Arial"/>
          <w:sz w:val="20"/>
          <w:szCs w:val="20"/>
          <w:lang w:val="en-US"/>
        </w:rPr>
        <w:tab/>
      </w:r>
      <w:r w:rsidR="00370AD9">
        <w:rPr>
          <w:rFonts w:ascii="Arial" w:hAnsi="Arial" w:cs="Arial"/>
          <w:sz w:val="20"/>
          <w:szCs w:val="20"/>
          <w:lang w:val="en-US"/>
        </w:rPr>
        <w:tab/>
      </w:r>
      <w:r w:rsidR="004B1F6A">
        <w:rPr>
          <w:rFonts w:ascii="Arial" w:hAnsi="Arial" w:cs="Arial"/>
          <w:noProof/>
          <w:sz w:val="20"/>
          <w:szCs w:val="20"/>
          <w:lang w:val="en-US"/>
        </w:rPr>
        <w:drawing>
          <wp:inline distT="0" distB="0" distL="0" distR="0" wp14:anchorId="2AA2FC3D" wp14:editId="059DAC8A">
            <wp:extent cx="2700000" cy="1080000"/>
            <wp:effectExtent l="0" t="0" r="5715" b="6350"/>
            <wp:docPr id="4864604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60406" name="Picture 48646040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00000" cy="1080000"/>
                    </a:xfrm>
                    <a:prstGeom prst="rect">
                      <a:avLst/>
                    </a:prstGeom>
                  </pic:spPr>
                </pic:pic>
              </a:graphicData>
            </a:graphic>
          </wp:inline>
        </w:drawing>
      </w:r>
    </w:p>
    <w:p w14:paraId="3A41BA24" w14:textId="77777777" w:rsidR="004A797D" w:rsidRDefault="004A797D" w:rsidP="004A797D">
      <w:pPr>
        <w:rPr>
          <w:rFonts w:ascii="Arial" w:hAnsi="Arial" w:cs="Arial"/>
          <w:sz w:val="20"/>
          <w:szCs w:val="20"/>
          <w:lang w:val="en-US"/>
        </w:rPr>
      </w:pPr>
    </w:p>
    <w:p w14:paraId="605642B8" w14:textId="43E16DE5" w:rsidR="004B1F6A" w:rsidRDefault="004B1F6A" w:rsidP="004A797D">
      <w:pPr>
        <w:rPr>
          <w:rFonts w:ascii="Arial" w:hAnsi="Arial" w:cs="Arial"/>
          <w:sz w:val="20"/>
          <w:szCs w:val="20"/>
          <w:lang w:val="en-US"/>
        </w:rPr>
      </w:pPr>
      <w:r>
        <w:rPr>
          <w:rFonts w:ascii="Arial" w:hAnsi="Arial" w:cs="Arial"/>
          <w:noProof/>
          <w:sz w:val="20"/>
          <w:szCs w:val="20"/>
          <w:lang w:val="en-US"/>
        </w:rPr>
        <w:drawing>
          <wp:inline distT="0" distB="0" distL="0" distR="0" wp14:anchorId="2DF37FAA" wp14:editId="0E16327B">
            <wp:extent cx="2700000" cy="1080000"/>
            <wp:effectExtent l="0" t="0" r="5715" b="6350"/>
            <wp:docPr id="18509256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925668" name="Picture 185092566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00000" cy="1080000"/>
                    </a:xfrm>
                    <a:prstGeom prst="rect">
                      <a:avLst/>
                    </a:prstGeom>
                  </pic:spPr>
                </pic:pic>
              </a:graphicData>
            </a:graphic>
          </wp:inline>
        </w:drawing>
      </w:r>
    </w:p>
    <w:p w14:paraId="74517E71" w14:textId="762EC72A" w:rsidR="004A797D" w:rsidRPr="0068715C" w:rsidRDefault="004A797D" w:rsidP="004A797D">
      <w:pPr>
        <w:pStyle w:val="EndNoteBibliography"/>
        <w:spacing w:line="480" w:lineRule="auto"/>
        <w:rPr>
          <w:rFonts w:ascii="Arial" w:hAnsi="Arial" w:cs="Arial"/>
          <w:sz w:val="20"/>
          <w:szCs w:val="20"/>
        </w:rPr>
      </w:pPr>
      <w:r w:rsidRPr="003C4881">
        <w:rPr>
          <w:rFonts w:ascii="Arial" w:hAnsi="Arial" w:cs="Arial"/>
          <w:b/>
          <w:bCs/>
          <w:sz w:val="20"/>
          <w:szCs w:val="20"/>
        </w:rPr>
        <w:t>Figure S</w:t>
      </w:r>
      <w:r w:rsidR="00370AD9" w:rsidRPr="003C4881">
        <w:rPr>
          <w:rFonts w:ascii="Arial" w:hAnsi="Arial" w:cs="Arial"/>
          <w:b/>
          <w:bCs/>
          <w:sz w:val="20"/>
          <w:szCs w:val="20"/>
        </w:rPr>
        <w:t>6</w:t>
      </w:r>
      <w:r w:rsidR="00D11C5C" w:rsidRPr="003C4881">
        <w:rPr>
          <w:rFonts w:ascii="Arial" w:hAnsi="Arial" w:cs="Arial"/>
          <w:b/>
          <w:bCs/>
          <w:sz w:val="20"/>
          <w:szCs w:val="20"/>
        </w:rPr>
        <w:t>.</w:t>
      </w:r>
      <w:r w:rsidRPr="003C4881">
        <w:rPr>
          <w:rFonts w:ascii="Arial" w:hAnsi="Arial" w:cs="Arial"/>
          <w:b/>
          <w:bCs/>
          <w:sz w:val="20"/>
          <w:szCs w:val="20"/>
        </w:rPr>
        <w:t xml:space="preserve"> eQTL</w:t>
      </w:r>
      <w:r w:rsidRPr="004D2719">
        <w:rPr>
          <w:rFonts w:ascii="Arial" w:hAnsi="Arial" w:cs="Arial"/>
          <w:b/>
          <w:bCs/>
          <w:sz w:val="20"/>
          <w:szCs w:val="20"/>
        </w:rPr>
        <w:t xml:space="preserve"> plots for protein coding eGenes detected in GM only, displaying distinct expression patterns across populations</w:t>
      </w:r>
      <w:r>
        <w:rPr>
          <w:rFonts w:ascii="Arial" w:hAnsi="Arial" w:cs="Arial"/>
          <w:b/>
          <w:bCs/>
          <w:sz w:val="20"/>
          <w:szCs w:val="20"/>
        </w:rPr>
        <w:t xml:space="preserve">. </w:t>
      </w:r>
      <w:r w:rsidRPr="004D2719">
        <w:rPr>
          <w:rFonts w:ascii="Arial" w:hAnsi="Arial" w:cs="Arial"/>
          <w:bCs/>
          <w:sz w:val="20"/>
          <w:szCs w:val="20"/>
        </w:rPr>
        <w:t xml:space="preserve">Genes were identified as eGenes in both GM S and V tissue, but not in GTEx-am. The associated eQTLs differ between S and V tissue of GM, apart from </w:t>
      </w:r>
      <w:r w:rsidRPr="004D2719">
        <w:rPr>
          <w:rFonts w:ascii="Arial" w:hAnsi="Arial" w:cs="Arial"/>
          <w:bCs/>
          <w:i/>
          <w:iCs/>
          <w:sz w:val="20"/>
          <w:szCs w:val="20"/>
        </w:rPr>
        <w:t>PEG3</w:t>
      </w:r>
      <w:r w:rsidRPr="004D2719">
        <w:rPr>
          <w:rFonts w:ascii="Arial" w:hAnsi="Arial" w:cs="Arial"/>
          <w:bCs/>
          <w:sz w:val="20"/>
          <w:szCs w:val="20"/>
        </w:rPr>
        <w:t>-rs8102873 eQTL that is shared. P-values represent association nominal p-values</w:t>
      </w:r>
      <w:r>
        <w:rPr>
          <w:rFonts w:ascii="Arial" w:hAnsi="Arial" w:cs="Arial"/>
          <w:bCs/>
          <w:sz w:val="20"/>
          <w:szCs w:val="20"/>
        </w:rPr>
        <w:t xml:space="preserve"> from nominal pass of fastQTL</w:t>
      </w:r>
      <w:r w:rsidRPr="004D2719">
        <w:rPr>
          <w:rFonts w:ascii="Arial" w:hAnsi="Arial" w:cs="Arial"/>
          <w:bCs/>
          <w:sz w:val="20"/>
          <w:szCs w:val="20"/>
        </w:rPr>
        <w:t>.</w:t>
      </w:r>
      <w:r>
        <w:rPr>
          <w:rFonts w:ascii="Arial" w:hAnsi="Arial" w:cs="Arial"/>
          <w:bCs/>
          <w:sz w:val="20"/>
          <w:szCs w:val="20"/>
        </w:rPr>
        <w:t xml:space="preserve"> </w:t>
      </w:r>
      <w:r>
        <w:rPr>
          <w:rFonts w:ascii="Arial" w:hAnsi="Arial" w:cs="Arial"/>
          <w:sz w:val="20"/>
          <w:szCs w:val="20"/>
        </w:rPr>
        <w:t xml:space="preserve">Genomic coordinates of eQTLs are from </w:t>
      </w:r>
      <w:r w:rsidRPr="00417D69">
        <w:rPr>
          <w:rFonts w:ascii="Arial" w:hAnsi="Arial" w:cs="Arial"/>
          <w:sz w:val="20"/>
          <w:szCs w:val="20"/>
        </w:rPr>
        <w:t>GRCh37</w:t>
      </w:r>
      <w:r>
        <w:rPr>
          <w:rFonts w:ascii="Arial" w:hAnsi="Arial" w:cs="Arial"/>
          <w:sz w:val="20"/>
          <w:szCs w:val="20"/>
        </w:rPr>
        <w:t xml:space="preserve"> (hg19) build. S: subcutaneous; V: visceral; GM: Greek Metabolic; GTEx-am: GTEx-ancestry matched; </w:t>
      </w:r>
      <w:r w:rsidRPr="00071C56">
        <w:rPr>
          <w:rFonts w:ascii="Arial" w:hAnsi="Arial" w:cs="Arial"/>
          <w:i/>
          <w:sz w:val="20"/>
          <w:szCs w:val="20"/>
        </w:rPr>
        <w:t>SNX33</w:t>
      </w:r>
      <w:r>
        <w:rPr>
          <w:rFonts w:ascii="Arial" w:hAnsi="Arial" w:cs="Arial"/>
          <w:sz w:val="20"/>
          <w:szCs w:val="20"/>
        </w:rPr>
        <w:t xml:space="preserve">: </w:t>
      </w:r>
      <w:r w:rsidRPr="00D87679">
        <w:rPr>
          <w:rFonts w:ascii="Arial" w:hAnsi="Arial" w:cs="Arial"/>
          <w:sz w:val="20"/>
          <w:szCs w:val="20"/>
        </w:rPr>
        <w:t>Sorting Nexin 33</w:t>
      </w:r>
      <w:r>
        <w:rPr>
          <w:rFonts w:ascii="Arial" w:hAnsi="Arial" w:cs="Arial"/>
          <w:sz w:val="20"/>
          <w:szCs w:val="20"/>
        </w:rPr>
        <w:t xml:space="preserve">; </w:t>
      </w:r>
      <w:r w:rsidRPr="00071C56">
        <w:rPr>
          <w:rFonts w:ascii="Arial" w:hAnsi="Arial" w:cs="Arial"/>
          <w:i/>
          <w:sz w:val="20"/>
          <w:szCs w:val="20"/>
        </w:rPr>
        <w:t>PEG3</w:t>
      </w:r>
      <w:r>
        <w:rPr>
          <w:rFonts w:ascii="Arial" w:hAnsi="Arial" w:cs="Arial"/>
          <w:sz w:val="20"/>
          <w:szCs w:val="20"/>
        </w:rPr>
        <w:t>:</w:t>
      </w:r>
      <w:r w:rsidRPr="00071C56">
        <w:rPr>
          <w:rFonts w:ascii="Arial" w:hAnsi="Arial" w:cs="Arial"/>
          <w:sz w:val="20"/>
          <w:szCs w:val="20"/>
        </w:rPr>
        <w:t xml:space="preserve"> </w:t>
      </w:r>
      <w:r w:rsidRPr="00D87679">
        <w:rPr>
          <w:rFonts w:ascii="Arial" w:hAnsi="Arial" w:cs="Arial"/>
          <w:sz w:val="20"/>
          <w:szCs w:val="20"/>
        </w:rPr>
        <w:t>Paternally Expressed 3</w:t>
      </w:r>
      <w:r>
        <w:rPr>
          <w:rFonts w:ascii="Arial" w:hAnsi="Arial" w:cs="Arial"/>
          <w:sz w:val="20"/>
          <w:szCs w:val="20"/>
        </w:rPr>
        <w:t xml:space="preserve">; </w:t>
      </w:r>
      <w:r w:rsidRPr="00071C56">
        <w:rPr>
          <w:rFonts w:ascii="Arial" w:hAnsi="Arial" w:cs="Arial"/>
          <w:i/>
          <w:sz w:val="20"/>
          <w:szCs w:val="20"/>
        </w:rPr>
        <w:t>KANK1</w:t>
      </w:r>
      <w:r>
        <w:rPr>
          <w:rFonts w:ascii="Arial" w:hAnsi="Arial" w:cs="Arial"/>
          <w:sz w:val="20"/>
          <w:szCs w:val="20"/>
        </w:rPr>
        <w:t>:</w:t>
      </w:r>
      <w:r w:rsidRPr="00071C56">
        <w:rPr>
          <w:rFonts w:ascii="Arial" w:hAnsi="Arial" w:cs="Arial"/>
          <w:sz w:val="20"/>
          <w:szCs w:val="20"/>
        </w:rPr>
        <w:t xml:space="preserve"> </w:t>
      </w:r>
      <w:r w:rsidRPr="00E91EA5">
        <w:rPr>
          <w:rFonts w:ascii="Arial" w:hAnsi="Arial" w:cs="Arial"/>
          <w:sz w:val="20"/>
          <w:szCs w:val="20"/>
        </w:rPr>
        <w:t>KN Motif And Ankyrin Repeat Domains 1</w:t>
      </w:r>
      <w:r>
        <w:rPr>
          <w:rFonts w:ascii="Arial" w:hAnsi="Arial" w:cs="Arial"/>
          <w:sz w:val="20"/>
          <w:szCs w:val="20"/>
        </w:rPr>
        <w:t xml:space="preserve">;  </w:t>
      </w:r>
      <w:r w:rsidRPr="00071C56">
        <w:rPr>
          <w:rFonts w:ascii="Arial" w:hAnsi="Arial" w:cs="Arial"/>
          <w:i/>
          <w:sz w:val="20"/>
          <w:szCs w:val="20"/>
        </w:rPr>
        <w:t>RPS12</w:t>
      </w:r>
      <w:r>
        <w:rPr>
          <w:rFonts w:ascii="Arial" w:hAnsi="Arial" w:cs="Arial"/>
          <w:sz w:val="20"/>
          <w:szCs w:val="20"/>
        </w:rPr>
        <w:t xml:space="preserve">: </w:t>
      </w:r>
      <w:r w:rsidRPr="00E91EA5">
        <w:rPr>
          <w:rFonts w:ascii="Arial" w:hAnsi="Arial" w:cs="Arial"/>
          <w:sz w:val="20"/>
          <w:szCs w:val="20"/>
        </w:rPr>
        <w:t>Ribosomal Protein S12</w:t>
      </w:r>
      <w:r>
        <w:rPr>
          <w:rFonts w:ascii="Arial" w:hAnsi="Arial" w:cs="Arial"/>
          <w:sz w:val="20"/>
          <w:szCs w:val="20"/>
        </w:rPr>
        <w:t xml:space="preserve">. </w:t>
      </w:r>
    </w:p>
    <w:p w14:paraId="59010853" w14:textId="77777777" w:rsidR="00370AD9" w:rsidRDefault="00D11C5C" w:rsidP="00D11C5C">
      <w:pPr>
        <w:pStyle w:val="Default"/>
        <w:rPr>
          <w:sz w:val="20"/>
          <w:szCs w:val="20"/>
          <w:lang w:val="en-US"/>
        </w:rPr>
      </w:pPr>
      <w:r>
        <w:rPr>
          <w:noProof/>
          <w:sz w:val="20"/>
          <w:szCs w:val="20"/>
          <w:lang w:val="en-US"/>
        </w:rPr>
        <w:lastRenderedPageBreak/>
        <w:drawing>
          <wp:inline distT="0" distB="0" distL="0" distR="0" wp14:anchorId="297261DE" wp14:editId="76944AF2">
            <wp:extent cx="2698040" cy="1440000"/>
            <wp:effectExtent l="0" t="0" r="7620" b="8255"/>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 Fig 7 CHURC1-FNTB.tif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98040" cy="1440000"/>
                    </a:xfrm>
                    <a:prstGeom prst="rect">
                      <a:avLst/>
                    </a:prstGeom>
                  </pic:spPr>
                </pic:pic>
              </a:graphicData>
            </a:graphic>
          </wp:inline>
        </w:drawing>
      </w:r>
      <w:r>
        <w:rPr>
          <w:sz w:val="20"/>
          <w:szCs w:val="20"/>
          <w:lang w:val="en-US"/>
        </w:rPr>
        <w:tab/>
      </w:r>
      <w:r>
        <w:rPr>
          <w:sz w:val="20"/>
          <w:szCs w:val="20"/>
          <w:lang w:val="en-US"/>
        </w:rPr>
        <w:tab/>
      </w:r>
      <w:r>
        <w:rPr>
          <w:noProof/>
          <w:sz w:val="20"/>
          <w:szCs w:val="20"/>
          <w:lang w:val="en-US"/>
        </w:rPr>
        <w:drawing>
          <wp:inline distT="0" distB="0" distL="0" distR="0" wp14:anchorId="2C2A79D4" wp14:editId="33A4C6AE">
            <wp:extent cx="2593184" cy="1440000"/>
            <wp:effectExtent l="0" t="0" r="0" b="8255"/>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 Fig 7 CHURC1-FNTB_V.tif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93184" cy="1440000"/>
                    </a:xfrm>
                    <a:prstGeom prst="rect">
                      <a:avLst/>
                    </a:prstGeom>
                  </pic:spPr>
                </pic:pic>
              </a:graphicData>
            </a:graphic>
          </wp:inline>
        </w:drawing>
      </w:r>
      <w:r>
        <w:rPr>
          <w:sz w:val="20"/>
          <w:szCs w:val="20"/>
          <w:lang w:val="en-US"/>
        </w:rPr>
        <w:tab/>
      </w:r>
      <w:r>
        <w:rPr>
          <w:noProof/>
          <w:sz w:val="20"/>
          <w:szCs w:val="20"/>
          <w:lang w:val="en-US"/>
        </w:rPr>
        <w:drawing>
          <wp:inline distT="0" distB="0" distL="0" distR="0" wp14:anchorId="67C49E67" wp14:editId="3E76F375">
            <wp:extent cx="2225583" cy="1440000"/>
            <wp:effectExtent l="0" t="0" r="3810" b="8255"/>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 Fig 7 ST3GAL6-AS1_s.tif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25583" cy="1440000"/>
                    </a:xfrm>
                    <a:prstGeom prst="rect">
                      <a:avLst/>
                    </a:prstGeom>
                  </pic:spPr>
                </pic:pic>
              </a:graphicData>
            </a:graphic>
          </wp:inline>
        </w:drawing>
      </w:r>
    </w:p>
    <w:p w14:paraId="545F475F" w14:textId="6641E5D8" w:rsidR="00370AD9" w:rsidRDefault="00370AD9" w:rsidP="00D11C5C">
      <w:pPr>
        <w:pStyle w:val="Default"/>
        <w:rPr>
          <w:sz w:val="20"/>
          <w:szCs w:val="20"/>
          <w:lang w:val="en-US"/>
        </w:rPr>
      </w:pPr>
    </w:p>
    <w:p w14:paraId="091B839C" w14:textId="77777777" w:rsidR="00370AD9" w:rsidRDefault="00370AD9" w:rsidP="00D11C5C">
      <w:pPr>
        <w:pStyle w:val="Default"/>
        <w:rPr>
          <w:sz w:val="20"/>
          <w:szCs w:val="20"/>
          <w:lang w:val="en-US"/>
        </w:rPr>
      </w:pPr>
    </w:p>
    <w:p w14:paraId="423BF28D" w14:textId="7F94BFF9" w:rsidR="00D11C5C" w:rsidRDefault="00D11C5C" w:rsidP="00D11C5C">
      <w:pPr>
        <w:pStyle w:val="Default"/>
        <w:rPr>
          <w:sz w:val="20"/>
          <w:szCs w:val="20"/>
          <w:lang w:val="en-US"/>
        </w:rPr>
      </w:pPr>
      <w:r>
        <w:rPr>
          <w:noProof/>
          <w:sz w:val="20"/>
          <w:szCs w:val="20"/>
          <w:lang w:val="en-US"/>
        </w:rPr>
        <w:drawing>
          <wp:inline distT="0" distB="0" distL="0" distR="0" wp14:anchorId="2F8916FD" wp14:editId="3943B7DC">
            <wp:extent cx="2649082" cy="1548000"/>
            <wp:effectExtent l="0" t="0" r="0" b="0"/>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 Fig 7 ST3GAL6-AS1_v.tif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49082" cy="1548000"/>
                    </a:xfrm>
                    <a:prstGeom prst="rect">
                      <a:avLst/>
                    </a:prstGeom>
                  </pic:spPr>
                </pic:pic>
              </a:graphicData>
            </a:graphic>
          </wp:inline>
        </w:drawing>
      </w:r>
    </w:p>
    <w:p w14:paraId="52086C9F" w14:textId="77777777" w:rsidR="00D11C5C" w:rsidRDefault="00D11C5C" w:rsidP="00D11C5C">
      <w:pPr>
        <w:pStyle w:val="Default"/>
        <w:rPr>
          <w:sz w:val="20"/>
          <w:szCs w:val="20"/>
          <w:lang w:val="en-US"/>
        </w:rPr>
      </w:pPr>
    </w:p>
    <w:p w14:paraId="283BF9F0" w14:textId="77777777" w:rsidR="00D11C5C" w:rsidRDefault="00D11C5C" w:rsidP="00D11C5C">
      <w:pPr>
        <w:pStyle w:val="Default"/>
        <w:rPr>
          <w:sz w:val="20"/>
          <w:szCs w:val="20"/>
          <w:lang w:val="en-US"/>
        </w:rPr>
      </w:pPr>
      <w:r>
        <w:rPr>
          <w:noProof/>
          <w:sz w:val="20"/>
          <w:szCs w:val="20"/>
          <w:lang w:val="en-US"/>
        </w:rPr>
        <w:drawing>
          <wp:inline distT="0" distB="0" distL="0" distR="0" wp14:anchorId="75F1457D" wp14:editId="4403D30E">
            <wp:extent cx="2907176" cy="1548000"/>
            <wp:effectExtent l="0" t="0" r="7620" b="0"/>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 Fig 7 RP11-736K20.6_S.tif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07176" cy="1548000"/>
                    </a:xfrm>
                    <a:prstGeom prst="rect">
                      <a:avLst/>
                    </a:prstGeom>
                  </pic:spPr>
                </pic:pic>
              </a:graphicData>
            </a:graphic>
          </wp:inline>
        </w:drawing>
      </w:r>
      <w:r>
        <w:rPr>
          <w:sz w:val="20"/>
          <w:szCs w:val="20"/>
          <w:lang w:val="en-US"/>
        </w:rPr>
        <w:tab/>
      </w:r>
      <w:r>
        <w:rPr>
          <w:noProof/>
          <w:sz w:val="20"/>
          <w:szCs w:val="20"/>
          <w:lang w:val="en-US"/>
        </w:rPr>
        <w:drawing>
          <wp:inline distT="0" distB="0" distL="0" distR="0" wp14:anchorId="61C4A9A8" wp14:editId="50AD8F9C">
            <wp:extent cx="2610151" cy="1548000"/>
            <wp:effectExtent l="0" t="0" r="0" b="0"/>
            <wp:docPr id="39" name="Εικόνα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 Fig 7 RP11-736K20.6_V.tif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10151" cy="1548000"/>
                    </a:xfrm>
                    <a:prstGeom prst="rect">
                      <a:avLst/>
                    </a:prstGeom>
                  </pic:spPr>
                </pic:pic>
              </a:graphicData>
            </a:graphic>
          </wp:inline>
        </w:drawing>
      </w:r>
    </w:p>
    <w:p w14:paraId="1FF02E6D" w14:textId="77777777" w:rsidR="00D11C5C" w:rsidRDefault="00D11C5C" w:rsidP="00D11C5C">
      <w:pPr>
        <w:pStyle w:val="Default"/>
        <w:rPr>
          <w:sz w:val="20"/>
          <w:szCs w:val="20"/>
          <w:lang w:val="en-US"/>
        </w:rPr>
      </w:pPr>
    </w:p>
    <w:p w14:paraId="5C31D4F3" w14:textId="77777777" w:rsidR="00D11C5C" w:rsidRDefault="00D11C5C" w:rsidP="00D11C5C">
      <w:pPr>
        <w:pStyle w:val="Default"/>
        <w:rPr>
          <w:sz w:val="20"/>
          <w:szCs w:val="20"/>
          <w:lang w:val="en-US"/>
        </w:rPr>
      </w:pPr>
    </w:p>
    <w:p w14:paraId="7EC367CF" w14:textId="193E91C2" w:rsidR="00D11C5C" w:rsidRDefault="00D11C5C" w:rsidP="00D11C5C">
      <w:pPr>
        <w:pStyle w:val="Default"/>
        <w:jc w:val="both"/>
        <w:rPr>
          <w:sz w:val="20"/>
          <w:szCs w:val="20"/>
          <w:lang w:val="en-US"/>
        </w:rPr>
      </w:pPr>
      <w:r w:rsidRPr="003C4881">
        <w:rPr>
          <w:b/>
          <w:bCs/>
          <w:sz w:val="20"/>
          <w:szCs w:val="20"/>
          <w:lang w:val="en-US"/>
        </w:rPr>
        <w:t>Figure S</w:t>
      </w:r>
      <w:r w:rsidR="00370AD9" w:rsidRPr="003C4881">
        <w:rPr>
          <w:b/>
          <w:bCs/>
          <w:sz w:val="20"/>
          <w:szCs w:val="20"/>
          <w:lang w:val="en-US"/>
        </w:rPr>
        <w:t>7</w:t>
      </w:r>
      <w:r w:rsidRPr="003C4881">
        <w:rPr>
          <w:b/>
          <w:bCs/>
          <w:sz w:val="20"/>
          <w:szCs w:val="20"/>
          <w:lang w:val="en-US"/>
        </w:rPr>
        <w:t>. eQTL</w:t>
      </w:r>
      <w:r w:rsidRPr="00492538">
        <w:rPr>
          <w:b/>
          <w:bCs/>
          <w:sz w:val="20"/>
          <w:szCs w:val="20"/>
          <w:lang w:val="en-US"/>
        </w:rPr>
        <w:t xml:space="preserve"> plots for </w:t>
      </w:r>
      <w:proofErr w:type="spellStart"/>
      <w:proofErr w:type="gramStart"/>
      <w:r w:rsidRPr="00492538">
        <w:rPr>
          <w:b/>
          <w:bCs/>
          <w:sz w:val="20"/>
          <w:szCs w:val="20"/>
          <w:lang w:val="en-US"/>
        </w:rPr>
        <w:t>non protein</w:t>
      </w:r>
      <w:proofErr w:type="spellEnd"/>
      <w:proofErr w:type="gramEnd"/>
      <w:r w:rsidRPr="00492538">
        <w:rPr>
          <w:b/>
          <w:bCs/>
          <w:sz w:val="20"/>
          <w:szCs w:val="20"/>
          <w:lang w:val="en-US"/>
        </w:rPr>
        <w:t>-coding eGenes detected in GM only, displaying distinct expression patterns across populations</w:t>
      </w:r>
      <w:r>
        <w:rPr>
          <w:b/>
          <w:bCs/>
          <w:sz w:val="20"/>
          <w:szCs w:val="20"/>
          <w:lang w:val="en-US"/>
        </w:rPr>
        <w:t xml:space="preserve">. </w:t>
      </w:r>
      <w:r w:rsidRPr="00492538">
        <w:rPr>
          <w:sz w:val="20"/>
          <w:szCs w:val="20"/>
          <w:lang w:val="en-US"/>
        </w:rPr>
        <w:t xml:space="preserve">Genes were identified as eGenes in GM, but not GTEx-am. The associated eQTLs differ between S and V tissue of GM. </w:t>
      </w:r>
      <w:r w:rsidRPr="00110866">
        <w:rPr>
          <w:sz w:val="20"/>
          <w:szCs w:val="20"/>
          <w:lang w:val="en-US"/>
        </w:rPr>
        <w:t>P-values represent association nominal p-values.</w:t>
      </w:r>
      <w:r>
        <w:rPr>
          <w:sz w:val="20"/>
          <w:szCs w:val="20"/>
          <w:lang w:val="en-US"/>
        </w:rPr>
        <w:t xml:space="preserve"> </w:t>
      </w:r>
      <w:r w:rsidRPr="009504B3">
        <w:rPr>
          <w:sz w:val="20"/>
          <w:szCs w:val="20"/>
          <w:lang w:val="en-US"/>
        </w:rPr>
        <w:t xml:space="preserve">Genomic coordinates of </w:t>
      </w:r>
      <w:r>
        <w:rPr>
          <w:sz w:val="20"/>
          <w:szCs w:val="20"/>
          <w:lang w:val="en-US"/>
        </w:rPr>
        <w:t>eQTLs</w:t>
      </w:r>
      <w:r w:rsidRPr="009504B3">
        <w:rPr>
          <w:sz w:val="20"/>
          <w:szCs w:val="20"/>
          <w:lang w:val="en-US"/>
        </w:rPr>
        <w:t xml:space="preserve"> are from GRCh37 (hg19) build</w:t>
      </w:r>
      <w:r>
        <w:rPr>
          <w:sz w:val="20"/>
          <w:szCs w:val="20"/>
          <w:lang w:val="en-US"/>
        </w:rPr>
        <w:t>. GM: Greek Metabolic; GTEx-am: GTEx-ancestry-matched: S: subcutaneous; V: visceral.</w:t>
      </w:r>
    </w:p>
    <w:p w14:paraId="71D8A4C1" w14:textId="6A046928" w:rsidR="00D11C5C" w:rsidRDefault="00D11C5C" w:rsidP="004B1F6A">
      <w:pPr>
        <w:ind w:left="1440"/>
        <w:rPr>
          <w:rFonts w:ascii="Arial" w:hAnsi="Arial" w:cs="Arial"/>
          <w:sz w:val="20"/>
          <w:szCs w:val="20"/>
          <w:lang w:val="en-US"/>
        </w:rPr>
        <w:sectPr w:rsidR="00D11C5C" w:rsidSect="00A026AC">
          <w:pgSz w:w="16838" w:h="11906" w:orient="landscape"/>
          <w:pgMar w:top="1134" w:right="1134" w:bottom="1701" w:left="1134" w:header="709" w:footer="709" w:gutter="0"/>
          <w:cols w:space="708"/>
          <w:docGrid w:linePitch="360"/>
        </w:sectPr>
      </w:pPr>
    </w:p>
    <w:p w14:paraId="107699F0" w14:textId="7BBEEF3A" w:rsidR="00843311" w:rsidRDefault="00843311" w:rsidP="009504B3">
      <w:pPr>
        <w:jc w:val="both"/>
        <w:rPr>
          <w:rFonts w:ascii="Arial" w:hAnsi="Arial" w:cs="Arial"/>
          <w:sz w:val="20"/>
          <w:szCs w:val="20"/>
          <w:lang w:val="en-US"/>
        </w:rPr>
      </w:pPr>
      <w:r>
        <w:rPr>
          <w:rFonts w:ascii="Arial" w:hAnsi="Arial" w:cs="Arial"/>
          <w:noProof/>
          <w:sz w:val="20"/>
          <w:szCs w:val="20"/>
          <w:lang w:val="en-US"/>
        </w:rPr>
        <w:lastRenderedPageBreak/>
        <w:drawing>
          <wp:inline distT="0" distB="0" distL="0" distR="0" wp14:anchorId="36D1A09D" wp14:editId="1E57A8E5">
            <wp:extent cx="1890263" cy="1260000"/>
            <wp:effectExtent l="0" t="0" r="0" b="0"/>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NX33 (S).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90263" cy="1260000"/>
                    </a:xfrm>
                    <a:prstGeom prst="rect">
                      <a:avLst/>
                    </a:prstGeom>
                  </pic:spPr>
                </pic:pic>
              </a:graphicData>
            </a:graphic>
          </wp:inline>
        </w:drawing>
      </w:r>
      <w:r w:rsidR="00176D35">
        <w:rPr>
          <w:rFonts w:ascii="Arial" w:hAnsi="Arial" w:cs="Arial"/>
          <w:sz w:val="20"/>
          <w:szCs w:val="20"/>
          <w:lang w:val="en-US"/>
        </w:rPr>
        <w:tab/>
      </w:r>
      <w:r>
        <w:rPr>
          <w:rFonts w:ascii="Arial" w:hAnsi="Arial" w:cs="Arial"/>
          <w:noProof/>
          <w:sz w:val="20"/>
          <w:szCs w:val="20"/>
          <w:lang w:val="en-US"/>
        </w:rPr>
        <w:drawing>
          <wp:inline distT="0" distB="0" distL="0" distR="0" wp14:anchorId="0825C80A" wp14:editId="59CD1559">
            <wp:extent cx="1890262" cy="1260000"/>
            <wp:effectExtent l="0" t="0" r="0" b="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ANK1 (S).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90262" cy="1260000"/>
                    </a:xfrm>
                    <a:prstGeom prst="rect">
                      <a:avLst/>
                    </a:prstGeom>
                  </pic:spPr>
                </pic:pic>
              </a:graphicData>
            </a:graphic>
          </wp:inline>
        </w:drawing>
      </w:r>
      <w:r w:rsidR="00176D35">
        <w:rPr>
          <w:rFonts w:ascii="Arial" w:hAnsi="Arial" w:cs="Arial"/>
          <w:sz w:val="20"/>
          <w:szCs w:val="20"/>
          <w:lang w:val="en-US"/>
        </w:rPr>
        <w:tab/>
      </w:r>
      <w:r>
        <w:rPr>
          <w:rFonts w:ascii="Arial" w:hAnsi="Arial" w:cs="Arial"/>
          <w:noProof/>
          <w:sz w:val="20"/>
          <w:szCs w:val="20"/>
          <w:lang w:val="en-US"/>
        </w:rPr>
        <w:drawing>
          <wp:inline distT="0" distB="0" distL="0" distR="0" wp14:anchorId="0B7425FD" wp14:editId="702E4943">
            <wp:extent cx="1890263" cy="1260000"/>
            <wp:effectExtent l="0" t="0" r="0" b="0"/>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HURC1-FNTB (S).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90263" cy="1260000"/>
                    </a:xfrm>
                    <a:prstGeom prst="rect">
                      <a:avLst/>
                    </a:prstGeom>
                  </pic:spPr>
                </pic:pic>
              </a:graphicData>
            </a:graphic>
          </wp:inline>
        </w:drawing>
      </w:r>
      <w:r w:rsidR="00176D35">
        <w:rPr>
          <w:rFonts w:ascii="Arial" w:hAnsi="Arial" w:cs="Arial"/>
          <w:sz w:val="20"/>
          <w:szCs w:val="20"/>
          <w:lang w:val="en-US"/>
        </w:rPr>
        <w:tab/>
      </w:r>
      <w:r>
        <w:rPr>
          <w:rFonts w:ascii="Arial" w:hAnsi="Arial" w:cs="Arial"/>
          <w:noProof/>
          <w:sz w:val="20"/>
          <w:szCs w:val="20"/>
          <w:lang w:val="en-US"/>
        </w:rPr>
        <w:drawing>
          <wp:inline distT="0" distB="0" distL="0" distR="0" wp14:anchorId="57A80523" wp14:editId="1119A8A2">
            <wp:extent cx="1890263" cy="1260000"/>
            <wp:effectExtent l="0" t="0" r="0" b="0"/>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P11-736K20.6 (S).t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90263" cy="1260000"/>
                    </a:xfrm>
                    <a:prstGeom prst="rect">
                      <a:avLst/>
                    </a:prstGeom>
                  </pic:spPr>
                </pic:pic>
              </a:graphicData>
            </a:graphic>
          </wp:inline>
        </w:drawing>
      </w:r>
      <w:r>
        <w:rPr>
          <w:rFonts w:ascii="Arial" w:hAnsi="Arial" w:cs="Arial"/>
          <w:noProof/>
          <w:sz w:val="20"/>
          <w:szCs w:val="20"/>
          <w:lang w:val="en-US"/>
        </w:rPr>
        <w:drawing>
          <wp:inline distT="0" distB="0" distL="0" distR="0" wp14:anchorId="3B23C6C7" wp14:editId="2D2FA6E7">
            <wp:extent cx="1890263" cy="1260000"/>
            <wp:effectExtent l="0" t="0" r="0" b="0"/>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NX33 (V).t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90263" cy="1260000"/>
                    </a:xfrm>
                    <a:prstGeom prst="rect">
                      <a:avLst/>
                    </a:prstGeom>
                  </pic:spPr>
                </pic:pic>
              </a:graphicData>
            </a:graphic>
          </wp:inline>
        </w:drawing>
      </w:r>
      <w:r w:rsidR="00176D35">
        <w:rPr>
          <w:rFonts w:ascii="Arial" w:hAnsi="Arial" w:cs="Arial"/>
          <w:sz w:val="20"/>
          <w:szCs w:val="20"/>
          <w:lang w:val="en-US"/>
        </w:rPr>
        <w:tab/>
      </w:r>
      <w:r>
        <w:rPr>
          <w:rFonts w:ascii="Arial" w:hAnsi="Arial" w:cs="Arial"/>
          <w:noProof/>
          <w:sz w:val="20"/>
          <w:szCs w:val="20"/>
          <w:lang w:val="en-US"/>
        </w:rPr>
        <w:drawing>
          <wp:inline distT="0" distB="0" distL="0" distR="0" wp14:anchorId="5FC3CE84" wp14:editId="05240207">
            <wp:extent cx="1890262" cy="1260000"/>
            <wp:effectExtent l="0" t="0" r="0" b="0"/>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ANK1 (V).t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90262" cy="1260000"/>
                    </a:xfrm>
                    <a:prstGeom prst="rect">
                      <a:avLst/>
                    </a:prstGeom>
                  </pic:spPr>
                </pic:pic>
              </a:graphicData>
            </a:graphic>
          </wp:inline>
        </w:drawing>
      </w:r>
      <w:r w:rsidR="00176D35">
        <w:rPr>
          <w:rFonts w:ascii="Arial" w:hAnsi="Arial" w:cs="Arial"/>
          <w:sz w:val="20"/>
          <w:szCs w:val="20"/>
          <w:lang w:val="en-US"/>
        </w:rPr>
        <w:tab/>
      </w:r>
      <w:r>
        <w:rPr>
          <w:rFonts w:ascii="Arial" w:hAnsi="Arial" w:cs="Arial"/>
          <w:noProof/>
          <w:sz w:val="20"/>
          <w:szCs w:val="20"/>
          <w:lang w:val="en-US"/>
        </w:rPr>
        <w:drawing>
          <wp:inline distT="0" distB="0" distL="0" distR="0" wp14:anchorId="41C10145" wp14:editId="17CFF208">
            <wp:extent cx="1890263" cy="1260000"/>
            <wp:effectExtent l="0" t="0" r="0" b="0"/>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HURC1-FNTB (V).t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90263" cy="1260000"/>
                    </a:xfrm>
                    <a:prstGeom prst="rect">
                      <a:avLst/>
                    </a:prstGeom>
                  </pic:spPr>
                </pic:pic>
              </a:graphicData>
            </a:graphic>
          </wp:inline>
        </w:drawing>
      </w:r>
      <w:r w:rsidR="00176D35">
        <w:rPr>
          <w:rFonts w:ascii="Arial" w:hAnsi="Arial" w:cs="Arial"/>
          <w:sz w:val="20"/>
          <w:szCs w:val="20"/>
          <w:lang w:val="en-US"/>
        </w:rPr>
        <w:tab/>
      </w:r>
      <w:r>
        <w:rPr>
          <w:rFonts w:ascii="Arial" w:hAnsi="Arial" w:cs="Arial"/>
          <w:noProof/>
          <w:sz w:val="20"/>
          <w:szCs w:val="20"/>
          <w:lang w:val="en-US"/>
        </w:rPr>
        <w:drawing>
          <wp:inline distT="0" distB="0" distL="0" distR="0" wp14:anchorId="3FA41EBB" wp14:editId="4806D112">
            <wp:extent cx="1890263" cy="1260000"/>
            <wp:effectExtent l="0" t="0" r="0" b="0"/>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RP11-736K20.6 (V).t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90263" cy="1260000"/>
                    </a:xfrm>
                    <a:prstGeom prst="rect">
                      <a:avLst/>
                    </a:prstGeom>
                  </pic:spPr>
                </pic:pic>
              </a:graphicData>
            </a:graphic>
          </wp:inline>
        </w:drawing>
      </w:r>
      <w:r>
        <w:rPr>
          <w:rFonts w:ascii="Arial" w:hAnsi="Arial" w:cs="Arial"/>
          <w:noProof/>
          <w:sz w:val="20"/>
          <w:szCs w:val="20"/>
          <w:lang w:val="en-US"/>
        </w:rPr>
        <w:drawing>
          <wp:inline distT="0" distB="0" distL="0" distR="0" wp14:anchorId="0EA90866" wp14:editId="4491E001">
            <wp:extent cx="1890262" cy="1260000"/>
            <wp:effectExtent l="0" t="0" r="0" b="0"/>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G3 (S).ti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90262" cy="1260000"/>
                    </a:xfrm>
                    <a:prstGeom prst="rect">
                      <a:avLst/>
                    </a:prstGeom>
                  </pic:spPr>
                </pic:pic>
              </a:graphicData>
            </a:graphic>
          </wp:inline>
        </w:drawing>
      </w:r>
      <w:r w:rsidR="00176D35">
        <w:rPr>
          <w:rFonts w:ascii="Arial" w:hAnsi="Arial" w:cs="Arial"/>
          <w:sz w:val="20"/>
          <w:szCs w:val="20"/>
          <w:lang w:val="en-US"/>
        </w:rPr>
        <w:tab/>
      </w:r>
      <w:r>
        <w:rPr>
          <w:rFonts w:ascii="Arial" w:hAnsi="Arial" w:cs="Arial"/>
          <w:noProof/>
          <w:sz w:val="20"/>
          <w:szCs w:val="20"/>
          <w:lang w:val="en-US"/>
        </w:rPr>
        <w:drawing>
          <wp:inline distT="0" distB="0" distL="0" distR="0" wp14:anchorId="605BD233" wp14:editId="046BEB70">
            <wp:extent cx="1890262" cy="1260000"/>
            <wp:effectExtent l="0" t="0" r="0" b="0"/>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PS12 (S).ti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90262" cy="1260000"/>
                    </a:xfrm>
                    <a:prstGeom prst="rect">
                      <a:avLst/>
                    </a:prstGeom>
                  </pic:spPr>
                </pic:pic>
              </a:graphicData>
            </a:graphic>
          </wp:inline>
        </w:drawing>
      </w:r>
      <w:r w:rsidR="00176D35">
        <w:rPr>
          <w:rFonts w:ascii="Arial" w:hAnsi="Arial" w:cs="Arial"/>
          <w:sz w:val="20"/>
          <w:szCs w:val="20"/>
          <w:lang w:val="en-US"/>
        </w:rPr>
        <w:tab/>
      </w:r>
      <w:r>
        <w:rPr>
          <w:rFonts w:ascii="Arial" w:hAnsi="Arial" w:cs="Arial"/>
          <w:noProof/>
          <w:sz w:val="20"/>
          <w:szCs w:val="20"/>
          <w:lang w:val="en-US"/>
        </w:rPr>
        <w:drawing>
          <wp:inline distT="0" distB="0" distL="0" distR="0" wp14:anchorId="1DB000D2" wp14:editId="5162B54C">
            <wp:extent cx="1890263" cy="1260000"/>
            <wp:effectExtent l="0" t="0" r="0" b="0"/>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T3GAL6-AS1 (S).t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90263" cy="1260000"/>
                    </a:xfrm>
                    <a:prstGeom prst="rect">
                      <a:avLst/>
                    </a:prstGeom>
                  </pic:spPr>
                </pic:pic>
              </a:graphicData>
            </a:graphic>
          </wp:inline>
        </w:drawing>
      </w:r>
    </w:p>
    <w:p w14:paraId="7716A5EC" w14:textId="77777777" w:rsidR="00EE11C4" w:rsidRDefault="00843311" w:rsidP="00EE11C4">
      <w:pPr>
        <w:rPr>
          <w:rFonts w:ascii="Arial" w:hAnsi="Arial" w:cs="Arial"/>
          <w:sz w:val="20"/>
          <w:szCs w:val="20"/>
          <w:lang w:val="en-US"/>
        </w:rPr>
      </w:pPr>
      <w:r>
        <w:rPr>
          <w:rFonts w:ascii="Arial" w:hAnsi="Arial" w:cs="Arial"/>
          <w:noProof/>
          <w:sz w:val="20"/>
          <w:szCs w:val="20"/>
          <w:lang w:val="en-US"/>
        </w:rPr>
        <w:drawing>
          <wp:inline distT="0" distB="0" distL="0" distR="0" wp14:anchorId="4ACFECF5" wp14:editId="450B5B90">
            <wp:extent cx="1890262" cy="1260000"/>
            <wp:effectExtent l="0" t="0" r="0" b="0"/>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EG3 (V).tif"/>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890262" cy="1260000"/>
                    </a:xfrm>
                    <a:prstGeom prst="rect">
                      <a:avLst/>
                    </a:prstGeom>
                  </pic:spPr>
                </pic:pic>
              </a:graphicData>
            </a:graphic>
          </wp:inline>
        </w:drawing>
      </w:r>
      <w:r w:rsidR="00176D35">
        <w:rPr>
          <w:rFonts w:ascii="Arial" w:hAnsi="Arial" w:cs="Arial"/>
          <w:sz w:val="20"/>
          <w:szCs w:val="20"/>
          <w:lang w:val="en-US"/>
        </w:rPr>
        <w:tab/>
      </w:r>
      <w:r w:rsidR="00EE11C4">
        <w:rPr>
          <w:rFonts w:ascii="Arial" w:hAnsi="Arial" w:cs="Arial"/>
          <w:noProof/>
          <w:sz w:val="20"/>
          <w:szCs w:val="20"/>
          <w:lang w:val="en-US"/>
        </w:rPr>
        <w:drawing>
          <wp:inline distT="0" distB="0" distL="0" distR="0" wp14:anchorId="09B63D6B" wp14:editId="5A17EDF5">
            <wp:extent cx="1782244" cy="1188000"/>
            <wp:effectExtent l="0" t="0" r="889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PS12 (V).ti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82244" cy="1188000"/>
                    </a:xfrm>
                    <a:prstGeom prst="rect">
                      <a:avLst/>
                    </a:prstGeom>
                  </pic:spPr>
                </pic:pic>
              </a:graphicData>
            </a:graphic>
          </wp:inline>
        </w:drawing>
      </w:r>
      <w:r w:rsidR="00176D35">
        <w:rPr>
          <w:rFonts w:ascii="Arial" w:hAnsi="Arial" w:cs="Arial"/>
          <w:sz w:val="20"/>
          <w:szCs w:val="20"/>
          <w:lang w:val="en-US"/>
        </w:rPr>
        <w:tab/>
      </w:r>
      <w:r w:rsidR="00EE11C4">
        <w:rPr>
          <w:rFonts w:ascii="Arial" w:hAnsi="Arial" w:cs="Arial"/>
          <w:sz w:val="20"/>
          <w:szCs w:val="20"/>
          <w:lang w:val="en-US"/>
        </w:rPr>
        <w:tab/>
      </w:r>
      <w:r>
        <w:rPr>
          <w:rFonts w:ascii="Arial" w:hAnsi="Arial" w:cs="Arial"/>
          <w:noProof/>
          <w:sz w:val="20"/>
          <w:szCs w:val="20"/>
          <w:lang w:val="en-US"/>
        </w:rPr>
        <w:drawing>
          <wp:inline distT="0" distB="0" distL="0" distR="0" wp14:anchorId="3AA6FA33" wp14:editId="61B11BC7">
            <wp:extent cx="1836256" cy="1224000"/>
            <wp:effectExtent l="0" t="0" r="0" b="0"/>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T3GAL6-AS1 (V).ti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836256" cy="1224000"/>
                    </a:xfrm>
                    <a:prstGeom prst="rect">
                      <a:avLst/>
                    </a:prstGeom>
                  </pic:spPr>
                </pic:pic>
              </a:graphicData>
            </a:graphic>
          </wp:inline>
        </w:drawing>
      </w:r>
    </w:p>
    <w:p w14:paraId="592BA288" w14:textId="361C4F30" w:rsidR="00843311" w:rsidRPr="003C4881" w:rsidRDefault="00843311" w:rsidP="00EE11C4">
      <w:pPr>
        <w:rPr>
          <w:rFonts w:ascii="Arial" w:hAnsi="Arial" w:cs="Arial"/>
          <w:sz w:val="20"/>
          <w:szCs w:val="20"/>
          <w:lang w:val="en-US"/>
        </w:rPr>
      </w:pPr>
      <w:r w:rsidRPr="003C4881">
        <w:rPr>
          <w:rFonts w:ascii="Arial" w:hAnsi="Arial" w:cs="Arial"/>
          <w:b/>
          <w:bCs/>
          <w:sz w:val="20"/>
          <w:szCs w:val="20"/>
          <w:lang w:val="en-US"/>
        </w:rPr>
        <w:t xml:space="preserve">Figure </w:t>
      </w:r>
      <w:r w:rsidR="00370AD9" w:rsidRPr="003C4881">
        <w:rPr>
          <w:rFonts w:ascii="Arial" w:hAnsi="Arial" w:cs="Arial"/>
          <w:b/>
          <w:bCs/>
          <w:sz w:val="20"/>
          <w:szCs w:val="20"/>
          <w:lang w:val="en-US"/>
        </w:rPr>
        <w:t>S8.</w:t>
      </w:r>
      <w:r w:rsidRPr="003C4881">
        <w:rPr>
          <w:rFonts w:ascii="Arial" w:hAnsi="Arial" w:cs="Arial"/>
          <w:b/>
          <w:bCs/>
          <w:sz w:val="20"/>
          <w:szCs w:val="20"/>
          <w:lang w:val="en-US"/>
        </w:rPr>
        <w:t xml:space="preserve"> Differences in expression patterns of eGenes detected in GM, but not in GTEx-am. </w:t>
      </w:r>
      <w:r w:rsidRPr="003C4881">
        <w:rPr>
          <w:rFonts w:ascii="Arial" w:hAnsi="Arial" w:cs="Arial"/>
          <w:sz w:val="20"/>
          <w:szCs w:val="20"/>
          <w:lang w:val="en-US"/>
        </w:rPr>
        <w:t>We hypothesize that the observed differences may arise in part due to environmental factors. Dist</w:t>
      </w:r>
      <w:r w:rsidR="00176D35" w:rsidRPr="003C4881">
        <w:rPr>
          <w:rFonts w:ascii="Arial" w:hAnsi="Arial" w:cs="Arial"/>
          <w:sz w:val="20"/>
          <w:szCs w:val="20"/>
          <w:lang w:val="en-US"/>
        </w:rPr>
        <w:t>ribution of expression patterns differ in all cases (P&lt;1e-05; M-W test), apart from PEG3 (V), P=0.4939.</w:t>
      </w:r>
    </w:p>
    <w:p w14:paraId="7A07194A" w14:textId="77777777" w:rsidR="00D552AE" w:rsidRDefault="00D552AE" w:rsidP="00843311">
      <w:pPr>
        <w:pStyle w:val="Default"/>
        <w:rPr>
          <w:sz w:val="20"/>
          <w:szCs w:val="20"/>
          <w:lang w:val="en-US"/>
        </w:rPr>
        <w:sectPr w:rsidR="00D552AE" w:rsidSect="00A026AC">
          <w:pgSz w:w="16838" w:h="11906" w:orient="landscape"/>
          <w:pgMar w:top="1134" w:right="1134" w:bottom="1701" w:left="1134" w:header="709" w:footer="709" w:gutter="0"/>
          <w:cols w:space="708"/>
          <w:docGrid w:linePitch="360"/>
        </w:sectPr>
      </w:pPr>
    </w:p>
    <w:p w14:paraId="27154DFC" w14:textId="0AF94D80" w:rsidR="00924B34" w:rsidRDefault="00037F32" w:rsidP="00110866">
      <w:pPr>
        <w:pStyle w:val="Default"/>
        <w:jc w:val="both"/>
        <w:rPr>
          <w:sz w:val="20"/>
          <w:szCs w:val="20"/>
          <w:lang w:val="en-US"/>
        </w:rPr>
      </w:pPr>
      <w:r>
        <w:rPr>
          <w:sz w:val="20"/>
          <w:szCs w:val="20"/>
          <w:lang w:val="en-US"/>
        </w:rPr>
        <w:lastRenderedPageBreak/>
        <w:t xml:space="preserve"> </w:t>
      </w:r>
    </w:p>
    <w:p w14:paraId="775D946F" w14:textId="77777777" w:rsidR="00037F32" w:rsidRDefault="00037F32" w:rsidP="00110866">
      <w:pPr>
        <w:pStyle w:val="Default"/>
        <w:jc w:val="both"/>
        <w:rPr>
          <w:sz w:val="20"/>
          <w:szCs w:val="20"/>
          <w:lang w:val="en-US"/>
        </w:rPr>
      </w:pPr>
    </w:p>
    <w:p w14:paraId="5C1468FF" w14:textId="77777777" w:rsidR="00037F32" w:rsidRDefault="0016678D" w:rsidP="00110866">
      <w:pPr>
        <w:pStyle w:val="Default"/>
        <w:jc w:val="both"/>
        <w:rPr>
          <w:sz w:val="20"/>
          <w:szCs w:val="20"/>
          <w:lang w:val="en-US"/>
        </w:rPr>
      </w:pPr>
      <w:r>
        <w:rPr>
          <w:noProof/>
          <w:sz w:val="20"/>
          <w:szCs w:val="20"/>
          <w:lang w:val="en-US"/>
        </w:rPr>
        <w:drawing>
          <wp:inline distT="0" distB="0" distL="0" distR="0" wp14:anchorId="3C116F33" wp14:editId="03E3C6BB">
            <wp:extent cx="2407501" cy="1167566"/>
            <wp:effectExtent l="0" t="0" r="0" b="0"/>
            <wp:docPr id="53" name="Εικόνα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21691" cy="1222945"/>
                    </a:xfrm>
                    <a:prstGeom prst="rect">
                      <a:avLst/>
                    </a:prstGeom>
                    <a:noFill/>
                  </pic:spPr>
                </pic:pic>
              </a:graphicData>
            </a:graphic>
          </wp:inline>
        </w:drawing>
      </w:r>
      <w:r>
        <w:rPr>
          <w:sz w:val="20"/>
          <w:szCs w:val="20"/>
          <w:lang w:val="en-US"/>
        </w:rPr>
        <w:tab/>
      </w:r>
      <w:r w:rsidR="000361EA">
        <w:rPr>
          <w:sz w:val="20"/>
          <w:szCs w:val="20"/>
          <w:lang w:val="en-US"/>
        </w:rPr>
        <w:t xml:space="preserve"> </w:t>
      </w:r>
      <w:r>
        <w:rPr>
          <w:noProof/>
          <w:sz w:val="20"/>
          <w:szCs w:val="20"/>
          <w:lang w:val="en-US"/>
        </w:rPr>
        <w:drawing>
          <wp:inline distT="0" distB="0" distL="0" distR="0" wp14:anchorId="544BA72F" wp14:editId="75599934">
            <wp:extent cx="2224585" cy="1022630"/>
            <wp:effectExtent l="0" t="0" r="4445" b="6350"/>
            <wp:docPr id="50" name="Εικόνα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55159" cy="1036685"/>
                    </a:xfrm>
                    <a:prstGeom prst="rect">
                      <a:avLst/>
                    </a:prstGeom>
                    <a:noFill/>
                  </pic:spPr>
                </pic:pic>
              </a:graphicData>
            </a:graphic>
          </wp:inline>
        </w:drawing>
      </w:r>
    </w:p>
    <w:p w14:paraId="160CF673" w14:textId="77777777" w:rsidR="00492538" w:rsidRDefault="00492538" w:rsidP="00492538">
      <w:pPr>
        <w:pStyle w:val="Default"/>
        <w:rPr>
          <w:sz w:val="20"/>
          <w:szCs w:val="20"/>
          <w:lang w:val="en-US"/>
        </w:rPr>
      </w:pPr>
    </w:p>
    <w:p w14:paraId="0A575E44" w14:textId="77777777" w:rsidR="0016678D" w:rsidRDefault="000361EA" w:rsidP="00492538">
      <w:pPr>
        <w:pStyle w:val="Default"/>
        <w:rPr>
          <w:sz w:val="20"/>
          <w:szCs w:val="20"/>
          <w:lang w:val="en-US"/>
        </w:rPr>
      </w:pPr>
      <w:r>
        <w:rPr>
          <w:noProof/>
          <w:sz w:val="20"/>
          <w:szCs w:val="20"/>
          <w:lang w:val="en-US"/>
        </w:rPr>
        <w:drawing>
          <wp:inline distT="0" distB="0" distL="0" distR="0" wp14:anchorId="095745A6" wp14:editId="74179831">
            <wp:extent cx="313899" cy="252003"/>
            <wp:effectExtent l="0" t="0" r="0" b="0"/>
            <wp:docPr id="62" name="Εικόνα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7801" cy="263164"/>
                    </a:xfrm>
                    <a:prstGeom prst="rect">
                      <a:avLst/>
                    </a:prstGeom>
                    <a:noFill/>
                  </pic:spPr>
                </pic:pic>
              </a:graphicData>
            </a:graphic>
          </wp:inline>
        </w:drawing>
      </w:r>
    </w:p>
    <w:p w14:paraId="54C80AED" w14:textId="146285D4" w:rsidR="00037F32" w:rsidRDefault="0016678D" w:rsidP="000361EA">
      <w:pPr>
        <w:pStyle w:val="Default"/>
        <w:rPr>
          <w:noProof/>
          <w:sz w:val="20"/>
          <w:szCs w:val="20"/>
          <w:lang w:val="en-US"/>
        </w:rPr>
      </w:pPr>
      <w:r>
        <w:rPr>
          <w:sz w:val="20"/>
          <w:szCs w:val="20"/>
          <w:lang w:val="en-US"/>
        </w:rPr>
        <w:t xml:space="preserve"> </w:t>
      </w:r>
      <w:r w:rsidR="000361EA">
        <w:rPr>
          <w:noProof/>
          <w:sz w:val="20"/>
          <w:szCs w:val="20"/>
          <w:lang w:val="en-US"/>
        </w:rPr>
        <w:drawing>
          <wp:inline distT="0" distB="0" distL="0" distR="0" wp14:anchorId="4836740E" wp14:editId="05D3409D">
            <wp:extent cx="2730004" cy="1620000"/>
            <wp:effectExtent l="0" t="0" r="0" b="0"/>
            <wp:docPr id="63" name="Εικόνα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30004" cy="1620000"/>
                    </a:xfrm>
                    <a:prstGeom prst="rect">
                      <a:avLst/>
                    </a:prstGeom>
                    <a:noFill/>
                  </pic:spPr>
                </pic:pic>
              </a:graphicData>
            </a:graphic>
          </wp:inline>
        </w:drawing>
      </w:r>
      <w:r w:rsidR="000361EA">
        <w:rPr>
          <w:sz w:val="20"/>
          <w:szCs w:val="20"/>
          <w:lang w:val="en-US"/>
        </w:rPr>
        <w:t xml:space="preserve">       </w:t>
      </w:r>
      <w:r w:rsidR="000361EA">
        <w:rPr>
          <w:noProof/>
          <w:sz w:val="20"/>
          <w:szCs w:val="20"/>
          <w:lang w:val="en-US"/>
        </w:rPr>
        <w:drawing>
          <wp:inline distT="0" distB="0" distL="0" distR="0" wp14:anchorId="1A28D130" wp14:editId="3F3C33E1">
            <wp:extent cx="2734285" cy="1620000"/>
            <wp:effectExtent l="0" t="0" r="9525" b="0"/>
            <wp:docPr id="192" name="Εικόνα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34285" cy="1620000"/>
                    </a:xfrm>
                    <a:prstGeom prst="rect">
                      <a:avLst/>
                    </a:prstGeom>
                    <a:noFill/>
                  </pic:spPr>
                </pic:pic>
              </a:graphicData>
            </a:graphic>
          </wp:inline>
        </w:drawing>
      </w:r>
    </w:p>
    <w:p w14:paraId="19581718" w14:textId="77777777" w:rsidR="0016678D" w:rsidRDefault="0016678D" w:rsidP="00492538">
      <w:pPr>
        <w:pStyle w:val="Default"/>
        <w:rPr>
          <w:sz w:val="20"/>
          <w:szCs w:val="20"/>
          <w:lang w:val="en-US"/>
        </w:rPr>
      </w:pPr>
    </w:p>
    <w:p w14:paraId="637AA3E5" w14:textId="019CFABF" w:rsidR="0016678D" w:rsidRDefault="00564638" w:rsidP="004C0C1F">
      <w:pPr>
        <w:pStyle w:val="Default"/>
        <w:rPr>
          <w:sz w:val="20"/>
          <w:szCs w:val="20"/>
          <w:lang w:val="en-US"/>
        </w:rPr>
      </w:pPr>
      <w:r w:rsidRPr="003C4881">
        <w:rPr>
          <w:b/>
          <w:bCs/>
          <w:sz w:val="20"/>
          <w:szCs w:val="20"/>
          <w:lang w:val="en-US"/>
        </w:rPr>
        <w:t>Figure S9</w:t>
      </w:r>
      <w:r w:rsidR="0016678D" w:rsidRPr="003C4881">
        <w:rPr>
          <w:b/>
          <w:bCs/>
          <w:sz w:val="20"/>
          <w:szCs w:val="20"/>
          <w:lang w:val="en-US"/>
        </w:rPr>
        <w:t>. Overlap</w:t>
      </w:r>
      <w:r w:rsidR="0016678D" w:rsidRPr="0016678D">
        <w:rPr>
          <w:b/>
          <w:bCs/>
          <w:sz w:val="20"/>
          <w:szCs w:val="20"/>
          <w:lang w:val="en-US"/>
        </w:rPr>
        <w:t xml:space="preserve"> of colocalizing GWAS SNPs between GM and GTEx-am</w:t>
      </w:r>
      <w:r w:rsidR="0016678D">
        <w:rPr>
          <w:b/>
          <w:bCs/>
          <w:sz w:val="20"/>
          <w:szCs w:val="20"/>
          <w:lang w:val="en-US"/>
        </w:rPr>
        <w:t xml:space="preserve">. </w:t>
      </w:r>
      <w:r w:rsidR="0016678D" w:rsidRPr="0016678D">
        <w:rPr>
          <w:sz w:val="20"/>
          <w:szCs w:val="20"/>
          <w:lang w:val="en-US"/>
        </w:rPr>
        <w:t xml:space="preserve">(A) Venn diagram of GWAS SNPs across GM and GTEx-am for each tissue. (B) Frequency in % of EFO categories related to GWAS signals that are specific to GM or population sharing. </w:t>
      </w:r>
      <w:r w:rsidR="0016678D" w:rsidRPr="00D24023">
        <w:rPr>
          <w:sz w:val="20"/>
          <w:szCs w:val="20"/>
          <w:lang w:val="en-US"/>
        </w:rPr>
        <w:t>Statistical significance was tested using Fisher’s test (* for P&lt;0.05).</w:t>
      </w:r>
      <w:r w:rsidR="00D24023">
        <w:rPr>
          <w:sz w:val="20"/>
          <w:szCs w:val="20"/>
          <w:lang w:val="en-US"/>
        </w:rPr>
        <w:t xml:space="preserve"> GM: Greek Metabolic; GTEx-am: GTEx-ancestry-matched: S: subcutaneous; V: visceral.</w:t>
      </w:r>
    </w:p>
    <w:p w14:paraId="72EE8086" w14:textId="77777777" w:rsidR="001D0FC7" w:rsidRDefault="001D0FC7" w:rsidP="00D24023">
      <w:pPr>
        <w:pStyle w:val="Default"/>
        <w:jc w:val="both"/>
        <w:rPr>
          <w:sz w:val="20"/>
          <w:szCs w:val="20"/>
          <w:lang w:val="en-US"/>
        </w:rPr>
      </w:pPr>
    </w:p>
    <w:p w14:paraId="42C589F1" w14:textId="77777777" w:rsidR="004C0C1F" w:rsidRDefault="004C0C1F" w:rsidP="00D24023">
      <w:pPr>
        <w:pStyle w:val="Default"/>
        <w:jc w:val="both"/>
        <w:rPr>
          <w:sz w:val="20"/>
          <w:szCs w:val="20"/>
          <w:lang w:val="en-US"/>
        </w:rPr>
      </w:pPr>
    </w:p>
    <w:p w14:paraId="2F49C6BB" w14:textId="77777777" w:rsidR="001D0FC7" w:rsidRDefault="004C0C1F" w:rsidP="004C0C1F">
      <w:pPr>
        <w:pStyle w:val="Default"/>
        <w:jc w:val="center"/>
        <w:rPr>
          <w:sz w:val="20"/>
          <w:szCs w:val="20"/>
          <w:lang w:val="en-US"/>
        </w:rPr>
      </w:pPr>
      <w:r>
        <w:rPr>
          <w:noProof/>
          <w:sz w:val="20"/>
          <w:szCs w:val="20"/>
          <w:lang w:val="en-US"/>
        </w:rPr>
        <w:drawing>
          <wp:inline distT="0" distB="0" distL="0" distR="0" wp14:anchorId="7FB4DA06" wp14:editId="581D0859">
            <wp:extent cx="3446060" cy="3441966"/>
            <wp:effectExtent l="0" t="0" r="2540" b="6350"/>
            <wp:docPr id="195" name="Εικόνα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479164" cy="3475031"/>
                    </a:xfrm>
                    <a:prstGeom prst="rect">
                      <a:avLst/>
                    </a:prstGeom>
                    <a:noFill/>
                  </pic:spPr>
                </pic:pic>
              </a:graphicData>
            </a:graphic>
          </wp:inline>
        </w:drawing>
      </w:r>
      <w:bookmarkStart w:id="0" w:name="_GoBack"/>
      <w:bookmarkEnd w:id="0"/>
    </w:p>
    <w:p w14:paraId="3C59C827" w14:textId="77777777" w:rsidR="004C0C1F" w:rsidRDefault="004C0C1F" w:rsidP="004C0C1F">
      <w:pPr>
        <w:pStyle w:val="Default"/>
        <w:jc w:val="center"/>
        <w:rPr>
          <w:sz w:val="20"/>
          <w:szCs w:val="20"/>
          <w:lang w:val="en-US"/>
        </w:rPr>
      </w:pPr>
    </w:p>
    <w:p w14:paraId="5B60604D" w14:textId="63A87FC8" w:rsidR="004C0C1F" w:rsidRPr="0001216F" w:rsidRDefault="004C0C1F" w:rsidP="004C0C1F">
      <w:pPr>
        <w:pStyle w:val="Default"/>
        <w:jc w:val="both"/>
        <w:rPr>
          <w:sz w:val="20"/>
          <w:szCs w:val="20"/>
          <w:lang w:val="en-US"/>
        </w:rPr>
      </w:pPr>
      <w:r w:rsidRPr="003C4881">
        <w:rPr>
          <w:b/>
          <w:bCs/>
          <w:sz w:val="20"/>
          <w:szCs w:val="20"/>
          <w:lang w:val="en-US"/>
        </w:rPr>
        <w:t>Figure S</w:t>
      </w:r>
      <w:r w:rsidR="009C645D" w:rsidRPr="003C4881">
        <w:rPr>
          <w:b/>
          <w:bCs/>
          <w:sz w:val="20"/>
          <w:szCs w:val="20"/>
          <w:lang w:val="en-US"/>
        </w:rPr>
        <w:t>10</w:t>
      </w:r>
      <w:r w:rsidRPr="003C4881">
        <w:rPr>
          <w:b/>
          <w:bCs/>
          <w:sz w:val="20"/>
          <w:szCs w:val="20"/>
          <w:lang w:val="en-US"/>
        </w:rPr>
        <w:t>. Secondary</w:t>
      </w:r>
      <w:r w:rsidRPr="004C0C1F">
        <w:rPr>
          <w:b/>
          <w:bCs/>
          <w:sz w:val="20"/>
          <w:szCs w:val="20"/>
          <w:lang w:val="en-US"/>
        </w:rPr>
        <w:t xml:space="preserve"> eQTL for </w:t>
      </w:r>
      <w:r w:rsidRPr="004C0C1F">
        <w:rPr>
          <w:b/>
          <w:bCs/>
          <w:i/>
          <w:iCs/>
          <w:sz w:val="20"/>
          <w:szCs w:val="20"/>
          <w:lang w:val="en-US"/>
        </w:rPr>
        <w:t xml:space="preserve">THNSL2 </w:t>
      </w:r>
      <w:r w:rsidRPr="004C0C1F">
        <w:rPr>
          <w:b/>
          <w:bCs/>
          <w:sz w:val="20"/>
          <w:szCs w:val="20"/>
          <w:lang w:val="en-US"/>
        </w:rPr>
        <w:t>in GM S colocalizes with a GWAS signal associated with CRP levels</w:t>
      </w:r>
      <w:r>
        <w:rPr>
          <w:b/>
          <w:bCs/>
          <w:sz w:val="20"/>
          <w:szCs w:val="20"/>
          <w:lang w:val="en-US"/>
        </w:rPr>
        <w:t xml:space="preserve">. </w:t>
      </w:r>
      <w:r w:rsidRPr="004C0C1F">
        <w:rPr>
          <w:sz w:val="20"/>
          <w:szCs w:val="20"/>
          <w:lang w:val="en-US"/>
        </w:rPr>
        <w:t xml:space="preserve">A regional association plot is presented. The GWAS variant associated with CRP levels, rs4246598 (top), colocalizes with the secondary eQTL rs34185550 (middle), but not with the primary eQTL rs10865489 (bottom). Variants are colored by the strength of their LD with the GWAS variant (diamond), with darker colors indicating stronger LD. </w:t>
      </w:r>
      <w:r w:rsidRPr="0001216F">
        <w:rPr>
          <w:sz w:val="20"/>
          <w:szCs w:val="20"/>
          <w:lang w:val="en-US"/>
        </w:rPr>
        <w:t>T</w:t>
      </w:r>
      <w:r w:rsidRPr="0001216F">
        <w:rPr>
          <w:i/>
          <w:iCs/>
          <w:sz w:val="20"/>
          <w:szCs w:val="20"/>
          <w:lang w:val="en-US"/>
        </w:rPr>
        <w:t xml:space="preserve">HNSL2: </w:t>
      </w:r>
      <w:r w:rsidRPr="0001216F">
        <w:rPr>
          <w:sz w:val="20"/>
          <w:szCs w:val="20"/>
          <w:lang w:val="en-US"/>
        </w:rPr>
        <w:t>Threonine Synthase Like 2.</w:t>
      </w:r>
    </w:p>
    <w:sectPr w:rsidR="004C0C1F" w:rsidRPr="0001216F" w:rsidSect="006422A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86A04" w14:textId="77777777" w:rsidR="00C73081" w:rsidRDefault="00C73081" w:rsidP="00A026AC">
      <w:pPr>
        <w:spacing w:after="0" w:line="240" w:lineRule="auto"/>
      </w:pPr>
      <w:r>
        <w:separator/>
      </w:r>
    </w:p>
  </w:endnote>
  <w:endnote w:type="continuationSeparator" w:id="0">
    <w:p w14:paraId="1C5C5434" w14:textId="77777777" w:rsidR="00C73081" w:rsidRDefault="00C73081" w:rsidP="00A02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altName w:val="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F9527" w14:textId="77777777" w:rsidR="00C73081" w:rsidRDefault="00C73081" w:rsidP="00A026AC">
      <w:pPr>
        <w:spacing w:after="0" w:line="240" w:lineRule="auto"/>
      </w:pPr>
      <w:r>
        <w:separator/>
      </w:r>
    </w:p>
  </w:footnote>
  <w:footnote w:type="continuationSeparator" w:id="0">
    <w:p w14:paraId="2E5B98BE" w14:textId="77777777" w:rsidR="00C73081" w:rsidRDefault="00C73081" w:rsidP="00A026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3EB"/>
    <w:rsid w:val="0001216F"/>
    <w:rsid w:val="000361EA"/>
    <w:rsid w:val="00037E3E"/>
    <w:rsid w:val="00037F32"/>
    <w:rsid w:val="000B4693"/>
    <w:rsid w:val="000C05D8"/>
    <w:rsid w:val="000F173D"/>
    <w:rsid w:val="00100C8E"/>
    <w:rsid w:val="00110866"/>
    <w:rsid w:val="0011311D"/>
    <w:rsid w:val="00116D80"/>
    <w:rsid w:val="00126837"/>
    <w:rsid w:val="0013410E"/>
    <w:rsid w:val="0016678D"/>
    <w:rsid w:val="00176D35"/>
    <w:rsid w:val="001C1A0E"/>
    <w:rsid w:val="001C691C"/>
    <w:rsid w:val="001D0FC7"/>
    <w:rsid w:val="00293797"/>
    <w:rsid w:val="00310D1F"/>
    <w:rsid w:val="00317CB6"/>
    <w:rsid w:val="00370AD9"/>
    <w:rsid w:val="00380B1B"/>
    <w:rsid w:val="00391CFF"/>
    <w:rsid w:val="003C4881"/>
    <w:rsid w:val="004042BB"/>
    <w:rsid w:val="00467D68"/>
    <w:rsid w:val="0048614C"/>
    <w:rsid w:val="00492538"/>
    <w:rsid w:val="004933EB"/>
    <w:rsid w:val="004A797D"/>
    <w:rsid w:val="004B1F6A"/>
    <w:rsid w:val="004C0C1F"/>
    <w:rsid w:val="004E21E3"/>
    <w:rsid w:val="004F53D2"/>
    <w:rsid w:val="005115C0"/>
    <w:rsid w:val="00525FA2"/>
    <w:rsid w:val="00564638"/>
    <w:rsid w:val="00571ECD"/>
    <w:rsid w:val="0057693F"/>
    <w:rsid w:val="005B623C"/>
    <w:rsid w:val="00620A1F"/>
    <w:rsid w:val="006422AA"/>
    <w:rsid w:val="00664F54"/>
    <w:rsid w:val="006D23A7"/>
    <w:rsid w:val="006D78DC"/>
    <w:rsid w:val="006F55EE"/>
    <w:rsid w:val="0076070A"/>
    <w:rsid w:val="0078434E"/>
    <w:rsid w:val="00795587"/>
    <w:rsid w:val="007A104E"/>
    <w:rsid w:val="007A3EC4"/>
    <w:rsid w:val="00802421"/>
    <w:rsid w:val="00805539"/>
    <w:rsid w:val="00843311"/>
    <w:rsid w:val="00881BED"/>
    <w:rsid w:val="008826B5"/>
    <w:rsid w:val="008954FA"/>
    <w:rsid w:val="008C5321"/>
    <w:rsid w:val="008F2DC9"/>
    <w:rsid w:val="0091458F"/>
    <w:rsid w:val="00924B34"/>
    <w:rsid w:val="009268BE"/>
    <w:rsid w:val="009504B3"/>
    <w:rsid w:val="00960F03"/>
    <w:rsid w:val="00984196"/>
    <w:rsid w:val="009A21D2"/>
    <w:rsid w:val="009C45C6"/>
    <w:rsid w:val="009C645D"/>
    <w:rsid w:val="00A026AC"/>
    <w:rsid w:val="00A6091C"/>
    <w:rsid w:val="00AE28A1"/>
    <w:rsid w:val="00B36629"/>
    <w:rsid w:val="00B446FD"/>
    <w:rsid w:val="00B71263"/>
    <w:rsid w:val="00BA244B"/>
    <w:rsid w:val="00BE5923"/>
    <w:rsid w:val="00C266C6"/>
    <w:rsid w:val="00C43F35"/>
    <w:rsid w:val="00C73081"/>
    <w:rsid w:val="00C87C1C"/>
    <w:rsid w:val="00D11C5C"/>
    <w:rsid w:val="00D24023"/>
    <w:rsid w:val="00D30DB1"/>
    <w:rsid w:val="00D552AE"/>
    <w:rsid w:val="00D74C90"/>
    <w:rsid w:val="00DA1F7E"/>
    <w:rsid w:val="00DD5A6C"/>
    <w:rsid w:val="00DD63F7"/>
    <w:rsid w:val="00E0216F"/>
    <w:rsid w:val="00E3788D"/>
    <w:rsid w:val="00E53924"/>
    <w:rsid w:val="00EA18C2"/>
    <w:rsid w:val="00EA4E94"/>
    <w:rsid w:val="00EE11C4"/>
    <w:rsid w:val="00F300D5"/>
    <w:rsid w:val="00F730DE"/>
    <w:rsid w:val="00FC0F8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3D56"/>
  <w15:chartTrackingRefBased/>
  <w15:docId w15:val="{CDED58AF-AE5E-48C4-A1E4-7ABD6193E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933EB"/>
    <w:pPr>
      <w:autoSpaceDE w:val="0"/>
      <w:autoSpaceDN w:val="0"/>
      <w:adjustRightInd w:val="0"/>
      <w:spacing w:after="0" w:line="240" w:lineRule="auto"/>
    </w:pPr>
    <w:rPr>
      <w:rFonts w:ascii="Arial" w:hAnsi="Arial" w:cs="Arial"/>
      <w:color w:val="000000"/>
      <w:sz w:val="24"/>
      <w:szCs w:val="24"/>
    </w:rPr>
  </w:style>
  <w:style w:type="paragraph" w:styleId="Web">
    <w:name w:val="Normal (Web)"/>
    <w:basedOn w:val="a"/>
    <w:uiPriority w:val="99"/>
    <w:semiHidden/>
    <w:unhideWhenUsed/>
    <w:rsid w:val="0016678D"/>
    <w:pPr>
      <w:spacing w:before="100" w:beforeAutospacing="1" w:after="100" w:afterAutospacing="1" w:line="240" w:lineRule="auto"/>
    </w:pPr>
    <w:rPr>
      <w:rFonts w:ascii="Times New Roman" w:eastAsiaTheme="minorEastAsia" w:hAnsi="Times New Roman" w:cs="Times New Roman"/>
      <w:sz w:val="24"/>
      <w:szCs w:val="24"/>
      <w:lang w:eastAsia="el-GR"/>
    </w:rPr>
  </w:style>
  <w:style w:type="paragraph" w:styleId="a3">
    <w:name w:val="header"/>
    <w:basedOn w:val="a"/>
    <w:link w:val="Char"/>
    <w:uiPriority w:val="99"/>
    <w:unhideWhenUsed/>
    <w:rsid w:val="00A026AC"/>
    <w:pPr>
      <w:tabs>
        <w:tab w:val="center" w:pos="4153"/>
        <w:tab w:val="right" w:pos="8306"/>
      </w:tabs>
      <w:spacing w:after="0" w:line="240" w:lineRule="auto"/>
    </w:pPr>
  </w:style>
  <w:style w:type="character" w:customStyle="1" w:styleId="Char">
    <w:name w:val="Κεφαλίδα Char"/>
    <w:basedOn w:val="a0"/>
    <w:link w:val="a3"/>
    <w:uiPriority w:val="99"/>
    <w:rsid w:val="00A026AC"/>
  </w:style>
  <w:style w:type="paragraph" w:styleId="a4">
    <w:name w:val="footer"/>
    <w:basedOn w:val="a"/>
    <w:link w:val="Char0"/>
    <w:uiPriority w:val="99"/>
    <w:unhideWhenUsed/>
    <w:rsid w:val="00A026AC"/>
    <w:pPr>
      <w:tabs>
        <w:tab w:val="center" w:pos="4153"/>
        <w:tab w:val="right" w:pos="8306"/>
      </w:tabs>
      <w:spacing w:after="0" w:line="240" w:lineRule="auto"/>
    </w:pPr>
  </w:style>
  <w:style w:type="character" w:customStyle="1" w:styleId="Char0">
    <w:name w:val="Υποσέλιδο Char"/>
    <w:basedOn w:val="a0"/>
    <w:link w:val="a4"/>
    <w:uiPriority w:val="99"/>
    <w:rsid w:val="00A026AC"/>
  </w:style>
  <w:style w:type="paragraph" w:customStyle="1" w:styleId="EndNoteBibliography">
    <w:name w:val="EndNote Bibliography"/>
    <w:basedOn w:val="a"/>
    <w:link w:val="EndNoteBibliographyChar"/>
    <w:rsid w:val="004A797D"/>
    <w:pPr>
      <w:spacing w:line="240" w:lineRule="auto"/>
      <w:jc w:val="both"/>
    </w:pPr>
    <w:rPr>
      <w:rFonts w:ascii="Calibri" w:hAnsi="Calibri" w:cs="Calibri"/>
      <w:noProof/>
      <w:sz w:val="24"/>
      <w:lang w:val="en-US"/>
    </w:rPr>
  </w:style>
  <w:style w:type="character" w:customStyle="1" w:styleId="EndNoteBibliographyChar">
    <w:name w:val="EndNote Bibliography Char"/>
    <w:basedOn w:val="a0"/>
    <w:link w:val="EndNoteBibliography"/>
    <w:rsid w:val="004A797D"/>
    <w:rPr>
      <w:rFonts w:ascii="Calibri" w:hAnsi="Calibri" w:cs="Calibri"/>
      <w:noProof/>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9152776">
      <w:bodyDiv w:val="1"/>
      <w:marLeft w:val="0"/>
      <w:marRight w:val="0"/>
      <w:marTop w:val="0"/>
      <w:marBottom w:val="0"/>
      <w:divBdr>
        <w:top w:val="none" w:sz="0" w:space="0" w:color="auto"/>
        <w:left w:val="none" w:sz="0" w:space="0" w:color="auto"/>
        <w:bottom w:val="none" w:sz="0" w:space="0" w:color="auto"/>
        <w:right w:val="none" w:sz="0" w:space="0" w:color="auto"/>
      </w:divBdr>
    </w:div>
    <w:div w:id="1336572981">
      <w:bodyDiv w:val="1"/>
      <w:marLeft w:val="0"/>
      <w:marRight w:val="0"/>
      <w:marTop w:val="0"/>
      <w:marBottom w:val="0"/>
      <w:divBdr>
        <w:top w:val="none" w:sz="0" w:space="0" w:color="auto"/>
        <w:left w:val="none" w:sz="0" w:space="0" w:color="auto"/>
        <w:bottom w:val="none" w:sz="0" w:space="0" w:color="auto"/>
        <w:right w:val="none" w:sz="0" w:space="0" w:color="auto"/>
      </w:divBdr>
    </w:div>
    <w:div w:id="139345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tiff"/><Relationship Id="rId18" Type="http://schemas.openxmlformats.org/officeDocument/2006/relationships/image" Target="media/image13.tiff"/><Relationship Id="rId26" Type="http://schemas.openxmlformats.org/officeDocument/2006/relationships/image" Target="media/image21.tiff"/><Relationship Id="rId39" Type="http://schemas.openxmlformats.org/officeDocument/2006/relationships/image" Target="media/image34.tif"/><Relationship Id="rId21" Type="http://schemas.openxmlformats.org/officeDocument/2006/relationships/image" Target="media/image16.tiff"/><Relationship Id="rId34" Type="http://schemas.openxmlformats.org/officeDocument/2006/relationships/image" Target="media/image29.tif"/><Relationship Id="rId42" Type="http://schemas.openxmlformats.org/officeDocument/2006/relationships/image" Target="media/image37.tif"/><Relationship Id="rId47" Type="http://schemas.openxmlformats.org/officeDocument/2006/relationships/image" Target="media/image42.jpeg"/><Relationship Id="rId50"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tiff"/><Relationship Id="rId29" Type="http://schemas.openxmlformats.org/officeDocument/2006/relationships/image" Target="media/image24.tif"/><Relationship Id="rId11" Type="http://schemas.openxmlformats.org/officeDocument/2006/relationships/image" Target="media/image6.jpeg"/><Relationship Id="rId24" Type="http://schemas.openxmlformats.org/officeDocument/2006/relationships/image" Target="media/image19.tiff"/><Relationship Id="rId32" Type="http://schemas.openxmlformats.org/officeDocument/2006/relationships/image" Target="media/image27.tif"/><Relationship Id="rId37" Type="http://schemas.openxmlformats.org/officeDocument/2006/relationships/image" Target="media/image32.tif"/><Relationship Id="rId40" Type="http://schemas.openxmlformats.org/officeDocument/2006/relationships/image" Target="media/image35.tif"/><Relationship Id="rId45" Type="http://schemas.openxmlformats.org/officeDocument/2006/relationships/image" Target="media/image40.jpeg"/><Relationship Id="rId5" Type="http://schemas.openxmlformats.org/officeDocument/2006/relationships/endnotes" Target="endnotes.xml"/><Relationship Id="rId15" Type="http://schemas.openxmlformats.org/officeDocument/2006/relationships/image" Target="media/image10.tiff"/><Relationship Id="rId23" Type="http://schemas.openxmlformats.org/officeDocument/2006/relationships/image" Target="media/image18.tiff"/><Relationship Id="rId28" Type="http://schemas.openxmlformats.org/officeDocument/2006/relationships/image" Target="media/image23.tiff"/><Relationship Id="rId36" Type="http://schemas.openxmlformats.org/officeDocument/2006/relationships/image" Target="media/image31.tif"/><Relationship Id="rId49"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tiff"/><Relationship Id="rId31" Type="http://schemas.openxmlformats.org/officeDocument/2006/relationships/image" Target="media/image26.tif"/><Relationship Id="rId44" Type="http://schemas.openxmlformats.org/officeDocument/2006/relationships/image" Target="media/image39.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tiff"/><Relationship Id="rId22" Type="http://schemas.openxmlformats.org/officeDocument/2006/relationships/image" Target="media/image17.tiff"/><Relationship Id="rId27" Type="http://schemas.openxmlformats.org/officeDocument/2006/relationships/image" Target="media/image22.tiff"/><Relationship Id="rId30" Type="http://schemas.openxmlformats.org/officeDocument/2006/relationships/image" Target="media/image25.tif"/><Relationship Id="rId35" Type="http://schemas.openxmlformats.org/officeDocument/2006/relationships/image" Target="media/image30.tif"/><Relationship Id="rId43" Type="http://schemas.openxmlformats.org/officeDocument/2006/relationships/image" Target="media/image38.jpeg"/><Relationship Id="rId48" Type="http://schemas.openxmlformats.org/officeDocument/2006/relationships/image" Target="media/image43.jpeg"/><Relationship Id="rId8" Type="http://schemas.openxmlformats.org/officeDocument/2006/relationships/image" Target="media/image3.jpeg"/><Relationship Id="rId3" Type="http://schemas.openxmlformats.org/officeDocument/2006/relationships/webSettings" Target="webSettings.xml"/><Relationship Id="rId12" Type="http://schemas.openxmlformats.org/officeDocument/2006/relationships/image" Target="media/image7.tiff"/><Relationship Id="rId17" Type="http://schemas.openxmlformats.org/officeDocument/2006/relationships/image" Target="media/image12.tiff"/><Relationship Id="rId25" Type="http://schemas.openxmlformats.org/officeDocument/2006/relationships/image" Target="media/image20.tiff"/><Relationship Id="rId33" Type="http://schemas.openxmlformats.org/officeDocument/2006/relationships/image" Target="media/image28.tif"/><Relationship Id="rId38" Type="http://schemas.openxmlformats.org/officeDocument/2006/relationships/image" Target="media/image33.tiff"/><Relationship Id="rId46" Type="http://schemas.openxmlformats.org/officeDocument/2006/relationships/image" Target="media/image41.jpeg"/><Relationship Id="rId20" Type="http://schemas.openxmlformats.org/officeDocument/2006/relationships/image" Target="media/image15.tiff"/><Relationship Id="rId41" Type="http://schemas.openxmlformats.org/officeDocument/2006/relationships/image" Target="media/image36.tiff"/><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368</TotalTime>
  <Pages>8</Pages>
  <Words>713</Words>
  <Characters>3856</Characters>
  <Application>Microsoft Office Word</Application>
  <DocSecurity>0</DocSecurity>
  <Lines>32</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INAB CERTH</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Rouskas</dc:creator>
  <cp:keywords/>
  <dc:description/>
  <cp:lastModifiedBy>Konstantinos Rouskas</cp:lastModifiedBy>
  <cp:revision>56</cp:revision>
  <cp:lastPrinted>2023-07-07T11:23:00Z</cp:lastPrinted>
  <dcterms:created xsi:type="dcterms:W3CDTF">2023-07-07T06:20:00Z</dcterms:created>
  <dcterms:modified xsi:type="dcterms:W3CDTF">2023-07-12T14:05:00Z</dcterms:modified>
</cp:coreProperties>
</file>