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DDCD7" w14:textId="4571E43B" w:rsidR="00352AD5" w:rsidRDefault="00835839" w:rsidP="00034D42">
      <w:pPr>
        <w:spacing w:line="360" w:lineRule="auto"/>
        <w:rPr>
          <w:b/>
        </w:rPr>
      </w:pPr>
      <w:r w:rsidRPr="00D01CC4">
        <w:rPr>
          <w:b/>
        </w:rPr>
        <w:t xml:space="preserve">Multi-omics analysis reveals the </w:t>
      </w:r>
      <w:r w:rsidRPr="00E6729F">
        <w:rPr>
          <w:b/>
        </w:rPr>
        <w:t>accumulation of secondary metabolites</w:t>
      </w:r>
      <w:r w:rsidRPr="00D01CC4">
        <w:rPr>
          <w:b/>
        </w:rPr>
        <w:t xml:space="preserve"> in </w:t>
      </w:r>
      <w:r>
        <w:rPr>
          <w:b/>
        </w:rPr>
        <w:t>f</w:t>
      </w:r>
      <w:r w:rsidRPr="00A46C78">
        <w:rPr>
          <w:b/>
        </w:rPr>
        <w:t>ructus</w:t>
      </w:r>
      <w:r w:rsidRPr="00D01CC4">
        <w:rPr>
          <w:b/>
        </w:rPr>
        <w:t xml:space="preserve"> of </w:t>
      </w:r>
      <w:bookmarkStart w:id="0" w:name="OLE_LINK9"/>
      <w:r w:rsidRPr="00786655">
        <w:rPr>
          <w:b/>
        </w:rPr>
        <w:t>Gardenia</w:t>
      </w:r>
      <w:r w:rsidRPr="00D01CC4">
        <w:rPr>
          <w:b/>
        </w:rPr>
        <w:t xml:space="preserve"> (</w:t>
      </w:r>
      <w:r w:rsidRPr="00D01CC4">
        <w:rPr>
          <w:b/>
          <w:i/>
        </w:rPr>
        <w:t xml:space="preserve">Gardenia </w:t>
      </w:r>
      <w:proofErr w:type="spellStart"/>
      <w:r w:rsidRPr="00D01CC4">
        <w:rPr>
          <w:b/>
          <w:i/>
        </w:rPr>
        <w:t>jasminoides</w:t>
      </w:r>
      <w:proofErr w:type="spellEnd"/>
      <w:r w:rsidRPr="00D01CC4">
        <w:rPr>
          <w:b/>
        </w:rPr>
        <w:t xml:space="preserve"> Ellis)</w:t>
      </w:r>
      <w:bookmarkEnd w:id="0"/>
    </w:p>
    <w:p w14:paraId="1A231268" w14:textId="77777777" w:rsidR="00F76D6F" w:rsidRPr="00F76D6F" w:rsidRDefault="00F76D6F" w:rsidP="00034D42">
      <w:pPr>
        <w:spacing w:line="360" w:lineRule="auto"/>
        <w:rPr>
          <w:b/>
        </w:rPr>
      </w:pPr>
    </w:p>
    <w:p w14:paraId="53189704" w14:textId="4294B5D0" w:rsidR="00835839" w:rsidRDefault="00835839" w:rsidP="00034D42">
      <w:pPr>
        <w:spacing w:line="360" w:lineRule="auto"/>
        <w:rPr>
          <w:b/>
          <w:bCs/>
        </w:rPr>
      </w:pPr>
      <w:r w:rsidRPr="00835839">
        <w:rPr>
          <w:b/>
          <w:bCs/>
        </w:rPr>
        <w:t>Supplementary Figures</w:t>
      </w:r>
    </w:p>
    <w:p w14:paraId="699DA1FF" w14:textId="77777777" w:rsidR="000A14CD" w:rsidRDefault="000A14CD" w:rsidP="00034D42">
      <w:pPr>
        <w:spacing w:line="360" w:lineRule="auto"/>
      </w:pPr>
      <w:r w:rsidRPr="00835839">
        <w:rPr>
          <w:noProof/>
        </w:rPr>
        <w:drawing>
          <wp:inline distT="0" distB="0" distL="0" distR="0" wp14:anchorId="01947A7B" wp14:editId="382B75E2">
            <wp:extent cx="5274310" cy="6503670"/>
            <wp:effectExtent l="0" t="0" r="0" b="0"/>
            <wp:docPr id="2034032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0324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0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CAE38" w14:textId="458FE4E7" w:rsidR="000A14CD" w:rsidRPr="005F5858" w:rsidRDefault="000A14CD" w:rsidP="00034D42">
      <w:pPr>
        <w:spacing w:line="360" w:lineRule="auto"/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>
        <w:rPr>
          <w:b/>
          <w:bCs/>
        </w:rPr>
        <w:t>1</w:t>
      </w:r>
      <w:r w:rsidRPr="00A0368B">
        <w:rPr>
          <w:b/>
          <w:bCs/>
        </w:rPr>
        <w:t xml:space="preserve"> </w:t>
      </w:r>
      <w:r w:rsidRPr="005F5858">
        <w:rPr>
          <w:b/>
          <w:bCs/>
        </w:rPr>
        <w:t>Identified metabolites from level-</w:t>
      </w:r>
      <w:r>
        <w:rPr>
          <w:rFonts w:hint="eastAsia"/>
          <w:b/>
          <w:bCs/>
        </w:rPr>
        <w:t>one</w:t>
      </w:r>
      <w:r w:rsidRPr="005F5858">
        <w:rPr>
          <w:b/>
          <w:bCs/>
        </w:rPr>
        <w:t xml:space="preserve"> identification were classified into </w:t>
      </w:r>
      <w:r>
        <w:rPr>
          <w:b/>
          <w:bCs/>
        </w:rPr>
        <w:t>24 and 25</w:t>
      </w:r>
      <w:r w:rsidRPr="005F5858">
        <w:rPr>
          <w:b/>
          <w:bCs/>
        </w:rPr>
        <w:t xml:space="preserve"> HMDB super classes.</w:t>
      </w:r>
      <w:r w:rsidRPr="005F5858">
        <w:t xml:space="preserve"> (A) POS </w:t>
      </w:r>
      <w:r w:rsidR="00F14917">
        <w:t>mode</w:t>
      </w:r>
      <w:r w:rsidRPr="005F5858">
        <w:t xml:space="preserve">; (B) NEG </w:t>
      </w:r>
      <w:r w:rsidR="00F14917">
        <w:t>mode</w:t>
      </w:r>
      <w:r w:rsidRPr="005F5858">
        <w:t>. The x-axis represents HMDB super classes, and the y-axis represents the number of identified metabolites.</w:t>
      </w:r>
    </w:p>
    <w:p w14:paraId="0FF5F3FB" w14:textId="77777777" w:rsidR="000A14CD" w:rsidRPr="000A14CD" w:rsidRDefault="000A14CD" w:rsidP="00034D42">
      <w:pPr>
        <w:spacing w:line="360" w:lineRule="auto"/>
        <w:rPr>
          <w:b/>
          <w:bCs/>
        </w:rPr>
      </w:pPr>
    </w:p>
    <w:p w14:paraId="0243B2B4" w14:textId="33E44961" w:rsidR="005F5858" w:rsidRDefault="00835839" w:rsidP="00034D42">
      <w:pPr>
        <w:spacing w:line="360" w:lineRule="auto"/>
      </w:pPr>
      <w:r w:rsidRPr="00835839">
        <w:rPr>
          <w:noProof/>
        </w:rPr>
        <w:lastRenderedPageBreak/>
        <w:drawing>
          <wp:inline distT="0" distB="0" distL="0" distR="0" wp14:anchorId="57DFED8C" wp14:editId="5D323518">
            <wp:extent cx="5251010" cy="6799219"/>
            <wp:effectExtent l="0" t="0" r="0" b="0"/>
            <wp:docPr id="19437263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263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271" cy="680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2D914" w14:textId="60132605" w:rsidR="005F5858" w:rsidRDefault="005F5858" w:rsidP="00034D42">
      <w:pPr>
        <w:spacing w:line="360" w:lineRule="auto"/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 w:rsidR="000A14CD">
        <w:rPr>
          <w:b/>
          <w:bCs/>
        </w:rPr>
        <w:t>2</w:t>
      </w:r>
      <w:r w:rsidRPr="005F5858">
        <w:rPr>
          <w:b/>
          <w:bCs/>
        </w:rPr>
        <w:t xml:space="preserve"> KEGG pathway classification: metabolites detected and annotated. </w:t>
      </w:r>
      <w:r w:rsidRPr="005F5858">
        <w:t xml:space="preserve">(A) POS </w:t>
      </w:r>
      <w:r w:rsidR="00F14917">
        <w:t>mode</w:t>
      </w:r>
      <w:r w:rsidRPr="005F5858">
        <w:t>; (B)</w:t>
      </w:r>
      <w:r w:rsidRPr="005F5858">
        <w:rPr>
          <w:rFonts w:hint="eastAsia"/>
        </w:rPr>
        <w:t xml:space="preserve"> </w:t>
      </w:r>
      <w:r w:rsidRPr="005F5858">
        <w:t xml:space="preserve">NEG </w:t>
      </w:r>
      <w:r w:rsidR="00F14917">
        <w:t>mode</w:t>
      </w:r>
      <w:r w:rsidRPr="005F5858">
        <w:t>. The x-axis represents level-2 terms of the KEGG pathway, and the y-axis represents the</w:t>
      </w:r>
      <w:r w:rsidRPr="005F5858">
        <w:rPr>
          <w:rFonts w:hint="eastAsia"/>
        </w:rPr>
        <w:t xml:space="preserve"> </w:t>
      </w:r>
      <w:r w:rsidRPr="005F5858">
        <w:t>number of metabolites id</w:t>
      </w:r>
      <w:r>
        <w:rPr>
          <w:rFonts w:hint="eastAsia"/>
        </w:rPr>
        <w:t>entified.</w:t>
      </w:r>
    </w:p>
    <w:p w14:paraId="7A8E8FBE" w14:textId="6148956B" w:rsidR="005F5858" w:rsidRDefault="00835839" w:rsidP="00034D42">
      <w:pPr>
        <w:spacing w:line="360" w:lineRule="auto"/>
      </w:pPr>
      <w:r w:rsidRPr="00835839">
        <w:rPr>
          <w:noProof/>
        </w:rPr>
        <w:lastRenderedPageBreak/>
        <w:drawing>
          <wp:inline distT="0" distB="0" distL="0" distR="0" wp14:anchorId="38991E76" wp14:editId="05CAE705">
            <wp:extent cx="5274310" cy="6790055"/>
            <wp:effectExtent l="0" t="0" r="0" b="4445"/>
            <wp:docPr id="2069035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353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9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4D2CE" w14:textId="367D05FE" w:rsidR="005F5858" w:rsidRDefault="005F5858" w:rsidP="00034D42">
      <w:pPr>
        <w:spacing w:line="360" w:lineRule="auto"/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 w:rsidR="000A14CD">
        <w:rPr>
          <w:b/>
          <w:bCs/>
        </w:rPr>
        <w:t>3</w:t>
      </w:r>
      <w:r w:rsidRPr="00A0368B">
        <w:rPr>
          <w:b/>
          <w:bCs/>
        </w:rPr>
        <w:t xml:space="preserve"> </w:t>
      </w:r>
      <w:r w:rsidRPr="005F5858">
        <w:rPr>
          <w:b/>
          <w:bCs/>
        </w:rPr>
        <w:t xml:space="preserve">Identified metabolites classified into the top </w:t>
      </w:r>
      <w:r>
        <w:rPr>
          <w:b/>
          <w:bCs/>
        </w:rPr>
        <w:t>2</w:t>
      </w:r>
      <w:r w:rsidRPr="005F5858">
        <w:rPr>
          <w:b/>
          <w:bCs/>
        </w:rPr>
        <w:t xml:space="preserve">0 KEGG pathways. </w:t>
      </w:r>
      <w:r w:rsidRPr="005F5858">
        <w:t xml:space="preserve">(A) POS </w:t>
      </w:r>
      <w:r w:rsidR="00F14917">
        <w:t>mode</w:t>
      </w:r>
      <w:r w:rsidRPr="005F5858">
        <w:t xml:space="preserve">; (B) NEG </w:t>
      </w:r>
      <w:r w:rsidR="00F14917">
        <w:t>mode</w:t>
      </w:r>
      <w:r w:rsidRPr="005F5858">
        <w:t xml:space="preserve">. The x-axis represents the top </w:t>
      </w:r>
      <w:r>
        <w:t>2</w:t>
      </w:r>
      <w:r w:rsidRPr="005F5858">
        <w:t>0 KEGG pathways and the y-axis represents number of identified metabolites involved in thi</w:t>
      </w:r>
      <w:r>
        <w:t>s pathway.</w:t>
      </w:r>
    </w:p>
    <w:p w14:paraId="61B032E9" w14:textId="77777777" w:rsidR="005F5858" w:rsidRPr="005F5858" w:rsidRDefault="005F5858" w:rsidP="00034D42">
      <w:pPr>
        <w:spacing w:line="360" w:lineRule="auto"/>
      </w:pPr>
    </w:p>
    <w:p w14:paraId="7F928385" w14:textId="3635275B" w:rsidR="008F548D" w:rsidRDefault="008F548D" w:rsidP="00034D42">
      <w:pPr>
        <w:spacing w:line="360" w:lineRule="auto"/>
      </w:pPr>
    </w:p>
    <w:p w14:paraId="705B2CAB" w14:textId="77777777" w:rsidR="00034D42" w:rsidRDefault="00034D42" w:rsidP="00034D42">
      <w:pPr>
        <w:spacing w:line="360" w:lineRule="auto"/>
      </w:pPr>
    </w:p>
    <w:p w14:paraId="1A6CD2EB" w14:textId="58FD6D7F" w:rsidR="00034D42" w:rsidRDefault="00D507C4" w:rsidP="00034D42">
      <w:pPr>
        <w:spacing w:line="360" w:lineRule="auto"/>
      </w:pPr>
      <w:r w:rsidRPr="00D507C4">
        <w:rPr>
          <w:noProof/>
        </w:rPr>
        <w:lastRenderedPageBreak/>
        <w:drawing>
          <wp:inline distT="0" distB="0" distL="0" distR="0" wp14:anchorId="0D5E749D" wp14:editId="1F689755">
            <wp:extent cx="5274310" cy="6176645"/>
            <wp:effectExtent l="0" t="0" r="0" b="0"/>
            <wp:docPr id="14749467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9467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7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5712" w14:textId="79B34F0D" w:rsidR="00F14917" w:rsidRDefault="00B70E65">
      <w:pPr>
        <w:spacing w:line="360" w:lineRule="auto"/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 w:rsidR="00A0368B"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 w:rsidR="00034D42">
        <w:rPr>
          <w:b/>
          <w:bCs/>
        </w:rPr>
        <w:t>4</w:t>
      </w:r>
      <w:r w:rsidR="00A0368B">
        <w:rPr>
          <w:b/>
          <w:bCs/>
        </w:rPr>
        <w:t>.</w:t>
      </w:r>
      <w:r w:rsidR="00F14917" w:rsidRPr="00A0368B">
        <w:t xml:space="preserve"> </w:t>
      </w:r>
      <w:r w:rsidR="00F14917" w:rsidRPr="00CC5F13">
        <w:rPr>
          <w:b/>
          <w:bCs/>
        </w:rPr>
        <w:t>Profile of two tissues and metabolites of gardenia fruit at different growth stages.</w:t>
      </w:r>
      <w:r w:rsidR="00F14917">
        <w:rPr>
          <w:b/>
          <w:bCs/>
        </w:rPr>
        <w:t xml:space="preserve"> </w:t>
      </w:r>
      <w:r w:rsidR="00F14917" w:rsidRPr="00A0368B">
        <w:t>(A)</w:t>
      </w:r>
      <w:r w:rsidR="00F14917">
        <w:t xml:space="preserve"> </w:t>
      </w:r>
      <w:r w:rsidR="00F14917" w:rsidRPr="00F14917">
        <w:t>PCA analysis of metabolites of</w:t>
      </w:r>
      <w:r w:rsidRPr="00F14917">
        <w:t xml:space="preserve"> </w:t>
      </w:r>
      <w:r w:rsidR="00F14917" w:rsidRPr="00F14917">
        <w:t xml:space="preserve">POS </w:t>
      </w:r>
      <w:r w:rsidR="00F14917">
        <w:t>mode</w:t>
      </w:r>
      <w:r w:rsidR="00F14917" w:rsidRPr="00F14917">
        <w:t>;</w:t>
      </w:r>
      <w:r w:rsidR="00F14917" w:rsidRPr="005F5858">
        <w:t xml:space="preserve"> (B) </w:t>
      </w:r>
      <w:r w:rsidR="00F14917" w:rsidRPr="00F14917">
        <w:t>PCA analysis of metabolites of</w:t>
      </w:r>
      <w:r w:rsidR="00F14917" w:rsidRPr="005F5858">
        <w:t xml:space="preserve"> NEG </w:t>
      </w:r>
      <w:r w:rsidR="00F14917">
        <w:t>mode</w:t>
      </w:r>
      <w:r w:rsidR="00F14917" w:rsidRPr="005F5858">
        <w:t>.</w:t>
      </w:r>
      <w:r w:rsidR="00F14917">
        <w:t xml:space="preserve"> (C) </w:t>
      </w:r>
      <w:r w:rsidR="00F14917" w:rsidRPr="00CC5F13">
        <w:t>Heatmap analysis of metabolites of different samples</w:t>
      </w:r>
      <w:r w:rsidR="00F14917" w:rsidRPr="00251E76">
        <w:rPr>
          <w:b/>
          <w:bCs/>
        </w:rPr>
        <w:t xml:space="preserve"> </w:t>
      </w:r>
      <w:r w:rsidR="00F14917" w:rsidRPr="00251E76">
        <w:t xml:space="preserve">in </w:t>
      </w:r>
      <w:r w:rsidR="005734BB">
        <w:t>NEG</w:t>
      </w:r>
      <w:r w:rsidR="00F14917" w:rsidRPr="00251E76">
        <w:t xml:space="preserve"> </w:t>
      </w:r>
      <w:r w:rsidR="00F14917">
        <w:t>mode</w:t>
      </w:r>
      <w:r w:rsidR="00F14917" w:rsidRPr="00CC5F13">
        <w:t>.</w:t>
      </w:r>
    </w:p>
    <w:p w14:paraId="232C7F4F" w14:textId="6210E617" w:rsidR="00BE322D" w:rsidRDefault="00BE322D">
      <w:pPr>
        <w:spacing w:line="360" w:lineRule="auto"/>
      </w:pPr>
      <w:r w:rsidRPr="00BE322D">
        <w:rPr>
          <w:noProof/>
        </w:rPr>
        <w:lastRenderedPageBreak/>
        <w:drawing>
          <wp:inline distT="0" distB="0" distL="0" distR="0" wp14:anchorId="3D57FCE3" wp14:editId="0DD12931">
            <wp:extent cx="4871316" cy="7624483"/>
            <wp:effectExtent l="0" t="0" r="0" b="0"/>
            <wp:docPr id="51794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4767" name=""/>
                    <pic:cNvPicPr/>
                  </pic:nvPicPr>
                  <pic:blipFill rotWithShape="1">
                    <a:blip r:embed="rId8"/>
                    <a:srcRect b="750"/>
                    <a:stretch/>
                  </pic:blipFill>
                  <pic:spPr bwMode="auto">
                    <a:xfrm>
                      <a:off x="0" y="0"/>
                      <a:ext cx="4881274" cy="7640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36FF2" w14:textId="77777777" w:rsidR="00047C70" w:rsidRDefault="00BE322D">
      <w:pPr>
        <w:spacing w:line="360" w:lineRule="auto"/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>
        <w:rPr>
          <w:b/>
          <w:bCs/>
        </w:rPr>
        <w:t>5.</w:t>
      </w:r>
      <w:r w:rsidRPr="00A0368B">
        <w:t xml:space="preserve"> </w:t>
      </w:r>
      <w:r w:rsidR="00047C70" w:rsidRPr="00047C70">
        <w:rPr>
          <w:b/>
          <w:bCs/>
        </w:rPr>
        <w:t xml:space="preserve">Heatmap of differentially expressed genes among different tissues of Gardenia fruits at different growth stages. </w:t>
      </w:r>
      <w:r w:rsidR="00047C70" w:rsidRPr="00047C70">
        <w:t>(A-E), T1_K vs T2_K vs T3_K, T1_P vs T2_P vs T3_P, T1_K vs T1_P, T2_K vs T2_P, T3_K vs T3_P. Red represents higher gene expression and blue represents lower gene expression.</w:t>
      </w:r>
    </w:p>
    <w:p w14:paraId="428E0F9A" w14:textId="30E8F4D8" w:rsidR="00DC3C05" w:rsidRDefault="00DC3C05">
      <w:pPr>
        <w:spacing w:line="360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45ADDF97" wp14:editId="72D3E7FC">
            <wp:extent cx="3757188" cy="7704614"/>
            <wp:effectExtent l="0" t="0" r="2540" b="4445"/>
            <wp:docPr id="1225813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13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5262" cy="774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55DE9" w14:textId="28D709DD" w:rsidR="00DC3C05" w:rsidRDefault="00DC3C05" w:rsidP="00DC3C05">
      <w:pPr>
        <w:rPr>
          <w:noProof/>
        </w:rPr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>
        <w:rPr>
          <w:b/>
          <w:bCs/>
        </w:rPr>
        <w:t xml:space="preserve">6. </w:t>
      </w:r>
      <w:r w:rsidRPr="00DC3C05">
        <w:rPr>
          <w:b/>
          <w:bCs/>
          <w:noProof/>
        </w:rPr>
        <w:t>KEGG enrichment analysis of differentially expressed genes among different tissues of Gardenia fruits at different growth stages.</w:t>
      </w:r>
      <w:r w:rsidRPr="00DC3C05">
        <w:rPr>
          <w:noProof/>
        </w:rPr>
        <w:t xml:space="preserve"> (A-C), T2_K vs T1_K, T3_K vs T2_K, T3_K vs T1_K. Horizontal coordinates represent the enrichment factor, vertical coordinates represent the pathway definition, dot size represents the number of genes, and color represents the </w:t>
      </w:r>
      <w:r w:rsidRPr="00DC3C05">
        <w:rPr>
          <w:i/>
          <w:iCs/>
          <w:noProof/>
        </w:rPr>
        <w:t>p</w:t>
      </w:r>
      <w:r w:rsidRPr="00DC3C05">
        <w:rPr>
          <w:noProof/>
        </w:rPr>
        <w:t>-value.</w:t>
      </w:r>
    </w:p>
    <w:p w14:paraId="56327041" w14:textId="4A6D0250" w:rsidR="00DC3C05" w:rsidRPr="00DC3C05" w:rsidRDefault="00DC3C05" w:rsidP="00DC3C0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2FE95C5" wp14:editId="2391F8F5">
            <wp:extent cx="3453944" cy="7722606"/>
            <wp:effectExtent l="0" t="0" r="635" b="0"/>
            <wp:docPr id="6450337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337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69019" cy="775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DFC4E" w14:textId="39DA214A" w:rsidR="00DC3C05" w:rsidRPr="00DC3C05" w:rsidRDefault="00DC3C05" w:rsidP="00AA206D">
      <w:pPr>
        <w:rPr>
          <w:noProof/>
        </w:rPr>
      </w:pPr>
      <w:r w:rsidRPr="00A0368B">
        <w:rPr>
          <w:b/>
          <w:bCs/>
        </w:rPr>
        <w:t>F</w:t>
      </w:r>
      <w:r w:rsidRPr="00A0368B">
        <w:rPr>
          <w:rFonts w:hint="eastAsia"/>
          <w:b/>
          <w:bCs/>
        </w:rPr>
        <w:t>ig</w:t>
      </w:r>
      <w:r>
        <w:rPr>
          <w:rFonts w:hint="eastAsia"/>
          <w:b/>
          <w:bCs/>
        </w:rPr>
        <w:t>.</w:t>
      </w:r>
      <w:r w:rsidRPr="00A0368B">
        <w:rPr>
          <w:b/>
          <w:bCs/>
        </w:rPr>
        <w:t xml:space="preserve"> S</w:t>
      </w:r>
      <w:r>
        <w:rPr>
          <w:b/>
          <w:bCs/>
        </w:rPr>
        <w:t xml:space="preserve">7. </w:t>
      </w:r>
      <w:r w:rsidRPr="00DC3C05">
        <w:rPr>
          <w:b/>
          <w:bCs/>
          <w:noProof/>
        </w:rPr>
        <w:t>KEGG enrichment analysis of differentially expressed genes among different tissues of Gardenia fruits at different growth stages.</w:t>
      </w:r>
      <w:r w:rsidRPr="00DC3C05">
        <w:rPr>
          <w:noProof/>
        </w:rPr>
        <w:t xml:space="preserve"> (A-C), T2_</w:t>
      </w:r>
      <w:r>
        <w:rPr>
          <w:noProof/>
        </w:rPr>
        <w:t>P</w:t>
      </w:r>
      <w:r w:rsidRPr="00DC3C05">
        <w:rPr>
          <w:rFonts w:hint="eastAsia"/>
          <w:noProof/>
        </w:rPr>
        <w:t xml:space="preserve"> </w:t>
      </w:r>
      <w:r w:rsidRPr="00DC3C05">
        <w:rPr>
          <w:noProof/>
        </w:rPr>
        <w:t>vs T1_</w:t>
      </w:r>
      <w:r>
        <w:rPr>
          <w:noProof/>
        </w:rPr>
        <w:t>P</w:t>
      </w:r>
      <w:r w:rsidRPr="00DC3C05">
        <w:rPr>
          <w:noProof/>
        </w:rPr>
        <w:t>, T3_</w:t>
      </w:r>
      <w:r>
        <w:rPr>
          <w:noProof/>
        </w:rPr>
        <w:t>P</w:t>
      </w:r>
      <w:r w:rsidRPr="00DC3C05">
        <w:rPr>
          <w:noProof/>
        </w:rPr>
        <w:t xml:space="preserve"> vs T2_</w:t>
      </w:r>
      <w:r>
        <w:rPr>
          <w:noProof/>
        </w:rPr>
        <w:t>P</w:t>
      </w:r>
      <w:r w:rsidRPr="00DC3C05">
        <w:rPr>
          <w:noProof/>
        </w:rPr>
        <w:t>, T3_</w:t>
      </w:r>
      <w:r>
        <w:rPr>
          <w:noProof/>
        </w:rPr>
        <w:t>P</w:t>
      </w:r>
      <w:r w:rsidRPr="00DC3C05">
        <w:rPr>
          <w:noProof/>
        </w:rPr>
        <w:t xml:space="preserve"> vs T1_</w:t>
      </w:r>
      <w:r>
        <w:rPr>
          <w:noProof/>
        </w:rPr>
        <w:t>P</w:t>
      </w:r>
      <w:r w:rsidRPr="00DC3C05">
        <w:rPr>
          <w:noProof/>
        </w:rPr>
        <w:t xml:space="preserve">. Horizontal coordinates represent the enrichment factor, vertical coordinates represent the pathway definition, dot size represents the number of genes, and color represents the </w:t>
      </w:r>
      <w:r w:rsidRPr="00DC3C05">
        <w:rPr>
          <w:i/>
          <w:iCs/>
          <w:noProof/>
        </w:rPr>
        <w:t>p</w:t>
      </w:r>
      <w:r w:rsidRPr="00DC3C05">
        <w:rPr>
          <w:noProof/>
        </w:rPr>
        <w:t>-value.</w:t>
      </w:r>
    </w:p>
    <w:sectPr w:rsidR="00DC3C05" w:rsidRPr="00DC3C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8D"/>
    <w:rsid w:val="00003777"/>
    <w:rsid w:val="00005B5C"/>
    <w:rsid w:val="00014908"/>
    <w:rsid w:val="00022EEE"/>
    <w:rsid w:val="00034D42"/>
    <w:rsid w:val="00047C70"/>
    <w:rsid w:val="00050EEF"/>
    <w:rsid w:val="000527AE"/>
    <w:rsid w:val="000542A7"/>
    <w:rsid w:val="00060DCD"/>
    <w:rsid w:val="000716E4"/>
    <w:rsid w:val="00082254"/>
    <w:rsid w:val="0008341F"/>
    <w:rsid w:val="000A14CD"/>
    <w:rsid w:val="000A49BF"/>
    <w:rsid w:val="000A5742"/>
    <w:rsid w:val="000B2AE1"/>
    <w:rsid w:val="000B7823"/>
    <w:rsid w:val="000C4E89"/>
    <w:rsid w:val="000C5602"/>
    <w:rsid w:val="000D4382"/>
    <w:rsid w:val="000F0608"/>
    <w:rsid w:val="00100A1A"/>
    <w:rsid w:val="00100ACB"/>
    <w:rsid w:val="001115FB"/>
    <w:rsid w:val="00112C69"/>
    <w:rsid w:val="0013035B"/>
    <w:rsid w:val="00130704"/>
    <w:rsid w:val="00144961"/>
    <w:rsid w:val="001505A6"/>
    <w:rsid w:val="00154086"/>
    <w:rsid w:val="0015418D"/>
    <w:rsid w:val="00155058"/>
    <w:rsid w:val="00170D78"/>
    <w:rsid w:val="00180765"/>
    <w:rsid w:val="001823CD"/>
    <w:rsid w:val="00193373"/>
    <w:rsid w:val="001A0DC4"/>
    <w:rsid w:val="001A188A"/>
    <w:rsid w:val="001B4237"/>
    <w:rsid w:val="001C66B2"/>
    <w:rsid w:val="001D02C6"/>
    <w:rsid w:val="001D4A42"/>
    <w:rsid w:val="001E24F3"/>
    <w:rsid w:val="001E6822"/>
    <w:rsid w:val="001F5447"/>
    <w:rsid w:val="00206D6E"/>
    <w:rsid w:val="00214B8B"/>
    <w:rsid w:val="00220E70"/>
    <w:rsid w:val="0023717D"/>
    <w:rsid w:val="00237FF0"/>
    <w:rsid w:val="00242839"/>
    <w:rsid w:val="00273E14"/>
    <w:rsid w:val="002742F1"/>
    <w:rsid w:val="00274856"/>
    <w:rsid w:val="002771AC"/>
    <w:rsid w:val="00281EFA"/>
    <w:rsid w:val="00286F9E"/>
    <w:rsid w:val="00287D9F"/>
    <w:rsid w:val="002930A2"/>
    <w:rsid w:val="00294E05"/>
    <w:rsid w:val="0029650D"/>
    <w:rsid w:val="002A115A"/>
    <w:rsid w:val="002A15CB"/>
    <w:rsid w:val="002A5487"/>
    <w:rsid w:val="002A58CC"/>
    <w:rsid w:val="002A6FB3"/>
    <w:rsid w:val="002B251D"/>
    <w:rsid w:val="002B3041"/>
    <w:rsid w:val="002C2055"/>
    <w:rsid w:val="002C5C02"/>
    <w:rsid w:val="002C78F0"/>
    <w:rsid w:val="002D0F39"/>
    <w:rsid w:val="002E6A99"/>
    <w:rsid w:val="002F03BE"/>
    <w:rsid w:val="0030294E"/>
    <w:rsid w:val="003034BD"/>
    <w:rsid w:val="003105C8"/>
    <w:rsid w:val="0031433D"/>
    <w:rsid w:val="00316B8D"/>
    <w:rsid w:val="00322908"/>
    <w:rsid w:val="0032418A"/>
    <w:rsid w:val="003253F7"/>
    <w:rsid w:val="003346A4"/>
    <w:rsid w:val="00336336"/>
    <w:rsid w:val="0034114A"/>
    <w:rsid w:val="00352AD5"/>
    <w:rsid w:val="00360A10"/>
    <w:rsid w:val="00361B47"/>
    <w:rsid w:val="00383BAB"/>
    <w:rsid w:val="0039387A"/>
    <w:rsid w:val="003A03CB"/>
    <w:rsid w:val="003A097F"/>
    <w:rsid w:val="003A70D7"/>
    <w:rsid w:val="003C3FD3"/>
    <w:rsid w:val="003D206F"/>
    <w:rsid w:val="003D4023"/>
    <w:rsid w:val="003D5747"/>
    <w:rsid w:val="003E2DA3"/>
    <w:rsid w:val="003E75FD"/>
    <w:rsid w:val="003F1BBE"/>
    <w:rsid w:val="003F56D2"/>
    <w:rsid w:val="004026DB"/>
    <w:rsid w:val="00405600"/>
    <w:rsid w:val="00412159"/>
    <w:rsid w:val="00425189"/>
    <w:rsid w:val="004314E9"/>
    <w:rsid w:val="004356CD"/>
    <w:rsid w:val="0044483F"/>
    <w:rsid w:val="00456175"/>
    <w:rsid w:val="00466852"/>
    <w:rsid w:val="004766C7"/>
    <w:rsid w:val="00477399"/>
    <w:rsid w:val="004812E7"/>
    <w:rsid w:val="00495E5A"/>
    <w:rsid w:val="004C57B5"/>
    <w:rsid w:val="004D4588"/>
    <w:rsid w:val="004E30BF"/>
    <w:rsid w:val="00501B12"/>
    <w:rsid w:val="005051D0"/>
    <w:rsid w:val="005078EE"/>
    <w:rsid w:val="00531850"/>
    <w:rsid w:val="00534D7A"/>
    <w:rsid w:val="00537A8B"/>
    <w:rsid w:val="00540FF5"/>
    <w:rsid w:val="005428BA"/>
    <w:rsid w:val="00546532"/>
    <w:rsid w:val="00554675"/>
    <w:rsid w:val="0055685D"/>
    <w:rsid w:val="00565483"/>
    <w:rsid w:val="00572F01"/>
    <w:rsid w:val="005734BB"/>
    <w:rsid w:val="005774A1"/>
    <w:rsid w:val="00584099"/>
    <w:rsid w:val="00586255"/>
    <w:rsid w:val="00592EE6"/>
    <w:rsid w:val="005A6A7D"/>
    <w:rsid w:val="005B127E"/>
    <w:rsid w:val="005B3D2A"/>
    <w:rsid w:val="005C1FAE"/>
    <w:rsid w:val="005C68E2"/>
    <w:rsid w:val="005C73B9"/>
    <w:rsid w:val="005D209B"/>
    <w:rsid w:val="005D6350"/>
    <w:rsid w:val="005D75C2"/>
    <w:rsid w:val="005E080D"/>
    <w:rsid w:val="005E6CFF"/>
    <w:rsid w:val="005F5858"/>
    <w:rsid w:val="00602FBB"/>
    <w:rsid w:val="00606EFA"/>
    <w:rsid w:val="00611485"/>
    <w:rsid w:val="0061305F"/>
    <w:rsid w:val="006176B8"/>
    <w:rsid w:val="006268A6"/>
    <w:rsid w:val="006277A1"/>
    <w:rsid w:val="0063202A"/>
    <w:rsid w:val="00666C73"/>
    <w:rsid w:val="006850DE"/>
    <w:rsid w:val="006910CC"/>
    <w:rsid w:val="00696BE7"/>
    <w:rsid w:val="006A0848"/>
    <w:rsid w:val="006A68D2"/>
    <w:rsid w:val="006C3F43"/>
    <w:rsid w:val="006C61F8"/>
    <w:rsid w:val="006D0C96"/>
    <w:rsid w:val="006D5B91"/>
    <w:rsid w:val="006E65FA"/>
    <w:rsid w:val="007156D9"/>
    <w:rsid w:val="007165FA"/>
    <w:rsid w:val="007265F1"/>
    <w:rsid w:val="0072726D"/>
    <w:rsid w:val="00732187"/>
    <w:rsid w:val="007352B9"/>
    <w:rsid w:val="00742125"/>
    <w:rsid w:val="00754045"/>
    <w:rsid w:val="00755D6C"/>
    <w:rsid w:val="00767F3E"/>
    <w:rsid w:val="007769BB"/>
    <w:rsid w:val="00780D2A"/>
    <w:rsid w:val="007810A1"/>
    <w:rsid w:val="00784A55"/>
    <w:rsid w:val="007857FF"/>
    <w:rsid w:val="007866CB"/>
    <w:rsid w:val="00786948"/>
    <w:rsid w:val="0079408E"/>
    <w:rsid w:val="00794DA9"/>
    <w:rsid w:val="00797D4B"/>
    <w:rsid w:val="007B32F8"/>
    <w:rsid w:val="007C0854"/>
    <w:rsid w:val="007C4C29"/>
    <w:rsid w:val="007D343B"/>
    <w:rsid w:val="007D3C66"/>
    <w:rsid w:val="007E00FE"/>
    <w:rsid w:val="007E5804"/>
    <w:rsid w:val="007F541E"/>
    <w:rsid w:val="00804CEC"/>
    <w:rsid w:val="008053A4"/>
    <w:rsid w:val="00822D3D"/>
    <w:rsid w:val="00835839"/>
    <w:rsid w:val="008452B8"/>
    <w:rsid w:val="0087212A"/>
    <w:rsid w:val="00873064"/>
    <w:rsid w:val="00874CE9"/>
    <w:rsid w:val="008974A2"/>
    <w:rsid w:val="008B67A5"/>
    <w:rsid w:val="008C29DA"/>
    <w:rsid w:val="008C6792"/>
    <w:rsid w:val="008C7DC8"/>
    <w:rsid w:val="008D068F"/>
    <w:rsid w:val="008D0D1A"/>
    <w:rsid w:val="008D43F3"/>
    <w:rsid w:val="008D4C36"/>
    <w:rsid w:val="008E70D2"/>
    <w:rsid w:val="008F0A03"/>
    <w:rsid w:val="008F1E58"/>
    <w:rsid w:val="008F548D"/>
    <w:rsid w:val="00903B62"/>
    <w:rsid w:val="0090475E"/>
    <w:rsid w:val="0091695F"/>
    <w:rsid w:val="00930858"/>
    <w:rsid w:val="00930C59"/>
    <w:rsid w:val="00930F92"/>
    <w:rsid w:val="00966433"/>
    <w:rsid w:val="009708FE"/>
    <w:rsid w:val="009805D3"/>
    <w:rsid w:val="009836A0"/>
    <w:rsid w:val="00987175"/>
    <w:rsid w:val="009B3526"/>
    <w:rsid w:val="009B6B67"/>
    <w:rsid w:val="009C324C"/>
    <w:rsid w:val="009C6349"/>
    <w:rsid w:val="009C7D87"/>
    <w:rsid w:val="009D53A5"/>
    <w:rsid w:val="009E472F"/>
    <w:rsid w:val="009E6530"/>
    <w:rsid w:val="009F0354"/>
    <w:rsid w:val="009F7AFB"/>
    <w:rsid w:val="00A0368B"/>
    <w:rsid w:val="00A04721"/>
    <w:rsid w:val="00A17F40"/>
    <w:rsid w:val="00A229B9"/>
    <w:rsid w:val="00A27590"/>
    <w:rsid w:val="00A40D5B"/>
    <w:rsid w:val="00A436FF"/>
    <w:rsid w:val="00A44885"/>
    <w:rsid w:val="00A51AF9"/>
    <w:rsid w:val="00A66BA7"/>
    <w:rsid w:val="00A7115A"/>
    <w:rsid w:val="00A91694"/>
    <w:rsid w:val="00A95AD9"/>
    <w:rsid w:val="00A97182"/>
    <w:rsid w:val="00AA206D"/>
    <w:rsid w:val="00AA30C8"/>
    <w:rsid w:val="00AC523C"/>
    <w:rsid w:val="00AC7BDB"/>
    <w:rsid w:val="00AE471E"/>
    <w:rsid w:val="00AF6D03"/>
    <w:rsid w:val="00B01EA9"/>
    <w:rsid w:val="00B40912"/>
    <w:rsid w:val="00B511F5"/>
    <w:rsid w:val="00B53663"/>
    <w:rsid w:val="00B53703"/>
    <w:rsid w:val="00B566A8"/>
    <w:rsid w:val="00B60715"/>
    <w:rsid w:val="00B610E6"/>
    <w:rsid w:val="00B6522D"/>
    <w:rsid w:val="00B70E65"/>
    <w:rsid w:val="00B90187"/>
    <w:rsid w:val="00B9609E"/>
    <w:rsid w:val="00B960B6"/>
    <w:rsid w:val="00BA1885"/>
    <w:rsid w:val="00BA6807"/>
    <w:rsid w:val="00BB2E47"/>
    <w:rsid w:val="00BE01E5"/>
    <w:rsid w:val="00BE191E"/>
    <w:rsid w:val="00BE322D"/>
    <w:rsid w:val="00BE3BD1"/>
    <w:rsid w:val="00BE7173"/>
    <w:rsid w:val="00BE7C16"/>
    <w:rsid w:val="00BF4346"/>
    <w:rsid w:val="00BF5C24"/>
    <w:rsid w:val="00C01D4D"/>
    <w:rsid w:val="00C031B0"/>
    <w:rsid w:val="00C1358C"/>
    <w:rsid w:val="00C17258"/>
    <w:rsid w:val="00C21F63"/>
    <w:rsid w:val="00C350EA"/>
    <w:rsid w:val="00C40D9E"/>
    <w:rsid w:val="00C41D81"/>
    <w:rsid w:val="00C55592"/>
    <w:rsid w:val="00C56681"/>
    <w:rsid w:val="00C63388"/>
    <w:rsid w:val="00C6560D"/>
    <w:rsid w:val="00C9447B"/>
    <w:rsid w:val="00CA5B18"/>
    <w:rsid w:val="00CA67EC"/>
    <w:rsid w:val="00CB15A1"/>
    <w:rsid w:val="00CB5C26"/>
    <w:rsid w:val="00CD31D6"/>
    <w:rsid w:val="00CD69E3"/>
    <w:rsid w:val="00CE372C"/>
    <w:rsid w:val="00CE6BA5"/>
    <w:rsid w:val="00CF28E1"/>
    <w:rsid w:val="00D17904"/>
    <w:rsid w:val="00D254C6"/>
    <w:rsid w:val="00D26370"/>
    <w:rsid w:val="00D3156C"/>
    <w:rsid w:val="00D3297E"/>
    <w:rsid w:val="00D34B43"/>
    <w:rsid w:val="00D412B7"/>
    <w:rsid w:val="00D5008C"/>
    <w:rsid w:val="00D507C4"/>
    <w:rsid w:val="00D60D42"/>
    <w:rsid w:val="00D6318C"/>
    <w:rsid w:val="00D7124E"/>
    <w:rsid w:val="00D83CA6"/>
    <w:rsid w:val="00D8757B"/>
    <w:rsid w:val="00DB2B42"/>
    <w:rsid w:val="00DC3C05"/>
    <w:rsid w:val="00DD5278"/>
    <w:rsid w:val="00DE31E2"/>
    <w:rsid w:val="00DE34A5"/>
    <w:rsid w:val="00DE7082"/>
    <w:rsid w:val="00DF5DF7"/>
    <w:rsid w:val="00E04261"/>
    <w:rsid w:val="00E078A6"/>
    <w:rsid w:val="00E12E7B"/>
    <w:rsid w:val="00E24C4F"/>
    <w:rsid w:val="00E24E6F"/>
    <w:rsid w:val="00E276DA"/>
    <w:rsid w:val="00E34965"/>
    <w:rsid w:val="00E3760C"/>
    <w:rsid w:val="00E54163"/>
    <w:rsid w:val="00E7024D"/>
    <w:rsid w:val="00E71A32"/>
    <w:rsid w:val="00E72522"/>
    <w:rsid w:val="00E7508B"/>
    <w:rsid w:val="00E75114"/>
    <w:rsid w:val="00E80860"/>
    <w:rsid w:val="00E84C26"/>
    <w:rsid w:val="00E970C0"/>
    <w:rsid w:val="00EA189F"/>
    <w:rsid w:val="00EA1DFF"/>
    <w:rsid w:val="00EB0003"/>
    <w:rsid w:val="00EB389F"/>
    <w:rsid w:val="00EC16A8"/>
    <w:rsid w:val="00ED38F0"/>
    <w:rsid w:val="00ED3B6F"/>
    <w:rsid w:val="00EE23FA"/>
    <w:rsid w:val="00EE4780"/>
    <w:rsid w:val="00EE6020"/>
    <w:rsid w:val="00F1157B"/>
    <w:rsid w:val="00F133FC"/>
    <w:rsid w:val="00F14917"/>
    <w:rsid w:val="00F1517F"/>
    <w:rsid w:val="00F1794C"/>
    <w:rsid w:val="00F23E7E"/>
    <w:rsid w:val="00F30304"/>
    <w:rsid w:val="00F3228A"/>
    <w:rsid w:val="00F454F5"/>
    <w:rsid w:val="00F543AB"/>
    <w:rsid w:val="00F55BBE"/>
    <w:rsid w:val="00F72511"/>
    <w:rsid w:val="00F76D6F"/>
    <w:rsid w:val="00F80D6B"/>
    <w:rsid w:val="00F94EA4"/>
    <w:rsid w:val="00F979B2"/>
    <w:rsid w:val="00FB167A"/>
    <w:rsid w:val="00FB34F6"/>
    <w:rsid w:val="00FC6191"/>
    <w:rsid w:val="00FD09FA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CB4E8"/>
  <w15:chartTrackingRefBased/>
  <w15:docId w15:val="{552A2770-D4BC-724D-85D9-4C1655B8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cs="Times New Roman (正文 CS 字体)"/>
      <w:szCs w:val="20"/>
    </w:rPr>
  </w:style>
  <w:style w:type="paragraph" w:styleId="TOC4">
    <w:name w:val="toc 4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cs="Times New Roman (正文 CS 字体)"/>
      <w:szCs w:val="20"/>
    </w:rPr>
  </w:style>
  <w:style w:type="paragraph" w:styleId="TOC1">
    <w:name w:val="toc 1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cs="Times New Roman (正文 CS 字体)"/>
      <w:b/>
      <w:bCs/>
      <w:iCs/>
    </w:rPr>
  </w:style>
  <w:style w:type="paragraph" w:styleId="TOC2">
    <w:name w:val="toc 2"/>
    <w:basedOn w:val="a"/>
    <w:next w:val="a"/>
    <w:uiPriority w:val="39"/>
    <w:qFormat/>
    <w:rsid w:val="005A6A7D"/>
    <w:pPr>
      <w:adjustRightInd w:val="0"/>
      <w:snapToGrid w:val="0"/>
      <w:spacing w:line="360" w:lineRule="auto"/>
      <w:jc w:val="left"/>
    </w:pPr>
    <w:rPr>
      <w:rFonts w:cs="Times New Roman (正文 CS 字体)"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KM35726</dc:creator>
  <cp:keywords/>
  <dc:description/>
  <cp:lastModifiedBy>KM35726</cp:lastModifiedBy>
  <cp:revision>8</cp:revision>
  <dcterms:created xsi:type="dcterms:W3CDTF">2023-05-21T05:38:00Z</dcterms:created>
  <dcterms:modified xsi:type="dcterms:W3CDTF">2023-07-03T12:05:00Z</dcterms:modified>
</cp:coreProperties>
</file>