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4BA52E" w14:textId="72F3D31A" w:rsidR="00CC788D" w:rsidRDefault="003873A9">
      <w:r>
        <w:rPr>
          <w:noProof/>
        </w:rPr>
        <w:drawing>
          <wp:inline distT="0" distB="0" distL="0" distR="0" wp14:anchorId="303BE31C" wp14:editId="790E13C5">
            <wp:extent cx="5943600" cy="5702935"/>
            <wp:effectExtent l="0" t="0" r="0" b="0"/>
            <wp:docPr id="16668458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702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AF04E2" w14:textId="0BA1EF10" w:rsidR="003873A9" w:rsidRDefault="003873A9" w:rsidP="003873A9">
      <w:pPr>
        <w:spacing w:line="480" w:lineRule="auto"/>
      </w:pPr>
      <w:r w:rsidRPr="0062326C">
        <w:t>Fig</w:t>
      </w:r>
      <w:r>
        <w:t>.</w:t>
      </w:r>
      <w:r w:rsidRPr="0062326C">
        <w:t xml:space="preserve"> </w:t>
      </w:r>
      <w:r>
        <w:t>S</w:t>
      </w:r>
      <w:r w:rsidRPr="0062326C">
        <w:t xml:space="preserve">1. Pedigree of families 30.004, 30.058, 30.062, and 30.065. Ancestry prior to cohort 22 is not shown as families in these cohorts were not spawned using single pair </w:t>
      </w:r>
      <w:proofErr w:type="spellStart"/>
      <w:r w:rsidRPr="0062326C">
        <w:t>matings</w:t>
      </w:r>
      <w:proofErr w:type="spellEnd"/>
      <w:r w:rsidRPr="0062326C">
        <w:t>.</w:t>
      </w:r>
    </w:p>
    <w:p w14:paraId="7DFBF9E7" w14:textId="77777777" w:rsidR="003873A9" w:rsidRDefault="003873A9"/>
    <w:sectPr w:rsidR="003873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3A9"/>
    <w:rsid w:val="003873A9"/>
    <w:rsid w:val="00CC7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64B00"/>
  <w15:chartTrackingRefBased/>
  <w15:docId w15:val="{88CAF63C-5CDA-41A0-9BEF-CAA5FA4AF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Konstantin</dc:creator>
  <cp:keywords/>
  <dc:description/>
  <cp:lastModifiedBy>Konstantin</cp:lastModifiedBy>
  <cp:revision>1</cp:revision>
  <dcterms:created xsi:type="dcterms:W3CDTF">2023-09-12T16:58:00Z</dcterms:created>
  <dcterms:modified xsi:type="dcterms:W3CDTF">2023-09-12T17:00:00Z</dcterms:modified>
</cp:coreProperties>
</file>