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89C3A" w14:textId="6FF0CD22" w:rsidR="00B20B02" w:rsidRDefault="00B20B02"/>
    <w:p w14:paraId="3447C54E" w14:textId="3D94170F" w:rsidR="00430DBE" w:rsidRPr="00064304" w:rsidRDefault="00222035" w:rsidP="00430DBE">
      <w:pPr>
        <w:spacing w:after="200" w:line="240" w:lineRule="auto"/>
        <w:rPr>
          <w:bCs/>
          <w:sz w:val="24"/>
          <w:szCs w:val="24"/>
        </w:rPr>
      </w:pPr>
      <w:r>
        <w:rPr>
          <w:b/>
          <w:bCs/>
        </w:rPr>
        <w:t xml:space="preserve">Additional File </w:t>
      </w:r>
      <w:r w:rsidR="00FC0133">
        <w:rPr>
          <w:b/>
          <w:bCs/>
        </w:rPr>
        <w:t>8</w:t>
      </w:r>
      <w:r>
        <w:rPr>
          <w:b/>
          <w:bCs/>
        </w:rPr>
        <w:t xml:space="preserve">. </w:t>
      </w:r>
      <w:r w:rsidR="00430DBE">
        <w:rPr>
          <w:bCs/>
          <w:sz w:val="24"/>
          <w:szCs w:val="24"/>
        </w:rPr>
        <w:t xml:space="preserve">CAZyme metadata of each family identified in Map according </w:t>
      </w:r>
      <w:r w:rsidR="00430DBE" w:rsidRPr="00064304">
        <w:rPr>
          <w:bCs/>
          <w:sz w:val="24"/>
          <w:szCs w:val="24"/>
        </w:rPr>
        <w:t>to the CAZY data</w:t>
      </w:r>
      <w:r w:rsidR="00430DBE">
        <w:rPr>
          <w:bCs/>
          <w:sz w:val="24"/>
          <w:szCs w:val="24"/>
        </w:rPr>
        <w:t>b</w:t>
      </w:r>
      <w:r w:rsidR="00430DBE" w:rsidRPr="00064304">
        <w:rPr>
          <w:bCs/>
          <w:sz w:val="24"/>
          <w:szCs w:val="24"/>
        </w:rPr>
        <w:t>ase (</w:t>
      </w:r>
      <w:hyperlink r:id="rId6" w:history="1">
        <w:r w:rsidR="00430DBE" w:rsidRPr="00064304">
          <w:rPr>
            <w:rStyle w:val="Hyperlink"/>
            <w:bCs/>
            <w:sz w:val="24"/>
            <w:szCs w:val="24"/>
          </w:rPr>
          <w:t>http://www.cazy.org</w:t>
        </w:r>
      </w:hyperlink>
      <w:r w:rsidR="00430DBE" w:rsidRPr="00064304">
        <w:rPr>
          <w:bCs/>
          <w:sz w:val="24"/>
          <w:szCs w:val="24"/>
        </w:rPr>
        <w:t>)</w:t>
      </w:r>
      <w:r w:rsidR="00430DBE">
        <w:rPr>
          <w:bCs/>
          <w:sz w:val="24"/>
          <w:szCs w:val="24"/>
        </w:rPr>
        <w:t xml:space="preserve"> including activities in family, prokka annotation and gene name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517"/>
        <w:gridCol w:w="5000"/>
        <w:gridCol w:w="3842"/>
        <w:gridCol w:w="3589"/>
      </w:tblGrid>
      <w:tr w:rsidR="007200B2" w14:paraId="630F4AE3" w14:textId="461CC9FF" w:rsidTr="007200B2">
        <w:tc>
          <w:tcPr>
            <w:tcW w:w="1517" w:type="dxa"/>
          </w:tcPr>
          <w:p w14:paraId="071D7E46" w14:textId="23E22AC1" w:rsidR="007200B2" w:rsidRPr="00222035" w:rsidRDefault="007200B2">
            <w:pPr>
              <w:rPr>
                <w:b/>
                <w:bCs/>
              </w:rPr>
            </w:pPr>
            <w:r w:rsidRPr="00222035">
              <w:rPr>
                <w:b/>
                <w:bCs/>
              </w:rPr>
              <w:t>CAZyme Family</w:t>
            </w:r>
          </w:p>
        </w:tc>
        <w:tc>
          <w:tcPr>
            <w:tcW w:w="5000" w:type="dxa"/>
          </w:tcPr>
          <w:p w14:paraId="1181F5B6" w14:textId="46E86718" w:rsidR="007200B2" w:rsidRPr="00222035" w:rsidRDefault="007200B2">
            <w:pPr>
              <w:rPr>
                <w:b/>
                <w:bCs/>
              </w:rPr>
            </w:pPr>
            <w:r w:rsidRPr="00222035">
              <w:rPr>
                <w:b/>
                <w:bCs/>
              </w:rPr>
              <w:t>Activities in family</w:t>
            </w:r>
          </w:p>
        </w:tc>
        <w:tc>
          <w:tcPr>
            <w:tcW w:w="3842" w:type="dxa"/>
          </w:tcPr>
          <w:p w14:paraId="62DA12C7" w14:textId="486EB45A" w:rsidR="007200B2" w:rsidRPr="00222035" w:rsidRDefault="007200B2">
            <w:pPr>
              <w:rPr>
                <w:b/>
                <w:bCs/>
              </w:rPr>
            </w:pPr>
            <w:r w:rsidRPr="00222035">
              <w:rPr>
                <w:b/>
                <w:bCs/>
              </w:rPr>
              <w:t>Prokka Annotation</w:t>
            </w:r>
          </w:p>
        </w:tc>
        <w:tc>
          <w:tcPr>
            <w:tcW w:w="3589" w:type="dxa"/>
          </w:tcPr>
          <w:p w14:paraId="597E0537" w14:textId="1E32393B" w:rsidR="007200B2" w:rsidRPr="00222035" w:rsidRDefault="007200B2">
            <w:pPr>
              <w:rPr>
                <w:b/>
                <w:bCs/>
              </w:rPr>
            </w:pPr>
            <w:r>
              <w:rPr>
                <w:b/>
                <w:bCs/>
              </w:rPr>
              <w:t>Gene Name</w:t>
            </w:r>
          </w:p>
        </w:tc>
      </w:tr>
      <w:tr w:rsidR="007200B2" w14:paraId="48167076" w14:textId="529AF70E" w:rsidTr="007200B2">
        <w:tc>
          <w:tcPr>
            <w:tcW w:w="10359" w:type="dxa"/>
            <w:gridSpan w:val="3"/>
          </w:tcPr>
          <w:p w14:paraId="6D53EF76" w14:textId="7C5474D2" w:rsidR="007200B2" w:rsidRPr="007200B2" w:rsidRDefault="007200B2">
            <w:pPr>
              <w:rPr>
                <w:b/>
                <w:bCs/>
              </w:rPr>
            </w:pPr>
            <w:r>
              <w:rPr>
                <w:b/>
                <w:bCs/>
              </w:rPr>
              <w:t>Carbohydrate-Binding Modules (CBMs): adhesion to carbohydrates</w:t>
            </w:r>
          </w:p>
        </w:tc>
        <w:tc>
          <w:tcPr>
            <w:tcW w:w="3589" w:type="dxa"/>
          </w:tcPr>
          <w:p w14:paraId="1E04B964" w14:textId="77777777" w:rsidR="007200B2" w:rsidRDefault="007200B2">
            <w:pPr>
              <w:rPr>
                <w:b/>
                <w:bCs/>
              </w:rPr>
            </w:pPr>
          </w:p>
        </w:tc>
      </w:tr>
      <w:tr w:rsidR="007200B2" w14:paraId="01F46F92" w14:textId="3648FAFC" w:rsidTr="007200B2">
        <w:tc>
          <w:tcPr>
            <w:tcW w:w="1517" w:type="dxa"/>
          </w:tcPr>
          <w:p w14:paraId="5CB8C433" w14:textId="0040C120" w:rsidR="007200B2" w:rsidRDefault="007200B2">
            <w:r>
              <w:t>CBM2</w:t>
            </w:r>
          </w:p>
        </w:tc>
        <w:tc>
          <w:tcPr>
            <w:tcW w:w="5000" w:type="dxa"/>
          </w:tcPr>
          <w:p w14:paraId="374BBB49" w14:textId="154AA8C4" w:rsidR="007200B2" w:rsidRDefault="007200B2">
            <w:r>
              <w:t>Modules of approximately 100 residues and which are found in a large number of bacterial enzymes. The cellulose-binding function has been demonstrated in many cases</w:t>
            </w:r>
            <w:r w:rsidR="00596B70">
              <w:t>.</w:t>
            </w:r>
            <w:r>
              <w:t xml:space="preserve"> Several of these modules have been shown to also bind chitin or xylan</w:t>
            </w:r>
          </w:p>
        </w:tc>
        <w:tc>
          <w:tcPr>
            <w:tcW w:w="3842" w:type="dxa"/>
          </w:tcPr>
          <w:p w14:paraId="4FD037AB" w14:textId="169AB53F" w:rsidR="007200B2" w:rsidRDefault="00A84584">
            <w:r>
              <w:t>Putative protein</w:t>
            </w:r>
          </w:p>
        </w:tc>
        <w:tc>
          <w:tcPr>
            <w:tcW w:w="3589" w:type="dxa"/>
          </w:tcPr>
          <w:p w14:paraId="28D15E3B" w14:textId="1D7BDCA4" w:rsidR="007200B2" w:rsidRDefault="00A84584">
            <w:r>
              <w:t>Group_3209</w:t>
            </w:r>
          </w:p>
        </w:tc>
      </w:tr>
      <w:tr w:rsidR="007200B2" w14:paraId="09730FEC" w14:textId="0318B842" w:rsidTr="007200B2">
        <w:tc>
          <w:tcPr>
            <w:tcW w:w="1517" w:type="dxa"/>
          </w:tcPr>
          <w:p w14:paraId="1968DC5A" w14:textId="2BAB2F83" w:rsidR="007200B2" w:rsidRDefault="007200B2">
            <w:r>
              <w:t>CBM48</w:t>
            </w:r>
          </w:p>
        </w:tc>
        <w:tc>
          <w:tcPr>
            <w:tcW w:w="5000" w:type="dxa"/>
          </w:tcPr>
          <w:p w14:paraId="66DA37E5" w14:textId="0188B67B" w:rsidR="007200B2" w:rsidRDefault="007200B2">
            <w:r>
              <w:t>Modules of approximately 100 residues with glycogen-binding function, appended to GH13 modules. Also found in the beta subunit (glycogen-binding) of AMP-activated protein kinases (AMPK)</w:t>
            </w:r>
          </w:p>
        </w:tc>
        <w:tc>
          <w:tcPr>
            <w:tcW w:w="3842" w:type="dxa"/>
          </w:tcPr>
          <w:p w14:paraId="63ECAB43" w14:textId="6AAD131A" w:rsidR="007200B2" w:rsidRDefault="00A84584">
            <w:r>
              <w:t>Glycogen operon protein Glgx</w:t>
            </w:r>
          </w:p>
        </w:tc>
        <w:tc>
          <w:tcPr>
            <w:tcW w:w="3589" w:type="dxa"/>
          </w:tcPr>
          <w:p w14:paraId="66615FA4" w14:textId="3A0500DF" w:rsidR="007200B2" w:rsidRDefault="00A84584">
            <w:r>
              <w:t>glgX_1</w:t>
            </w:r>
          </w:p>
        </w:tc>
      </w:tr>
      <w:tr w:rsidR="007200B2" w14:paraId="4F2C44E3" w14:textId="409F021A" w:rsidTr="007200B2">
        <w:tc>
          <w:tcPr>
            <w:tcW w:w="10359" w:type="dxa"/>
            <w:gridSpan w:val="3"/>
          </w:tcPr>
          <w:p w14:paraId="36254747" w14:textId="1AF56501" w:rsidR="007200B2" w:rsidRPr="007200B2" w:rsidRDefault="007200B2">
            <w:pPr>
              <w:rPr>
                <w:b/>
                <w:bCs/>
              </w:rPr>
            </w:pPr>
            <w:r>
              <w:rPr>
                <w:b/>
                <w:bCs/>
              </w:rPr>
              <w:t>Carboyhydrate Esterases (CEs): hydrolysis of carbohydrate esterases</w:t>
            </w:r>
          </w:p>
        </w:tc>
        <w:tc>
          <w:tcPr>
            <w:tcW w:w="3589" w:type="dxa"/>
          </w:tcPr>
          <w:p w14:paraId="2F208307" w14:textId="77777777" w:rsidR="007200B2" w:rsidRDefault="007200B2">
            <w:pPr>
              <w:rPr>
                <w:b/>
                <w:bCs/>
              </w:rPr>
            </w:pPr>
          </w:p>
        </w:tc>
      </w:tr>
      <w:tr w:rsidR="007200B2" w14:paraId="7E581CAF" w14:textId="0D4F6662" w:rsidTr="007200B2">
        <w:tc>
          <w:tcPr>
            <w:tcW w:w="1517" w:type="dxa"/>
          </w:tcPr>
          <w:p w14:paraId="1E367766" w14:textId="0F6EA795" w:rsidR="007200B2" w:rsidRDefault="007200B2">
            <w:r>
              <w:t>CE1</w:t>
            </w:r>
          </w:p>
        </w:tc>
        <w:tc>
          <w:tcPr>
            <w:tcW w:w="5000" w:type="dxa"/>
          </w:tcPr>
          <w:p w14:paraId="2A8F5368" w14:textId="42FCB16F" w:rsidR="007200B2" w:rsidRDefault="007200B2">
            <w:r>
              <w:t xml:space="preserve">acetyl xylan esterase (EC 3.1.1.72); cinnamoyl esterase (EC 3.1.1.-); feruloyl esterase (EC 3.1.1.73); carboxylesterase (EC 3.1.1.1); S-formylglutathione hydrolase (EC 3.1.2.12); diacylglyerol O-acyltransferase (EC 2.3.1.20); trehalose 6-O-mycolyltransferase (EC 2.3.1.122). </w:t>
            </w:r>
          </w:p>
        </w:tc>
        <w:tc>
          <w:tcPr>
            <w:tcW w:w="3842" w:type="dxa"/>
          </w:tcPr>
          <w:p w14:paraId="51106DFB" w14:textId="16563FBA" w:rsidR="007200B2" w:rsidRDefault="00A84584">
            <w:r>
              <w:t>Hypothetical protein, Diacylglycerol acyltransferase/mycolyltransferase Ag858</w:t>
            </w:r>
          </w:p>
        </w:tc>
        <w:tc>
          <w:tcPr>
            <w:tcW w:w="3589" w:type="dxa"/>
          </w:tcPr>
          <w:p w14:paraId="3A1771FA" w14:textId="5EB254D2" w:rsidR="007200B2" w:rsidRDefault="00A84584">
            <w:r>
              <w:t>Group_4374, fbpB</w:t>
            </w:r>
          </w:p>
        </w:tc>
      </w:tr>
      <w:tr w:rsidR="007200B2" w14:paraId="398F6DB1" w14:textId="307C5C63" w:rsidTr="007200B2">
        <w:tc>
          <w:tcPr>
            <w:tcW w:w="1517" w:type="dxa"/>
          </w:tcPr>
          <w:p w14:paraId="15515200" w14:textId="521FAC87" w:rsidR="007200B2" w:rsidRDefault="007200B2">
            <w:r>
              <w:t>CE10</w:t>
            </w:r>
          </w:p>
        </w:tc>
        <w:tc>
          <w:tcPr>
            <w:tcW w:w="5000" w:type="dxa"/>
          </w:tcPr>
          <w:p w14:paraId="6BC3772E" w14:textId="06A5537A" w:rsidR="007200B2" w:rsidRDefault="007200B2">
            <w:r>
              <w:t>arylesterase (EC 3.1.1.-); carboxyl esterase (EC 3.1.1.3); acetylcholinesterase (EC 3.1.1.7); cholinesterase (EC 3.1.1.8); sterol esterase (EC 3.1.1.13); brefeldin A esteras</w:t>
            </w:r>
            <w:r w:rsidR="009E3B02">
              <w:t>e</w:t>
            </w:r>
            <w:r>
              <w:t xml:space="preserve"> (EC 3.1.1.-)</w:t>
            </w:r>
          </w:p>
        </w:tc>
        <w:tc>
          <w:tcPr>
            <w:tcW w:w="3842" w:type="dxa"/>
          </w:tcPr>
          <w:p w14:paraId="16E06500" w14:textId="091044D9" w:rsidR="007200B2" w:rsidRDefault="007200B2">
            <w:r>
              <w:t>Para-nitrobenzyl esterase</w:t>
            </w:r>
          </w:p>
        </w:tc>
        <w:tc>
          <w:tcPr>
            <w:tcW w:w="3589" w:type="dxa"/>
          </w:tcPr>
          <w:p w14:paraId="2DF11044" w14:textId="31FCBC8A" w:rsidR="007200B2" w:rsidRDefault="00A84584">
            <w:r>
              <w:t>pnbA_1</w:t>
            </w:r>
          </w:p>
        </w:tc>
      </w:tr>
      <w:tr w:rsidR="007200B2" w14:paraId="02F3B772" w14:textId="1409D36D" w:rsidTr="007200B2">
        <w:tc>
          <w:tcPr>
            <w:tcW w:w="1517" w:type="dxa"/>
          </w:tcPr>
          <w:p w14:paraId="4E6FFE16" w14:textId="4E9C762A" w:rsidR="007200B2" w:rsidRDefault="007200B2">
            <w:r>
              <w:t>CE14</w:t>
            </w:r>
          </w:p>
        </w:tc>
        <w:tc>
          <w:tcPr>
            <w:tcW w:w="5000" w:type="dxa"/>
          </w:tcPr>
          <w:p w14:paraId="39736337" w14:textId="6E4EA9C5" w:rsidR="007200B2" w:rsidRDefault="007200B2">
            <w:r>
              <w:t>N-acetyl-1-D-myo-inosityl-2-deoxy-</w:t>
            </w:r>
            <w:r>
              <w:rPr>
                <w:rFonts w:cstheme="minorHAnsi"/>
              </w:rPr>
              <w:t>α</w:t>
            </w:r>
            <w:r>
              <w:t>-D-glucopyranoside deacetylase (EC 3.5.1.89); diacetylchitobiose deacetylase (EC 3.5.1.-); mycothiol S-conjugate amidase (EC 3.5.1.-)</w:t>
            </w:r>
          </w:p>
        </w:tc>
        <w:tc>
          <w:tcPr>
            <w:tcW w:w="3842" w:type="dxa"/>
          </w:tcPr>
          <w:p w14:paraId="3B59E6B0" w14:textId="501C26D0" w:rsidR="007200B2" w:rsidRDefault="00A84584">
            <w:r>
              <w:t>1D-myo-inositol 2-acetamido-2-deoxy-alpha-D-glucopyranoside deacetylase</w:t>
            </w:r>
          </w:p>
        </w:tc>
        <w:tc>
          <w:tcPr>
            <w:tcW w:w="3589" w:type="dxa"/>
          </w:tcPr>
          <w:p w14:paraId="5800C474" w14:textId="019483A8" w:rsidR="007200B2" w:rsidRDefault="00A84584">
            <w:r>
              <w:t>mshB</w:t>
            </w:r>
          </w:p>
        </w:tc>
      </w:tr>
      <w:tr w:rsidR="007200B2" w14:paraId="07600F12" w14:textId="307D7766" w:rsidTr="007200B2">
        <w:tc>
          <w:tcPr>
            <w:tcW w:w="1517" w:type="dxa"/>
          </w:tcPr>
          <w:p w14:paraId="5AD14B28" w14:textId="607DDDE7" w:rsidR="007200B2" w:rsidRDefault="007200B2">
            <w:r>
              <w:lastRenderedPageBreak/>
              <w:t>CE4</w:t>
            </w:r>
          </w:p>
        </w:tc>
        <w:tc>
          <w:tcPr>
            <w:tcW w:w="5000" w:type="dxa"/>
          </w:tcPr>
          <w:p w14:paraId="2A3D26F6" w14:textId="56BF6A24" w:rsidR="007200B2" w:rsidRDefault="007200B2">
            <w:r>
              <w:t xml:space="preserve">acetyl xylan esterase (EC 3.1.1.72); chitin deacetylase (EC 3.5.1.41); chitooligosaccharide deacetylase (EC 3.5.1.-); peptidoglycan GlcNAc deacetylase (EC 3.5.1.-); peptidoglycan N-acetylmuramic acid deacetylase (EC 3.5.1.-) </w:t>
            </w:r>
          </w:p>
        </w:tc>
        <w:tc>
          <w:tcPr>
            <w:tcW w:w="3842" w:type="dxa"/>
          </w:tcPr>
          <w:p w14:paraId="01968B06" w14:textId="56016ADD" w:rsidR="007200B2" w:rsidRDefault="00A84584">
            <w:r>
              <w:t>Hypothetical protein</w:t>
            </w:r>
          </w:p>
        </w:tc>
        <w:tc>
          <w:tcPr>
            <w:tcW w:w="3589" w:type="dxa"/>
          </w:tcPr>
          <w:p w14:paraId="585A550D" w14:textId="11DE1666" w:rsidR="007200B2" w:rsidRDefault="00A84584">
            <w:r>
              <w:t>Group_5433</w:t>
            </w:r>
          </w:p>
        </w:tc>
      </w:tr>
      <w:tr w:rsidR="007200B2" w14:paraId="34BECBA3" w14:textId="1C7DBB20" w:rsidTr="007200B2">
        <w:tc>
          <w:tcPr>
            <w:tcW w:w="1517" w:type="dxa"/>
          </w:tcPr>
          <w:p w14:paraId="0B2EC743" w14:textId="561EB532" w:rsidR="007200B2" w:rsidRDefault="007200B2">
            <w:r>
              <w:t>CE5</w:t>
            </w:r>
          </w:p>
        </w:tc>
        <w:tc>
          <w:tcPr>
            <w:tcW w:w="5000" w:type="dxa"/>
          </w:tcPr>
          <w:p w14:paraId="1C9F0A47" w14:textId="753F8223" w:rsidR="007200B2" w:rsidRDefault="007200B2">
            <w:r>
              <w:t xml:space="preserve">acetyl xylan esterase (EC 3.1.1.72); cutinase (EC 3.1.1.74) </w:t>
            </w:r>
          </w:p>
        </w:tc>
        <w:tc>
          <w:tcPr>
            <w:tcW w:w="3842" w:type="dxa"/>
          </w:tcPr>
          <w:p w14:paraId="4780D6D7" w14:textId="64D31B05" w:rsidR="007200B2" w:rsidRDefault="00A84584">
            <w:r>
              <w:t>Putative cutinase</w:t>
            </w:r>
            <w:r w:rsidR="004A640F">
              <w:t xml:space="preserve"> cut2</w:t>
            </w:r>
          </w:p>
        </w:tc>
        <w:tc>
          <w:tcPr>
            <w:tcW w:w="3589" w:type="dxa"/>
          </w:tcPr>
          <w:p w14:paraId="1E808794" w14:textId="18C1A9B5" w:rsidR="007200B2" w:rsidRDefault="004A640F">
            <w:r>
              <w:t>Cut3_2</w:t>
            </w:r>
          </w:p>
        </w:tc>
      </w:tr>
      <w:tr w:rsidR="007200B2" w14:paraId="372D90EF" w14:textId="43DE0125" w:rsidTr="007200B2">
        <w:tc>
          <w:tcPr>
            <w:tcW w:w="1517" w:type="dxa"/>
          </w:tcPr>
          <w:p w14:paraId="79C15565" w14:textId="34539CAF" w:rsidR="007200B2" w:rsidRDefault="007200B2" w:rsidP="003A4291">
            <w:r>
              <w:t>CE9</w:t>
            </w:r>
          </w:p>
        </w:tc>
        <w:tc>
          <w:tcPr>
            <w:tcW w:w="5000" w:type="dxa"/>
          </w:tcPr>
          <w:p w14:paraId="08F5EFE4" w14:textId="0210D2A9" w:rsidR="007200B2" w:rsidRDefault="007200B2" w:rsidP="003A4291">
            <w:r>
              <w:t>N-acetylglucosamine 6-phosphate deacetylase (EC 3.5.1.25); N-acetylgalactosamine 6-phosphate deacetylase (EC 3.5.1.80)</w:t>
            </w:r>
          </w:p>
        </w:tc>
        <w:tc>
          <w:tcPr>
            <w:tcW w:w="3842" w:type="dxa"/>
          </w:tcPr>
          <w:p w14:paraId="5D483BDE" w14:textId="405374E2" w:rsidR="007200B2" w:rsidRDefault="004A640F" w:rsidP="003A4291">
            <w:r>
              <w:t>Hypothetical protein</w:t>
            </w:r>
          </w:p>
        </w:tc>
        <w:tc>
          <w:tcPr>
            <w:tcW w:w="3589" w:type="dxa"/>
          </w:tcPr>
          <w:p w14:paraId="36DED41D" w14:textId="50A82610" w:rsidR="007200B2" w:rsidRDefault="004A640F" w:rsidP="003A4291">
            <w:r>
              <w:t>Group_279</w:t>
            </w:r>
          </w:p>
        </w:tc>
      </w:tr>
    </w:tbl>
    <w:p w14:paraId="46ECAA4E" w14:textId="77777777" w:rsidR="00222035" w:rsidRDefault="00222035"/>
    <w:sectPr w:rsidR="00222035" w:rsidSect="00222035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13618" w14:textId="77777777" w:rsidR="004A640F" w:rsidRDefault="004A640F" w:rsidP="004A640F">
      <w:pPr>
        <w:spacing w:after="0" w:line="240" w:lineRule="auto"/>
      </w:pPr>
      <w:r>
        <w:separator/>
      </w:r>
    </w:p>
  </w:endnote>
  <w:endnote w:type="continuationSeparator" w:id="0">
    <w:p w14:paraId="052EC99B" w14:textId="77777777" w:rsidR="004A640F" w:rsidRDefault="004A640F" w:rsidP="004A6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13C1" w14:textId="7002724F" w:rsidR="00430DBE" w:rsidRDefault="00430D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E82E65" wp14:editId="28EF4211">
              <wp:simplePos x="0" y="0"/>
              <wp:positionH relativeFrom="page">
                <wp:posOffset>0</wp:posOffset>
              </wp:positionH>
              <wp:positionV relativeFrom="page">
                <wp:posOffset>7117080</wp:posOffset>
              </wp:positionV>
              <wp:extent cx="10692130" cy="252095"/>
              <wp:effectExtent l="0" t="0" r="0" b="14605"/>
              <wp:wrapNone/>
              <wp:docPr id="1" name="MSIPCM02eb4e3e93eebb4da62b8be4" descr="{&quot;HashCode&quot;:376260202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442FF6" w14:textId="1CB596C9" w:rsidR="00430DBE" w:rsidRPr="00430DBE" w:rsidRDefault="00430DBE" w:rsidP="00430DBE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430DBE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82E65" id="_x0000_t202" coordsize="21600,21600" o:spt="202" path="m,l,21600r21600,l21600,xe">
              <v:stroke joinstyle="miter"/>
              <v:path gradientshapeok="t" o:connecttype="rect"/>
            </v:shapetype>
            <v:shape id="MSIPCM02eb4e3e93eebb4da62b8be4" o:spid="_x0000_s1027" type="#_x0000_t202" alt="{&quot;HashCode&quot;:376260202,&quot;Height&quot;:595.0,&quot;Width&quot;:841.0,&quot;Placement&quot;:&quot;Footer&quot;,&quot;Index&quot;:&quot;Primary&quot;,&quot;Section&quot;:1,&quot;Top&quot;:0.0,&quot;Left&quot;:0.0}" style="position:absolute;margin-left:0;margin-top:560.4pt;width:841.9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" o:allowincell="f" filled="f" stroked="f" strokeweight=".5pt">
              <v:fill o:detectmouseclick="t"/>
              <v:textbox inset=",0,,0">
                <w:txbxContent>
                  <w:p w14:paraId="4B442FF6" w14:textId="1CB596C9" w:rsidR="00430DBE" w:rsidRPr="00430DBE" w:rsidRDefault="00430DBE" w:rsidP="00430DBE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430DBE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5BC78" w14:textId="77777777" w:rsidR="004A640F" w:rsidRDefault="004A640F" w:rsidP="004A640F">
      <w:pPr>
        <w:spacing w:after="0" w:line="240" w:lineRule="auto"/>
      </w:pPr>
      <w:r>
        <w:separator/>
      </w:r>
    </w:p>
  </w:footnote>
  <w:footnote w:type="continuationSeparator" w:id="0">
    <w:p w14:paraId="183CEBBB" w14:textId="77777777" w:rsidR="004A640F" w:rsidRDefault="004A640F" w:rsidP="004A6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45C33" w14:textId="3C16C561" w:rsidR="00430DBE" w:rsidRDefault="00430D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9EEC49" wp14:editId="377D916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52095"/>
              <wp:effectExtent l="0" t="0" r="0" b="14605"/>
              <wp:wrapNone/>
              <wp:docPr id="2" name="MSIPCM721d4a87be2ea5dcbb10ef12" descr="{&quot;HashCode&quot;:352122633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D730AFA" w14:textId="53DE5137" w:rsidR="00430DBE" w:rsidRPr="00430DBE" w:rsidRDefault="00430DBE" w:rsidP="00430DBE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430DBE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9EEC49" id="_x0000_t202" coordsize="21600,21600" o:spt="202" path="m,l,21600r21600,l21600,xe">
              <v:stroke joinstyle="miter"/>
              <v:path gradientshapeok="t" o:connecttype="rect"/>
            </v:shapetype>
            <v:shape id="MSIPCM721d4a87be2ea5dcbb10ef12" o:spid="_x0000_s1026" type="#_x0000_t202" alt="{&quot;HashCode&quot;:352122633,&quot;Height&quot;:595.0,&quot;Width&quot;:841.0,&quot;Placement&quot;:&quot;Header&quot;,&quot;Index&quot;:&quot;Primary&quot;,&quot;Section&quot;:1,&quot;Top&quot;:0.0,&quot;Left&quot;:0.0}" style="position:absolute;margin-left:0;margin-top:15pt;width:841.9pt;height:19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" o:allowincell="f" filled="f" stroked="f" strokeweight=".5pt">
              <v:fill o:detectmouseclick="t"/>
              <v:textbox inset=",0,,0">
                <w:txbxContent>
                  <w:p w14:paraId="5D730AFA" w14:textId="53DE5137" w:rsidR="00430DBE" w:rsidRPr="00430DBE" w:rsidRDefault="00430DBE" w:rsidP="00430DBE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430DBE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35"/>
    <w:rsid w:val="0011748D"/>
    <w:rsid w:val="00222035"/>
    <w:rsid w:val="004001CD"/>
    <w:rsid w:val="00430DBE"/>
    <w:rsid w:val="004A640F"/>
    <w:rsid w:val="004C433A"/>
    <w:rsid w:val="00596B70"/>
    <w:rsid w:val="007200B2"/>
    <w:rsid w:val="009E3B02"/>
    <w:rsid w:val="00A266DE"/>
    <w:rsid w:val="00A47444"/>
    <w:rsid w:val="00A84584"/>
    <w:rsid w:val="00B20B02"/>
    <w:rsid w:val="00B80EEB"/>
    <w:rsid w:val="00C95736"/>
    <w:rsid w:val="00ED7278"/>
    <w:rsid w:val="00F54AAD"/>
    <w:rsid w:val="00FC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1BEEA69"/>
  <w15:chartTrackingRefBased/>
  <w15:docId w15:val="{03DE051E-4CEC-44FB-B004-E9803782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0DB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DBE"/>
  </w:style>
  <w:style w:type="paragraph" w:styleId="Footer">
    <w:name w:val="footer"/>
    <w:basedOn w:val="Normal"/>
    <w:link w:val="FooterChar"/>
    <w:uiPriority w:val="99"/>
    <w:unhideWhenUsed/>
    <w:rsid w:val="00430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zy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Hodgeman (DJPR)</dc:creator>
  <cp:keywords/>
  <dc:description/>
  <cp:lastModifiedBy>Rachel Hodgeman</cp:lastModifiedBy>
  <cp:revision>12</cp:revision>
  <dcterms:created xsi:type="dcterms:W3CDTF">2021-10-17T21:50:00Z</dcterms:created>
  <dcterms:modified xsi:type="dcterms:W3CDTF">2023-04-17T00:40:00Z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0a4df9-c942-4b09-b23a-6c1023f6de27_Enabled">
    <vt:lpwstr>true</vt:lpwstr>
  </property>
  <property fmtid="{D5CDD505-2E9C-101B-9397-08002B2CF9AE}" pid="3" name="MSIP_Label_d00a4df9-c942-4b09-b23a-6c1023f6de27_SetDate">
    <vt:lpwstr>2023-04-17T00:40:34Z</vt:lpwstr>
  </property>
  <property fmtid="{D5CDD505-2E9C-101B-9397-08002B2CF9AE}" pid="4" name="MSIP_Label_d00a4df9-c942-4b09-b23a-6c1023f6de27_Method">
    <vt:lpwstr>Privileged</vt:lpwstr>
  </property>
  <property fmtid="{D5CDD505-2E9C-101B-9397-08002B2CF9AE}" pid="5" name="MSIP_Label_d00a4df9-c942-4b09-b23a-6c1023f6de27_Name">
    <vt:lpwstr>Official (DJPR)</vt:lpwstr>
  </property>
  <property fmtid="{D5CDD505-2E9C-101B-9397-08002B2CF9AE}" pid="6" name="MSIP_Label_d00a4df9-c942-4b09-b23a-6c1023f6de27_SiteId">
    <vt:lpwstr>722ea0be-3e1c-4b11-ad6f-9401d6856e24</vt:lpwstr>
  </property>
  <property fmtid="{D5CDD505-2E9C-101B-9397-08002B2CF9AE}" pid="7" name="MSIP_Label_d00a4df9-c942-4b09-b23a-6c1023f6de27_ActionId">
    <vt:lpwstr>0d924190-8ec9-447d-9fe3-01f0d622d6a8</vt:lpwstr>
  </property>
  <property fmtid="{D5CDD505-2E9C-101B-9397-08002B2CF9AE}" pid="8" name="MSIP_Label_d00a4df9-c942-4b09-b23a-6c1023f6de27_ContentBits">
    <vt:lpwstr>3</vt:lpwstr>
  </property>
</Properties>
</file>